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8BE8" w14:textId="171DE14B" w:rsidR="00C776A2" w:rsidRPr="00490A92" w:rsidRDefault="00C776A2" w:rsidP="00490A92">
      <w:pPr>
        <w:rPr>
          <w:rFonts w:cstheme="minorHAnsi"/>
          <w:b/>
          <w:sz w:val="16"/>
          <w:szCs w:val="16"/>
        </w:rPr>
      </w:pPr>
      <w:r w:rsidRPr="00116FA0">
        <w:rPr>
          <w:i/>
          <w:color w:val="2F5496" w:themeColor="accent1" w:themeShade="BF"/>
          <w:sz w:val="20"/>
          <w:szCs w:val="20"/>
        </w:rPr>
        <w:t xml:space="preserve">The outline description of the study programme is used to process Annex 2 of the application for granting the accreditation of the study programme. </w:t>
      </w:r>
    </w:p>
    <w:p w14:paraId="39063B8B" w14:textId="77777777" w:rsidR="00C776A2" w:rsidRPr="00344DFC" w:rsidRDefault="00C776A2" w:rsidP="00C776A2">
      <w:pPr>
        <w:autoSpaceDE w:val="0"/>
        <w:autoSpaceDN w:val="0"/>
        <w:adjustRightInd w:val="0"/>
        <w:spacing w:after="0" w:line="240" w:lineRule="auto"/>
        <w:jc w:val="both"/>
        <w:rPr>
          <w:rFonts w:cstheme="minorHAnsi"/>
          <w:b/>
          <w:sz w:val="24"/>
          <w:szCs w:val="16"/>
        </w:rPr>
      </w:pPr>
      <w:r w:rsidRPr="00344DFC">
        <w:rPr>
          <w:rFonts w:cstheme="minorHAnsi"/>
          <w:b/>
          <w:sz w:val="24"/>
          <w:szCs w:val="16"/>
        </w:rPr>
        <w:t>DESCRIPTION OF THE STUDY PROGRAMME - OUTLINE</w:t>
      </w:r>
      <w:r>
        <w:rPr>
          <w:rStyle w:val="Odkaznapoznmkupodiarou"/>
          <w:rFonts w:cstheme="minorHAnsi"/>
          <w:b/>
          <w:sz w:val="24"/>
          <w:szCs w:val="16"/>
        </w:rPr>
        <w:footnoteReference w:id="1"/>
      </w:r>
    </w:p>
    <w:p w14:paraId="3F270B6D" w14:textId="77777777" w:rsidR="00C776A2" w:rsidRPr="00344DFC" w:rsidRDefault="00C776A2" w:rsidP="00C776A2">
      <w:pPr>
        <w:autoSpaceDE w:val="0"/>
        <w:autoSpaceDN w:val="0"/>
        <w:adjustRightInd w:val="0"/>
        <w:spacing w:after="0" w:line="240" w:lineRule="auto"/>
        <w:jc w:val="both"/>
        <w:rPr>
          <w:rFonts w:cstheme="minorHAnsi"/>
          <w:sz w:val="24"/>
          <w:szCs w:val="16"/>
        </w:rPr>
      </w:pPr>
    </w:p>
    <w:p w14:paraId="57EE3CD2" w14:textId="77777777" w:rsidR="00C776A2" w:rsidRPr="00012B87" w:rsidRDefault="00C776A2" w:rsidP="00C776A2">
      <w:pPr>
        <w:spacing w:after="0"/>
        <w:rPr>
          <w:rFonts w:cstheme="minorHAnsi"/>
          <w:b/>
          <w:bCs/>
          <w:sz w:val="16"/>
          <w:szCs w:val="16"/>
        </w:rPr>
      </w:pPr>
      <w:r w:rsidRPr="00012B87">
        <w:rPr>
          <w:rFonts w:cstheme="minorHAnsi"/>
          <w:b/>
          <w:bCs/>
          <w:sz w:val="16"/>
          <w:szCs w:val="16"/>
        </w:rPr>
        <w:t>Name of the higher education institution</w:t>
      </w:r>
      <w:r>
        <w:rPr>
          <w:rFonts w:cstheme="minorHAnsi"/>
          <w:b/>
          <w:bCs/>
          <w:sz w:val="16"/>
          <w:szCs w:val="16"/>
        </w:rPr>
        <w:t>: University in Prešov</w:t>
      </w:r>
    </w:p>
    <w:p w14:paraId="69A03787" w14:textId="77777777" w:rsidR="00C776A2" w:rsidRPr="00012B87" w:rsidRDefault="00C776A2" w:rsidP="00C776A2">
      <w:pPr>
        <w:spacing w:after="0"/>
        <w:rPr>
          <w:rFonts w:cstheme="minorHAnsi"/>
          <w:b/>
          <w:bCs/>
          <w:sz w:val="16"/>
          <w:szCs w:val="16"/>
        </w:rPr>
      </w:pPr>
      <w:r w:rsidRPr="00012B87">
        <w:rPr>
          <w:rFonts w:cstheme="minorHAnsi"/>
          <w:b/>
          <w:bCs/>
          <w:sz w:val="16"/>
          <w:szCs w:val="16"/>
        </w:rPr>
        <w:t>Name of the faculty</w:t>
      </w:r>
      <w:r>
        <w:rPr>
          <w:rFonts w:cstheme="minorHAnsi"/>
          <w:b/>
          <w:bCs/>
          <w:sz w:val="16"/>
          <w:szCs w:val="16"/>
        </w:rPr>
        <w:t>: Faculty of Arts</w:t>
      </w:r>
    </w:p>
    <w:p w14:paraId="427F1DD2" w14:textId="77777777" w:rsidR="00C776A2" w:rsidRPr="00012B87" w:rsidRDefault="00C776A2" w:rsidP="00C776A2">
      <w:pPr>
        <w:spacing w:after="0"/>
        <w:rPr>
          <w:rFonts w:cstheme="minorHAnsi"/>
          <w:b/>
          <w:bCs/>
          <w:sz w:val="16"/>
          <w:szCs w:val="16"/>
        </w:rPr>
      </w:pPr>
      <w:r w:rsidRPr="00012B87">
        <w:rPr>
          <w:rFonts w:cstheme="minorHAnsi"/>
          <w:b/>
          <w:bCs/>
          <w:sz w:val="16"/>
          <w:szCs w:val="16"/>
        </w:rPr>
        <w:t>Address of the faculty</w:t>
      </w:r>
      <w:r>
        <w:rPr>
          <w:rFonts w:cstheme="minorHAnsi"/>
          <w:b/>
          <w:bCs/>
          <w:sz w:val="16"/>
          <w:szCs w:val="16"/>
        </w:rPr>
        <w:t>: Ulica 17. novembra 1, 080 78 Prešov</w:t>
      </w:r>
    </w:p>
    <w:p w14:paraId="21A7CAB9" w14:textId="77777777" w:rsidR="00C776A2" w:rsidRDefault="00C776A2" w:rsidP="00C776A2">
      <w:pPr>
        <w:pStyle w:val="Normlnywebov"/>
        <w:spacing w:before="0" w:beforeAutospacing="0" w:after="0" w:afterAutospacing="0"/>
        <w:rPr>
          <w:rFonts w:asciiTheme="minorHAnsi" w:hAnsiTheme="minorHAnsi" w:cstheme="minorHAnsi"/>
          <w:sz w:val="16"/>
          <w:szCs w:val="16"/>
        </w:rPr>
      </w:pPr>
    </w:p>
    <w:p w14:paraId="3D18CEFC" w14:textId="77777777" w:rsidR="00C776A2" w:rsidRPr="00116FA0" w:rsidRDefault="00C776A2" w:rsidP="00C776A2">
      <w:pPr>
        <w:pStyle w:val="Normlnywebov"/>
        <w:spacing w:before="0" w:beforeAutospacing="0" w:after="0" w:afterAutospacing="0"/>
        <w:rPr>
          <w:rFonts w:asciiTheme="minorHAnsi" w:hAnsiTheme="minorHAnsi" w:cstheme="minorHAnsi"/>
          <w:sz w:val="16"/>
          <w:szCs w:val="16"/>
        </w:rPr>
      </w:pPr>
      <w:r w:rsidRPr="00116FA0">
        <w:rPr>
          <w:rFonts w:asciiTheme="minorHAnsi" w:hAnsiTheme="minorHAnsi" w:cstheme="minorHAnsi"/>
          <w:sz w:val="16"/>
          <w:szCs w:val="16"/>
        </w:rPr>
        <w:t xml:space="preserve">Institution body for approving the study programme: </w:t>
      </w:r>
    </w:p>
    <w:p w14:paraId="7BC960BA" w14:textId="58A54B8E" w:rsidR="00C776A2" w:rsidRPr="00116FA0" w:rsidRDefault="00C776A2" w:rsidP="00C776A2">
      <w:pPr>
        <w:pStyle w:val="Normlnywebov"/>
        <w:spacing w:before="0" w:beforeAutospacing="0" w:after="0" w:afterAutospacing="0"/>
        <w:rPr>
          <w:rFonts w:asciiTheme="minorHAnsi" w:hAnsiTheme="minorHAnsi" w:cstheme="minorHAnsi"/>
          <w:sz w:val="16"/>
          <w:szCs w:val="16"/>
        </w:rPr>
      </w:pPr>
      <w:r w:rsidRPr="00116FA0">
        <w:rPr>
          <w:rFonts w:asciiTheme="minorHAnsi" w:hAnsiTheme="minorHAnsi" w:cstheme="minorHAnsi"/>
          <w:sz w:val="16"/>
          <w:szCs w:val="16"/>
        </w:rPr>
        <w:t xml:space="preserve">Date of approval of the study programme or modification of the study programme: </w:t>
      </w:r>
      <w:r w:rsidR="00123A80">
        <w:rPr>
          <w:rFonts w:asciiTheme="minorHAnsi" w:hAnsiTheme="minorHAnsi" w:cstheme="minorHAnsi"/>
          <w:sz w:val="16"/>
          <w:szCs w:val="16"/>
        </w:rPr>
        <w:t xml:space="preserve"> </w:t>
      </w:r>
      <w:r w:rsidR="00123A80">
        <w:rPr>
          <w:rFonts w:cstheme="minorHAnsi"/>
          <w:sz w:val="16"/>
          <w:szCs w:val="16"/>
        </w:rPr>
        <w:t>June 24, 2024</w:t>
      </w:r>
    </w:p>
    <w:p w14:paraId="7790AED6"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Date of the last change</w:t>
      </w:r>
      <w:r>
        <w:rPr>
          <w:rStyle w:val="Odkaznapoznmkupodiarou"/>
          <w:rFonts w:cstheme="minorHAnsi"/>
          <w:sz w:val="16"/>
          <w:szCs w:val="16"/>
        </w:rPr>
        <w:footnoteReference w:id="2"/>
      </w:r>
      <w:r w:rsidRPr="00116FA0">
        <w:rPr>
          <w:rFonts w:cstheme="minorHAnsi"/>
          <w:sz w:val="16"/>
          <w:szCs w:val="16"/>
        </w:rPr>
        <w:t xml:space="preserve"> to the description of the study programme: </w:t>
      </w:r>
    </w:p>
    <w:p w14:paraId="04903DE8"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xml:space="preserve">Link to the results of the last periodic evaluation of the study programme by the university: </w:t>
      </w:r>
    </w:p>
    <w:p w14:paraId="2CA3B1FE"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Link to the evaluation report on the application for accreditation of the study programme pursuant to Section 30 of Act No 269/2018 Coll.</w:t>
      </w:r>
      <w:r>
        <w:rPr>
          <w:rStyle w:val="Odkaznapoznmkupodiarou"/>
          <w:rFonts w:cstheme="minorHAnsi"/>
          <w:sz w:val="16"/>
          <w:szCs w:val="16"/>
        </w:rPr>
        <w:footnoteReference w:id="3"/>
      </w:r>
      <w:r>
        <w:rPr>
          <w:rFonts w:cstheme="minorHAnsi"/>
          <w:sz w:val="16"/>
          <w:szCs w:val="16"/>
        </w:rPr>
        <w:t xml:space="preserve"> </w:t>
      </w:r>
    </w:p>
    <w:p w14:paraId="1EF02668"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p>
    <w:p w14:paraId="7DFE220B" w14:textId="77777777" w:rsidR="00C776A2" w:rsidRPr="00344DFC" w:rsidRDefault="00C776A2" w:rsidP="00C776A2">
      <w:pPr>
        <w:tabs>
          <w:tab w:val="center" w:pos="4536"/>
        </w:tabs>
        <w:autoSpaceDE w:val="0"/>
        <w:autoSpaceDN w:val="0"/>
        <w:adjustRightInd w:val="0"/>
        <w:spacing w:after="0" w:line="240" w:lineRule="auto"/>
        <w:rPr>
          <w:rFonts w:cstheme="minorHAnsi"/>
          <w:b/>
          <w:sz w:val="16"/>
          <w:szCs w:val="16"/>
        </w:rPr>
      </w:pPr>
      <w:r w:rsidRPr="00344DFC">
        <w:rPr>
          <w:rFonts w:cstheme="minorHAnsi"/>
          <w:b/>
          <w:sz w:val="16"/>
          <w:szCs w:val="16"/>
        </w:rPr>
        <w:t>1.</w:t>
      </w:r>
      <w:r>
        <w:rPr>
          <w:rFonts w:cstheme="minorHAnsi"/>
          <w:b/>
          <w:sz w:val="16"/>
          <w:szCs w:val="16"/>
        </w:rPr>
        <w:t xml:space="preserve"> </w:t>
      </w:r>
      <w:r w:rsidRPr="00344DFC">
        <w:rPr>
          <w:rFonts w:cstheme="minorHAnsi"/>
          <w:b/>
          <w:sz w:val="16"/>
          <w:szCs w:val="16"/>
        </w:rPr>
        <w:t xml:space="preserve">Basic </w:t>
      </w:r>
      <w:r>
        <w:rPr>
          <w:rFonts w:cstheme="minorHAnsi"/>
          <w:b/>
          <w:sz w:val="16"/>
          <w:szCs w:val="16"/>
        </w:rPr>
        <w:t>information</w:t>
      </w:r>
      <w:r w:rsidRPr="00344DFC">
        <w:rPr>
          <w:rFonts w:cstheme="minorHAnsi"/>
          <w:b/>
          <w:sz w:val="16"/>
          <w:szCs w:val="16"/>
        </w:rPr>
        <w:t xml:space="preserve"> about the study programme </w:t>
      </w:r>
    </w:p>
    <w:p w14:paraId="196CFE07"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a) Name of the study programme and number according to the register of study programmes. </w:t>
      </w:r>
    </w:p>
    <w:p w14:paraId="055A1A1A" w14:textId="5B342BD7" w:rsidR="00C776A2" w:rsidRPr="00530A71" w:rsidRDefault="00C776A2" w:rsidP="00C776A2">
      <w:pPr>
        <w:tabs>
          <w:tab w:val="center" w:pos="4536"/>
        </w:tabs>
        <w:autoSpaceDE w:val="0"/>
        <w:autoSpaceDN w:val="0"/>
        <w:adjustRightInd w:val="0"/>
        <w:spacing w:after="0" w:line="240" w:lineRule="auto"/>
        <w:rPr>
          <w:rFonts w:cstheme="minorHAnsi"/>
          <w:color w:val="000000" w:themeColor="text1"/>
          <w:sz w:val="16"/>
          <w:szCs w:val="16"/>
        </w:rPr>
      </w:pPr>
      <w:r w:rsidRPr="00530A71">
        <w:rPr>
          <w:rFonts w:cstheme="minorHAnsi"/>
          <w:color w:val="000000" w:themeColor="text1"/>
          <w:sz w:val="16"/>
          <w:szCs w:val="16"/>
        </w:rPr>
        <w:t xml:space="preserve">    </w:t>
      </w:r>
      <w:r>
        <w:rPr>
          <w:rFonts w:cstheme="minorHAnsi"/>
          <w:color w:val="000000" w:themeColor="text1"/>
          <w:sz w:val="16"/>
          <w:szCs w:val="16"/>
        </w:rPr>
        <w:t>Slavic</w:t>
      </w:r>
      <w:r w:rsidRPr="00530A71">
        <w:rPr>
          <w:rFonts w:cstheme="minorHAnsi"/>
          <w:color w:val="000000" w:themeColor="text1"/>
          <w:sz w:val="16"/>
          <w:szCs w:val="16"/>
        </w:rPr>
        <w:t xml:space="preserve"> Studies (full-time </w:t>
      </w:r>
      <w:r w:rsidR="00490A92">
        <w:rPr>
          <w:rFonts w:cstheme="minorHAnsi"/>
          <w:color w:val="000000" w:themeColor="text1"/>
          <w:sz w:val="16"/>
          <w:szCs w:val="16"/>
        </w:rPr>
        <w:t>form</w:t>
      </w:r>
      <w:r w:rsidR="00CE7B7B">
        <w:rPr>
          <w:rFonts w:cstheme="minorHAnsi"/>
          <w:color w:val="000000" w:themeColor="text1"/>
          <w:sz w:val="16"/>
          <w:szCs w:val="16"/>
        </w:rPr>
        <w:t xml:space="preserve">, </w:t>
      </w:r>
      <w:r w:rsidR="00CE7B7B" w:rsidRPr="00CE7B7B">
        <w:rPr>
          <w:rFonts w:cstheme="minorHAnsi"/>
          <w:color w:val="000000" w:themeColor="text1"/>
          <w:sz w:val="16"/>
          <w:szCs w:val="16"/>
        </w:rPr>
        <w:t>185370</w:t>
      </w:r>
      <w:r w:rsidRPr="00530A71">
        <w:rPr>
          <w:rFonts w:cstheme="minorHAnsi"/>
          <w:color w:val="000000" w:themeColor="text1"/>
          <w:sz w:val="16"/>
          <w:szCs w:val="16"/>
        </w:rPr>
        <w:t>)</w:t>
      </w:r>
    </w:p>
    <w:p w14:paraId="6CA81CD4"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b) Degree of higher education and ISCED-F code of the degree of education.</w:t>
      </w:r>
    </w:p>
    <w:p w14:paraId="0866D280"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Third cycle higher e</w:t>
      </w:r>
      <w:r>
        <w:rPr>
          <w:rFonts w:cstheme="minorHAnsi"/>
          <w:sz w:val="16"/>
          <w:szCs w:val="16"/>
        </w:rPr>
        <w:t>ducation – PhD. studies</w:t>
      </w:r>
      <w:r w:rsidRPr="00344DFC">
        <w:rPr>
          <w:rFonts w:cstheme="minorHAnsi"/>
          <w:sz w:val="16"/>
          <w:szCs w:val="16"/>
        </w:rPr>
        <w:t xml:space="preserve"> 864</w:t>
      </w:r>
    </w:p>
    <w:p w14:paraId="6BA6381D"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c) Place(s) of study programme delivery. </w:t>
      </w:r>
    </w:p>
    <w:p w14:paraId="62C3928A"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University of Prešov in Prešov, Faculty of Art, 17. november street, 08001 Prešov</w:t>
      </w:r>
    </w:p>
    <w:p w14:paraId="03D9A874"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d) Name and number of the field of study in which the degree programme will lead to a higher education degree, or a combination of two </w:t>
      </w:r>
    </w:p>
    <w:p w14:paraId="50202855"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fields of study in which the degree programme will lead to a higher education degree, ISCED-F codes of the field(s) of study</w:t>
      </w:r>
      <w:r>
        <w:rPr>
          <w:rStyle w:val="Odkaznapoznmkupodiarou"/>
          <w:rFonts w:cstheme="minorHAnsi"/>
          <w:sz w:val="16"/>
          <w:szCs w:val="16"/>
        </w:rPr>
        <w:footnoteReference w:id="4"/>
      </w:r>
      <w:r w:rsidRPr="00344DFC">
        <w:rPr>
          <w:rFonts w:cstheme="minorHAnsi"/>
          <w:sz w:val="16"/>
          <w:szCs w:val="16"/>
        </w:rPr>
        <w:t xml:space="preserve">. </w:t>
      </w:r>
    </w:p>
    <w:p w14:paraId="7CB81593"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55532F">
        <w:rPr>
          <w:rFonts w:cstheme="minorHAnsi"/>
          <w:sz w:val="16"/>
          <w:szCs w:val="16"/>
        </w:rPr>
        <w:t xml:space="preserve">02 Arts and Humanities → 023 Languages → 0232 Literature and Linguistics </w:t>
      </w:r>
    </w:p>
    <w:p w14:paraId="3D209A4B"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e) Type of study programme: academic</w:t>
      </w:r>
    </w:p>
    <w:p w14:paraId="26CC0CAF"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f) Academic degree awarded.</w:t>
      </w:r>
    </w:p>
    <w:p w14:paraId="7D0F5C74"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PhD. (Doctor/philosophiae doctor)</w:t>
      </w:r>
    </w:p>
    <w:p w14:paraId="515AC7E6"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g) Form of study</w:t>
      </w:r>
      <w:r>
        <w:rPr>
          <w:rStyle w:val="Odkaznapoznmkupodiarou"/>
          <w:rFonts w:cstheme="minorHAnsi"/>
          <w:sz w:val="16"/>
          <w:szCs w:val="16"/>
        </w:rPr>
        <w:footnoteReference w:id="5"/>
      </w:r>
      <w:r w:rsidRPr="00344DFC">
        <w:rPr>
          <w:rFonts w:cstheme="minorHAnsi"/>
          <w:sz w:val="16"/>
          <w:szCs w:val="16"/>
        </w:rPr>
        <w:t xml:space="preserve">. </w:t>
      </w:r>
    </w:p>
    <w:p w14:paraId="22B3A2D7" w14:textId="59DB47F2"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00490A92">
        <w:rPr>
          <w:rFonts w:cstheme="minorHAnsi"/>
          <w:sz w:val="16"/>
          <w:szCs w:val="16"/>
        </w:rPr>
        <w:t>Full-time</w:t>
      </w:r>
    </w:p>
    <w:p w14:paraId="607AD53D"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h) In the case of joint study programmes, the cooperating universities and the definition of which study duties are fulfilled by the student </w:t>
      </w:r>
      <w:r>
        <w:rPr>
          <w:rFonts w:cstheme="minorHAnsi"/>
          <w:sz w:val="16"/>
          <w:szCs w:val="16"/>
        </w:rPr>
        <w:t xml:space="preserve">  </w:t>
      </w:r>
    </w:p>
    <w:p w14:paraId="63537BC5"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at which university (§ 54a of the Higher Education Act).</w:t>
      </w:r>
      <w:r>
        <w:rPr>
          <w:rFonts w:cstheme="minorHAnsi"/>
          <w:sz w:val="16"/>
          <w:szCs w:val="16"/>
        </w:rPr>
        <w:t xml:space="preserve"> Irelevant.</w:t>
      </w:r>
    </w:p>
    <w:p w14:paraId="14C02303"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i) Language or languages in which the study programme is conducted </w:t>
      </w:r>
      <w:r>
        <w:rPr>
          <w:rStyle w:val="Odkaznapoznmkupodiarou"/>
          <w:rFonts w:cstheme="minorHAnsi"/>
          <w:sz w:val="16"/>
          <w:szCs w:val="16"/>
        </w:rPr>
        <w:footnoteReference w:id="6"/>
      </w:r>
      <w:r w:rsidRPr="00344DFC">
        <w:rPr>
          <w:rFonts w:cstheme="minorHAnsi"/>
          <w:sz w:val="16"/>
          <w:szCs w:val="16"/>
        </w:rPr>
        <w:t xml:space="preserve">. </w:t>
      </w:r>
    </w:p>
    <w:p w14:paraId="2A0BF9E4"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Slovak language</w:t>
      </w:r>
    </w:p>
    <w:p w14:paraId="287E6477"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j) Standard length of studies expressed in academic years.</w:t>
      </w:r>
    </w:p>
    <w:p w14:paraId="13E0EB65" w14:textId="7CAB2A2E"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00F959FF">
        <w:rPr>
          <w:rFonts w:cstheme="minorHAnsi"/>
          <w:sz w:val="16"/>
          <w:szCs w:val="16"/>
        </w:rPr>
        <w:t>4</w:t>
      </w:r>
    </w:p>
    <w:p w14:paraId="36B34414" w14:textId="77777777"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sidRPr="00344DFC">
        <w:rPr>
          <w:rFonts w:cstheme="minorHAnsi"/>
          <w:sz w:val="16"/>
          <w:szCs w:val="16"/>
        </w:rPr>
        <w:t xml:space="preserve">k) Capacity of the study programme (planned number of students), actual number of applicants and number of students. </w:t>
      </w:r>
    </w:p>
    <w:p w14:paraId="16478A8F"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 xml:space="preserve">The planned number of students enrolled in the first year in the full-time form of study is approximately 1-2 students (according to the </w:t>
      </w:r>
    </w:p>
    <w:p w14:paraId="4FFA35CA" w14:textId="06848809" w:rsidR="00C776A2" w:rsidRPr="00344DFC"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344DFC">
        <w:rPr>
          <w:rFonts w:cstheme="minorHAnsi"/>
          <w:sz w:val="16"/>
          <w:szCs w:val="16"/>
        </w:rPr>
        <w:t>financial</w:t>
      </w:r>
      <w:r w:rsidR="00490A92">
        <w:rPr>
          <w:rFonts w:cstheme="minorHAnsi"/>
          <w:sz w:val="16"/>
          <w:szCs w:val="16"/>
        </w:rPr>
        <w:t xml:space="preserve"> possibilities of the faculty). </w:t>
      </w:r>
      <w:r w:rsidRPr="004A30C9">
        <w:rPr>
          <w:rFonts w:cstheme="minorHAnsi"/>
          <w:sz w:val="16"/>
          <w:szCs w:val="16"/>
        </w:rPr>
        <w:t>There are currently two full-time students</w:t>
      </w:r>
      <w:r w:rsidR="00490A92" w:rsidRPr="004A30C9">
        <w:rPr>
          <w:rFonts w:cstheme="minorHAnsi"/>
          <w:sz w:val="16"/>
          <w:szCs w:val="16"/>
        </w:rPr>
        <w:t>.</w:t>
      </w:r>
      <w:r w:rsidRPr="00344DFC">
        <w:rPr>
          <w:rFonts w:cstheme="minorHAnsi"/>
          <w:sz w:val="16"/>
          <w:szCs w:val="16"/>
        </w:rPr>
        <w:t xml:space="preserve"> </w:t>
      </w:r>
    </w:p>
    <w:p w14:paraId="4CEE6E3C"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p>
    <w:p w14:paraId="7207C431"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p>
    <w:p w14:paraId="2EFE882F" w14:textId="77777777" w:rsidR="00C776A2" w:rsidRPr="00116FA0" w:rsidRDefault="00C776A2" w:rsidP="00C776A2">
      <w:pPr>
        <w:tabs>
          <w:tab w:val="center" w:pos="4536"/>
        </w:tabs>
        <w:autoSpaceDE w:val="0"/>
        <w:autoSpaceDN w:val="0"/>
        <w:adjustRightInd w:val="0"/>
        <w:spacing w:after="0" w:line="240" w:lineRule="auto"/>
        <w:rPr>
          <w:rFonts w:cstheme="minorHAnsi"/>
          <w:b/>
          <w:sz w:val="16"/>
          <w:szCs w:val="16"/>
        </w:rPr>
      </w:pPr>
      <w:r>
        <w:rPr>
          <w:rFonts w:cstheme="minorHAnsi"/>
          <w:b/>
          <w:sz w:val="16"/>
          <w:szCs w:val="16"/>
        </w:rPr>
        <w:t>2</w:t>
      </w:r>
      <w:r w:rsidRPr="00116FA0">
        <w:rPr>
          <w:rFonts w:cstheme="minorHAnsi"/>
          <w:b/>
          <w:sz w:val="16"/>
          <w:szCs w:val="16"/>
        </w:rPr>
        <w:t xml:space="preserve">. Graduate profile and learning objectives </w:t>
      </w:r>
    </w:p>
    <w:p w14:paraId="75BB3AA1"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a) The college shall describe the learning objectives of the degree programme as the student's competencies at the time of completion of the degree programme and the major learning outcomes</w:t>
      </w:r>
      <w:r>
        <w:rPr>
          <w:rStyle w:val="Odkaznapoznmkupodiarou"/>
          <w:rFonts w:cstheme="minorHAnsi"/>
          <w:sz w:val="16"/>
          <w:szCs w:val="16"/>
        </w:rPr>
        <w:footnoteReference w:id="7"/>
      </w:r>
      <w:r w:rsidRPr="00116FA0">
        <w:rPr>
          <w:rFonts w:cstheme="minorHAnsi"/>
          <w:sz w:val="16"/>
          <w:szCs w:val="16"/>
        </w:rPr>
        <w:t xml:space="preserve"> . </w:t>
      </w:r>
    </w:p>
    <w:p w14:paraId="2AC51E3D" w14:textId="77777777" w:rsidR="00C776A2" w:rsidRPr="00116FA0" w:rsidRDefault="00C776A2" w:rsidP="00C776A2">
      <w:pPr>
        <w:tabs>
          <w:tab w:val="center" w:pos="4536"/>
        </w:tabs>
        <w:autoSpaceDE w:val="0"/>
        <w:autoSpaceDN w:val="0"/>
        <w:adjustRightInd w:val="0"/>
        <w:spacing w:after="0" w:line="240" w:lineRule="auto"/>
        <w:rPr>
          <w:rFonts w:cstheme="minorHAnsi"/>
          <w:b/>
          <w:sz w:val="16"/>
          <w:szCs w:val="16"/>
        </w:rPr>
      </w:pPr>
    </w:p>
    <w:p w14:paraId="6725C56D" w14:textId="77777777" w:rsidR="00C776A2" w:rsidRPr="00B30F8A" w:rsidRDefault="00C776A2" w:rsidP="00C776A2">
      <w:pPr>
        <w:autoSpaceDE w:val="0"/>
        <w:autoSpaceDN w:val="0"/>
        <w:adjustRightInd w:val="0"/>
        <w:spacing w:after="0" w:line="240" w:lineRule="auto"/>
        <w:jc w:val="both"/>
        <w:rPr>
          <w:rFonts w:cstheme="minorHAnsi"/>
          <w:sz w:val="16"/>
          <w:szCs w:val="16"/>
        </w:rPr>
      </w:pPr>
      <w:r>
        <w:rPr>
          <w:rFonts w:cstheme="minorHAnsi"/>
          <w:b/>
          <w:sz w:val="16"/>
          <w:szCs w:val="16"/>
        </w:rPr>
        <w:t>A</w:t>
      </w:r>
      <w:r w:rsidRPr="00116FA0">
        <w:rPr>
          <w:rFonts w:cstheme="minorHAnsi"/>
          <w:b/>
          <w:sz w:val="16"/>
          <w:szCs w:val="16"/>
        </w:rPr>
        <w:t>cq</w:t>
      </w:r>
      <w:r>
        <w:rPr>
          <w:rFonts w:cstheme="minorHAnsi"/>
          <w:b/>
          <w:sz w:val="16"/>
          <w:szCs w:val="16"/>
        </w:rPr>
        <w:t>uired knowledge:</w:t>
      </w:r>
      <w:r w:rsidRPr="00116FA0">
        <w:rPr>
          <w:rFonts w:cstheme="minorHAnsi"/>
          <w:sz w:val="16"/>
          <w:szCs w:val="16"/>
        </w:rPr>
        <w:t xml:space="preserve"> </w:t>
      </w:r>
      <w:r w:rsidRPr="00B30F8A">
        <w:rPr>
          <w:rFonts w:cstheme="minorHAnsi"/>
          <w:sz w:val="16"/>
          <w:szCs w:val="16"/>
        </w:rPr>
        <w:t xml:space="preserve">The graduate acquires professional and methodological knowledge in the field of Slavic languages and literatures. He/she acquires the methodological basis of comparative, synchronic and diachronic comparison of linguistic phenomena of sub-systems and whole language systems in the genetic, typological and areal plan. Acquire knowledge of the methodological foundations of comparative, synchronic and diachronic comparison of Slavic languages as well as literary-historical, literary-theoretical and comparative-genological phenomena. </w:t>
      </w:r>
    </w:p>
    <w:p w14:paraId="2F13DA70" w14:textId="77777777" w:rsidR="00C776A2" w:rsidRPr="00B30F8A" w:rsidRDefault="00C776A2" w:rsidP="00C776A2">
      <w:pPr>
        <w:autoSpaceDE w:val="0"/>
        <w:autoSpaceDN w:val="0"/>
        <w:adjustRightInd w:val="0"/>
        <w:spacing w:after="0" w:line="240" w:lineRule="auto"/>
        <w:jc w:val="both"/>
        <w:rPr>
          <w:rFonts w:cstheme="minorHAnsi"/>
          <w:sz w:val="16"/>
          <w:szCs w:val="16"/>
        </w:rPr>
      </w:pPr>
    </w:p>
    <w:p w14:paraId="27AFCD7C" w14:textId="77777777" w:rsidR="00C776A2" w:rsidRPr="00AA366E" w:rsidRDefault="00C776A2" w:rsidP="00C776A2">
      <w:pPr>
        <w:autoSpaceDE w:val="0"/>
        <w:autoSpaceDN w:val="0"/>
        <w:adjustRightInd w:val="0"/>
        <w:spacing w:after="0" w:line="240" w:lineRule="auto"/>
        <w:jc w:val="both"/>
        <w:rPr>
          <w:rFonts w:cstheme="minorHAnsi"/>
          <w:sz w:val="16"/>
          <w:szCs w:val="16"/>
        </w:rPr>
      </w:pPr>
      <w:r>
        <w:rPr>
          <w:rFonts w:cstheme="minorHAnsi"/>
          <w:b/>
          <w:sz w:val="16"/>
          <w:szCs w:val="16"/>
        </w:rPr>
        <w:lastRenderedPageBreak/>
        <w:t>A</w:t>
      </w:r>
      <w:r w:rsidRPr="00116FA0">
        <w:rPr>
          <w:rFonts w:cstheme="minorHAnsi"/>
          <w:b/>
          <w:sz w:val="16"/>
          <w:szCs w:val="16"/>
        </w:rPr>
        <w:t xml:space="preserve">cquired </w:t>
      </w:r>
      <w:r>
        <w:rPr>
          <w:rFonts w:cstheme="minorHAnsi"/>
          <w:b/>
          <w:sz w:val="16"/>
          <w:szCs w:val="16"/>
        </w:rPr>
        <w:t xml:space="preserve">skills: </w:t>
      </w:r>
      <w:r w:rsidRPr="00AA366E">
        <w:rPr>
          <w:rFonts w:cstheme="minorHAnsi"/>
          <w:sz w:val="16"/>
          <w:szCs w:val="16"/>
        </w:rPr>
        <w:t>The graduate can aply the acquired knowledge to a specific research problem in the form of a mastered field-specific communication register, including linguistic and literary terminology. They have mastered the procedures of scholarly discussion, selection and use of means and forms of research metacommunication for publishing results in competitively demanding conditions and can apply them independently to the professional community and the general cultural public in the Slovak Republic and abroad. They are ready for individual and team work, competently organize, clearly determine the focus of research, productively coordinate the research team and socially cultivate to fulfill research in the field of Sl</w:t>
      </w:r>
      <w:r>
        <w:rPr>
          <w:rFonts w:cstheme="minorHAnsi"/>
          <w:sz w:val="16"/>
          <w:szCs w:val="16"/>
        </w:rPr>
        <w:t>avic</w:t>
      </w:r>
      <w:r w:rsidRPr="00AA366E">
        <w:rPr>
          <w:rFonts w:cstheme="minorHAnsi"/>
          <w:sz w:val="16"/>
          <w:szCs w:val="16"/>
        </w:rPr>
        <w:t>-oriented linguistics and literary science.</w:t>
      </w:r>
    </w:p>
    <w:p w14:paraId="1E6ADCE0"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p>
    <w:p w14:paraId="04A83427" w14:textId="77777777" w:rsidR="00C776A2" w:rsidRPr="00AA366E" w:rsidRDefault="00C776A2" w:rsidP="00C776A2">
      <w:pPr>
        <w:autoSpaceDE w:val="0"/>
        <w:autoSpaceDN w:val="0"/>
        <w:adjustRightInd w:val="0"/>
        <w:spacing w:after="0" w:line="240" w:lineRule="auto"/>
        <w:jc w:val="both"/>
        <w:rPr>
          <w:rFonts w:cstheme="minorHAnsi"/>
          <w:sz w:val="16"/>
          <w:szCs w:val="16"/>
        </w:rPr>
      </w:pPr>
      <w:r w:rsidRPr="000B2488">
        <w:rPr>
          <w:rFonts w:cstheme="minorHAnsi"/>
          <w:b/>
          <w:sz w:val="16"/>
          <w:szCs w:val="16"/>
        </w:rPr>
        <w:t>Acquired competencies:</w:t>
      </w:r>
      <w:r w:rsidRPr="00AA366E">
        <w:rPr>
          <w:rFonts w:cstheme="minorHAnsi"/>
          <w:sz w:val="16"/>
          <w:szCs w:val="16"/>
        </w:rPr>
        <w:t xml:space="preserve"> </w:t>
      </w:r>
      <w:r w:rsidRPr="00B30F8A">
        <w:rPr>
          <w:rFonts w:cstheme="minorHAnsi"/>
          <w:sz w:val="16"/>
          <w:szCs w:val="16"/>
        </w:rPr>
        <w:t xml:space="preserve">The graduate has developed the habits of systematic observation of linguistic and literary production in the wider Slavic cultural space in Slovak and English, as well as in all Slavic languages. </w:t>
      </w:r>
      <w:r w:rsidRPr="00AA366E">
        <w:rPr>
          <w:rFonts w:cstheme="minorHAnsi"/>
          <w:sz w:val="16"/>
          <w:szCs w:val="16"/>
        </w:rPr>
        <w:t>They complement their knowledge in the form of lifelong learning and develops basic habits of working in the academic environment, including teaching. The graduate differentiates literary texts and critically reflects on literary and linguistic secondary literature.</w:t>
      </w:r>
    </w:p>
    <w:p w14:paraId="43E5672D"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p>
    <w:p w14:paraId="52B40D3A"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p>
    <w:p w14:paraId="606C48C7" w14:textId="75C35F69" w:rsidR="00C776A2" w:rsidRPr="00434498" w:rsidRDefault="00434498" w:rsidP="00434498">
      <w:pPr>
        <w:autoSpaceDE w:val="0"/>
        <w:autoSpaceDN w:val="0"/>
        <w:adjustRightInd w:val="0"/>
        <w:spacing w:after="0" w:line="240" w:lineRule="auto"/>
        <w:jc w:val="both"/>
        <w:rPr>
          <w:rFonts w:cstheme="minorHAnsi"/>
          <w:sz w:val="16"/>
          <w:szCs w:val="16"/>
        </w:rPr>
      </w:pPr>
      <w:r>
        <w:rPr>
          <w:rFonts w:cstheme="minorHAnsi"/>
          <w:sz w:val="16"/>
          <w:szCs w:val="16"/>
        </w:rPr>
        <w:t xml:space="preserve">b) </w:t>
      </w:r>
      <w:r w:rsidR="00C776A2" w:rsidRPr="00434498">
        <w:rPr>
          <w:rFonts w:cstheme="minorHAnsi"/>
          <w:sz w:val="16"/>
          <w:szCs w:val="16"/>
        </w:rPr>
        <w:t>The institution indicates the professions for which the graduate is prepared at the time of completion and the potential of the study programme from the point of view of graduate's employability.</w:t>
      </w:r>
    </w:p>
    <w:p w14:paraId="3530EAE9" w14:textId="77777777" w:rsidR="00C776A2" w:rsidRPr="00AA366E" w:rsidRDefault="00C776A2" w:rsidP="00C776A2">
      <w:pPr>
        <w:spacing w:after="0"/>
        <w:jc w:val="both"/>
        <w:rPr>
          <w:sz w:val="16"/>
          <w:szCs w:val="16"/>
        </w:rPr>
      </w:pPr>
    </w:p>
    <w:p w14:paraId="30B0C6B6"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Graduates of the study programme are employed in professions requiring knowledge of several Slavic languages and cultures, namely in linguistic and literary research, in higher education and other pedagogical activities, as well as in applied fields such as professional and artistic translation, editorial and media practice, or other activities requiring a perfect knowledge of the S</w:t>
      </w:r>
      <w:r>
        <w:rPr>
          <w:rFonts w:cstheme="minorHAnsi"/>
          <w:sz w:val="16"/>
          <w:szCs w:val="16"/>
        </w:rPr>
        <w:t>lavic</w:t>
      </w:r>
      <w:r w:rsidRPr="00116FA0">
        <w:rPr>
          <w:rFonts w:cstheme="minorHAnsi"/>
          <w:sz w:val="16"/>
          <w:szCs w:val="16"/>
        </w:rPr>
        <w:t xml:space="preserve"> language</w:t>
      </w:r>
      <w:r>
        <w:rPr>
          <w:rFonts w:cstheme="minorHAnsi"/>
          <w:sz w:val="16"/>
          <w:szCs w:val="16"/>
        </w:rPr>
        <w:t>s</w:t>
      </w:r>
      <w:r w:rsidRPr="00116FA0">
        <w:rPr>
          <w:rFonts w:cstheme="minorHAnsi"/>
          <w:sz w:val="16"/>
          <w:szCs w:val="16"/>
        </w:rPr>
        <w:t xml:space="preserve"> and an orientation in </w:t>
      </w:r>
      <w:r>
        <w:rPr>
          <w:rFonts w:cstheme="minorHAnsi"/>
          <w:sz w:val="16"/>
          <w:szCs w:val="16"/>
        </w:rPr>
        <w:t>slavonic</w:t>
      </w:r>
      <w:r w:rsidRPr="00116FA0">
        <w:rPr>
          <w:rFonts w:cstheme="minorHAnsi"/>
          <w:sz w:val="16"/>
          <w:szCs w:val="16"/>
        </w:rPr>
        <w:t xml:space="preserve"> literature</w:t>
      </w:r>
      <w:r>
        <w:rPr>
          <w:rFonts w:cstheme="minorHAnsi"/>
          <w:sz w:val="16"/>
          <w:szCs w:val="16"/>
        </w:rPr>
        <w:t>s</w:t>
      </w:r>
      <w:r w:rsidRPr="00116FA0">
        <w:rPr>
          <w:rFonts w:cstheme="minorHAnsi"/>
          <w:sz w:val="16"/>
          <w:szCs w:val="16"/>
        </w:rPr>
        <w:t xml:space="preserve"> and culture</w:t>
      </w:r>
      <w:r>
        <w:rPr>
          <w:rFonts w:cstheme="minorHAnsi"/>
          <w:sz w:val="16"/>
          <w:szCs w:val="16"/>
        </w:rPr>
        <w:t>s</w:t>
      </w:r>
      <w:r w:rsidRPr="00116FA0">
        <w:rPr>
          <w:rFonts w:cstheme="minorHAnsi"/>
          <w:sz w:val="16"/>
          <w:szCs w:val="16"/>
        </w:rPr>
        <w:t xml:space="preserve">. Specifically, the professions are: </w:t>
      </w:r>
    </w:p>
    <w:p w14:paraId="08C3F456"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p>
    <w:p w14:paraId="60812DE7"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1. university teacher oriented towards teaching Slavic languages and literatures and broader Slavic-oriented humanities disciplines</w:t>
      </w:r>
    </w:p>
    <w:p w14:paraId="56CAECA1"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2. a member of academic and other research institutions in the humanities and Slavic languages and literatures,</w:t>
      </w:r>
    </w:p>
    <w:p w14:paraId="41E4C40A"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3. working in academic and research institutions oriented to the teaching and research of Slavic languages and literatures</w:t>
      </w:r>
    </w:p>
    <w:p w14:paraId="00418E86"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 xml:space="preserve">4. lecturer of Slovak and Slavic languages and literatures in Slavic and non-Slavic cultural area, lecturer of the language of foreign students </w:t>
      </w:r>
    </w:p>
    <w:p w14:paraId="6E056AD1"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Pr>
          <w:rFonts w:cstheme="minorHAnsi"/>
          <w:sz w:val="16"/>
          <w:szCs w:val="16"/>
        </w:rPr>
        <w:t xml:space="preserve">    </w:t>
      </w:r>
      <w:r w:rsidRPr="00116FA0">
        <w:rPr>
          <w:rFonts w:cstheme="minorHAnsi"/>
          <w:sz w:val="16"/>
          <w:szCs w:val="16"/>
        </w:rPr>
        <w:t>from Slavic cultural area</w:t>
      </w:r>
    </w:p>
    <w:p w14:paraId="60DFC059"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 xml:space="preserve">5. an employee of an organisation of the Ministry of Culture of the Slovak Republic ( National Library Martin, State Scientific Libraries, </w:t>
      </w:r>
      <w:r>
        <w:rPr>
          <w:rFonts w:cstheme="minorHAnsi"/>
          <w:sz w:val="16"/>
          <w:szCs w:val="16"/>
        </w:rPr>
        <w:t xml:space="preserve"> </w:t>
      </w:r>
    </w:p>
    <w:p w14:paraId="02E2F844"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r>
        <w:rPr>
          <w:rFonts w:cstheme="minorHAnsi"/>
          <w:sz w:val="16"/>
          <w:szCs w:val="16"/>
        </w:rPr>
        <w:t xml:space="preserve">    </w:t>
      </w:r>
      <w:r w:rsidRPr="00116FA0">
        <w:rPr>
          <w:rFonts w:cstheme="minorHAnsi"/>
          <w:sz w:val="16"/>
          <w:szCs w:val="16"/>
        </w:rPr>
        <w:t xml:space="preserve">University Libraries Literary Information Centre, Centre for Book Culture, National Enlightenment Centre, Department of Museums, </w:t>
      </w:r>
    </w:p>
    <w:p w14:paraId="585B0BB0"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r>
        <w:rPr>
          <w:rFonts w:cstheme="minorHAnsi"/>
          <w:sz w:val="16"/>
          <w:szCs w:val="16"/>
        </w:rPr>
        <w:t xml:space="preserve">    </w:t>
      </w:r>
      <w:r w:rsidRPr="00116FA0">
        <w:rPr>
          <w:rFonts w:cstheme="minorHAnsi"/>
          <w:sz w:val="16"/>
          <w:szCs w:val="16"/>
        </w:rPr>
        <w:t xml:space="preserve">Galleries and Libraries of the Ministry of Culture of the Slovak Republic, Department of Culture of Intangible Cultural Heritage of the </w:t>
      </w:r>
      <w:r>
        <w:rPr>
          <w:rFonts w:cstheme="minorHAnsi"/>
          <w:sz w:val="16"/>
          <w:szCs w:val="16"/>
        </w:rPr>
        <w:t xml:space="preserve">  </w:t>
      </w:r>
    </w:p>
    <w:p w14:paraId="37DC479E" w14:textId="77777777" w:rsidR="00C776A2" w:rsidRDefault="00C776A2" w:rsidP="00C776A2">
      <w:pPr>
        <w:tabs>
          <w:tab w:val="center" w:pos="4536"/>
        </w:tabs>
        <w:autoSpaceDE w:val="0"/>
        <w:autoSpaceDN w:val="0"/>
        <w:adjustRightInd w:val="0"/>
        <w:spacing w:after="0" w:line="240" w:lineRule="auto"/>
        <w:jc w:val="both"/>
        <w:rPr>
          <w:rFonts w:cstheme="minorHAnsi"/>
          <w:sz w:val="16"/>
          <w:szCs w:val="16"/>
        </w:rPr>
      </w:pPr>
      <w:r>
        <w:rPr>
          <w:rFonts w:cstheme="minorHAnsi"/>
          <w:sz w:val="16"/>
          <w:szCs w:val="16"/>
        </w:rPr>
        <w:t xml:space="preserve">    M</w:t>
      </w:r>
      <w:r w:rsidRPr="00116FA0">
        <w:rPr>
          <w:rFonts w:cstheme="minorHAnsi"/>
          <w:sz w:val="16"/>
          <w:szCs w:val="16"/>
        </w:rPr>
        <w:t xml:space="preserve">inistry of Culture of the Slovak Republic, Section of International Cooperation of the Ministry of Culture of the Slovak Republic, Section </w:t>
      </w:r>
      <w:r>
        <w:rPr>
          <w:rFonts w:cstheme="minorHAnsi"/>
          <w:sz w:val="16"/>
          <w:szCs w:val="16"/>
        </w:rPr>
        <w:t xml:space="preserve">  </w:t>
      </w:r>
    </w:p>
    <w:p w14:paraId="18B4395D"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Pr>
          <w:rFonts w:cstheme="minorHAnsi"/>
          <w:sz w:val="16"/>
          <w:szCs w:val="16"/>
        </w:rPr>
        <w:t xml:space="preserve">    </w:t>
      </w:r>
      <w:r w:rsidRPr="00116FA0">
        <w:rPr>
          <w:rFonts w:cstheme="minorHAnsi"/>
          <w:sz w:val="16"/>
          <w:szCs w:val="16"/>
        </w:rPr>
        <w:t>of Cultural Heritage of the Ministry of Culture of the Slovak Republic, an employee of museums, theatres or galleries),</w:t>
      </w:r>
    </w:p>
    <w:p w14:paraId="55096AC4"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 xml:space="preserve">6. an employee of foreign embassies, embassies and foreign cultural institutes from a Slavic language background  </w:t>
      </w:r>
    </w:p>
    <w:p w14:paraId="6551D411"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7. language editor, proofreader and editor in publishing houses, print or electronic media or various companies,</w:t>
      </w:r>
    </w:p>
    <w:p w14:paraId="0F417B7A"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8. spokesperson for an institution,</w:t>
      </w:r>
    </w:p>
    <w:p w14:paraId="5E2AAEFE"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9. worker in the media communication sphere; editor, presenter,</w:t>
      </w:r>
    </w:p>
    <w:p w14:paraId="26881E8A"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10. cultural worker in government and public administration.</w:t>
      </w:r>
    </w:p>
    <w:p w14:paraId="4F086CEC" w14:textId="77777777" w:rsidR="00C776A2" w:rsidRPr="00116FA0" w:rsidRDefault="00C776A2" w:rsidP="00C776A2">
      <w:pPr>
        <w:tabs>
          <w:tab w:val="center" w:pos="4536"/>
        </w:tabs>
        <w:autoSpaceDE w:val="0"/>
        <w:autoSpaceDN w:val="0"/>
        <w:adjustRightInd w:val="0"/>
        <w:spacing w:after="0" w:line="240" w:lineRule="auto"/>
        <w:jc w:val="both"/>
        <w:rPr>
          <w:rFonts w:cstheme="minorHAnsi"/>
          <w:sz w:val="16"/>
          <w:szCs w:val="16"/>
        </w:rPr>
      </w:pPr>
      <w:r w:rsidRPr="00116FA0">
        <w:rPr>
          <w:rFonts w:cstheme="minorHAnsi"/>
          <w:sz w:val="16"/>
          <w:szCs w:val="16"/>
        </w:rPr>
        <w:t>11. translator from Slavic languages (Polish, Russian, Ukrainian)</w:t>
      </w:r>
    </w:p>
    <w:p w14:paraId="11477CF1"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p>
    <w:p w14:paraId="7E90EFE8" w14:textId="77777777" w:rsidR="00C776A2" w:rsidRPr="009C0288" w:rsidRDefault="00C776A2" w:rsidP="00C776A2">
      <w:pPr>
        <w:tabs>
          <w:tab w:val="center" w:pos="4536"/>
        </w:tabs>
        <w:autoSpaceDE w:val="0"/>
        <w:autoSpaceDN w:val="0"/>
        <w:adjustRightInd w:val="0"/>
        <w:spacing w:after="0" w:line="240" w:lineRule="auto"/>
        <w:rPr>
          <w:rFonts w:cstheme="minorHAnsi"/>
          <w:sz w:val="16"/>
          <w:szCs w:val="16"/>
          <w:u w:val="single"/>
        </w:rPr>
      </w:pPr>
      <w:r w:rsidRPr="00116FA0">
        <w:rPr>
          <w:rFonts w:cstheme="minorHAnsi"/>
          <w:sz w:val="16"/>
          <w:szCs w:val="16"/>
        </w:rPr>
        <w:t xml:space="preserve">Occupations indicated on the basis of the Annex to Decree No. 516/2011 Coll., Statistical Classification of Occupations SK ISCO-08, available at: </w:t>
      </w:r>
      <w:r w:rsidRPr="009C0288">
        <w:rPr>
          <w:rFonts w:cstheme="minorHAnsi"/>
          <w:sz w:val="16"/>
          <w:szCs w:val="16"/>
          <w:u w:val="single"/>
        </w:rPr>
        <w:t>https://www.kvalifikacie.sk/sites/nsk/files/employers/sk_isco-08_0.pdf</w:t>
      </w:r>
    </w:p>
    <w:p w14:paraId="195086A1"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- 431003 Cultural manager</w:t>
      </w:r>
    </w:p>
    <w:p w14:paraId="41497EF8"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- 2310 University teachers</w:t>
      </w:r>
    </w:p>
    <w:p w14:paraId="3B98B793"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xml:space="preserve">- 2353001 Language school teacher </w:t>
      </w:r>
    </w:p>
    <w:p w14:paraId="6CC7672E"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- 2353002 Language teacher</w:t>
      </w:r>
    </w:p>
    <w:p w14:paraId="38CE3551"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- 2355000 Art teacher</w:t>
      </w:r>
    </w:p>
    <w:p w14:paraId="59E02397"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- 2432001 Public relations specialist</w:t>
      </w:r>
    </w:p>
    <w:p w14:paraId="06C2366B"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- 2432002 Spokesperson</w:t>
      </w:r>
    </w:p>
    <w:p w14:paraId="63AE6330"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- 2642007 Editor</w:t>
      </w:r>
    </w:p>
    <w:p w14:paraId="34200ABF"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- 2643007 Linguist (philologist, linguist)</w:t>
      </w:r>
    </w:p>
    <w:p w14:paraId="4C4900DA"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p>
    <w:p w14:paraId="27B27F44"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c</w:t>
      </w:r>
      <w:r w:rsidRPr="00116FA0">
        <w:rPr>
          <w:rFonts w:cstheme="minorHAnsi"/>
          <w:sz w:val="16"/>
          <w:szCs w:val="16"/>
        </w:rPr>
        <w:t xml:space="preserve">) Relevant external stakeholders who have provided a statement or a favourable opinion on the relevance of the qualification to the </w:t>
      </w:r>
      <w:r>
        <w:rPr>
          <w:rFonts w:cstheme="minorHAnsi"/>
          <w:sz w:val="16"/>
          <w:szCs w:val="16"/>
        </w:rPr>
        <w:t xml:space="preserve"> </w:t>
      </w:r>
    </w:p>
    <w:p w14:paraId="05C925E7"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Pr>
          <w:rFonts w:cstheme="minorHAnsi"/>
          <w:sz w:val="16"/>
          <w:szCs w:val="16"/>
        </w:rPr>
        <w:t xml:space="preserve">    </w:t>
      </w:r>
      <w:r w:rsidRPr="00116FA0">
        <w:rPr>
          <w:rFonts w:cstheme="minorHAnsi"/>
          <w:sz w:val="16"/>
          <w:szCs w:val="16"/>
        </w:rPr>
        <w:t>sector-specific requirements for the profession</w:t>
      </w:r>
      <w:r>
        <w:rPr>
          <w:rStyle w:val="Odkaznapoznmkupodiarou"/>
          <w:rFonts w:cstheme="minorHAnsi"/>
          <w:sz w:val="16"/>
          <w:szCs w:val="16"/>
        </w:rPr>
        <w:footnoteReference w:id="8"/>
      </w:r>
      <w:r w:rsidRPr="00116FA0">
        <w:rPr>
          <w:rFonts w:cstheme="minorHAnsi"/>
          <w:sz w:val="16"/>
          <w:szCs w:val="16"/>
        </w:rPr>
        <w:t xml:space="preserve"> . </w:t>
      </w:r>
    </w:p>
    <w:p w14:paraId="10BFCC5D" w14:textId="77777777" w:rsidR="00C776A2" w:rsidRPr="00116FA0" w:rsidRDefault="00C776A2" w:rsidP="00C776A2">
      <w:pPr>
        <w:tabs>
          <w:tab w:val="center" w:pos="4536"/>
        </w:tabs>
        <w:autoSpaceDE w:val="0"/>
        <w:autoSpaceDN w:val="0"/>
        <w:adjustRightInd w:val="0"/>
        <w:spacing w:after="0" w:line="240" w:lineRule="auto"/>
        <w:rPr>
          <w:rFonts w:cstheme="minorHAnsi"/>
          <w:sz w:val="16"/>
          <w:szCs w:val="16"/>
        </w:rPr>
      </w:pPr>
    </w:p>
    <w:p w14:paraId="290FBD2A" w14:textId="4645356A"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Prof. PhDr. Peter Žeňuch, DrSc.: Jan</w:t>
      </w:r>
      <w:r w:rsidR="000A146C">
        <w:rPr>
          <w:rFonts w:cstheme="minorHAnsi"/>
          <w:sz w:val="16"/>
          <w:szCs w:val="16"/>
        </w:rPr>
        <w:t xml:space="preserve"> Stanislav Institute of Slavic</w:t>
      </w:r>
      <w:r w:rsidRPr="00116FA0">
        <w:rPr>
          <w:rFonts w:cstheme="minorHAnsi"/>
          <w:sz w:val="16"/>
          <w:szCs w:val="16"/>
        </w:rPr>
        <w:t xml:space="preserve"> Studies, Slovak Academy of Sciences</w:t>
      </w:r>
    </w:p>
    <w:p w14:paraId="5BD8C2A2" w14:textId="22AC0AB0"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mgr. Stanislava Šuščáková,</w:t>
      </w:r>
      <w:r w:rsidR="000A146C">
        <w:rPr>
          <w:rFonts w:cstheme="minorHAnsi"/>
          <w:sz w:val="16"/>
          <w:szCs w:val="16"/>
        </w:rPr>
        <w:t xml:space="preserve"> PhD., graduate of the Slavic </w:t>
      </w:r>
      <w:r w:rsidRPr="00116FA0">
        <w:rPr>
          <w:rFonts w:cstheme="minorHAnsi"/>
          <w:sz w:val="16"/>
          <w:szCs w:val="16"/>
        </w:rPr>
        <w:t xml:space="preserve">studies programme </w:t>
      </w:r>
    </w:p>
    <w:p w14:paraId="25AF9A8B" w14:textId="13A8BE2F" w:rsidR="00C776A2" w:rsidRPr="00116FA0" w:rsidRDefault="00C776A2" w:rsidP="00C776A2">
      <w:pPr>
        <w:tabs>
          <w:tab w:val="center" w:pos="4536"/>
        </w:tabs>
        <w:autoSpaceDE w:val="0"/>
        <w:autoSpaceDN w:val="0"/>
        <w:adjustRightInd w:val="0"/>
        <w:spacing w:after="0" w:line="240" w:lineRule="auto"/>
        <w:rPr>
          <w:rFonts w:cstheme="minorHAnsi"/>
          <w:sz w:val="16"/>
          <w:szCs w:val="16"/>
        </w:rPr>
      </w:pPr>
      <w:r w:rsidRPr="00116FA0">
        <w:rPr>
          <w:rFonts w:cstheme="minorHAnsi"/>
          <w:sz w:val="16"/>
          <w:szCs w:val="16"/>
        </w:rPr>
        <w:t>mgr. Mário Vever</w:t>
      </w:r>
      <w:r w:rsidR="000A146C">
        <w:rPr>
          <w:rFonts w:cstheme="minorHAnsi"/>
          <w:sz w:val="16"/>
          <w:szCs w:val="16"/>
        </w:rPr>
        <w:t>ka - PhD student in the Slavic</w:t>
      </w:r>
      <w:r w:rsidRPr="00116FA0">
        <w:rPr>
          <w:rFonts w:cstheme="minorHAnsi"/>
          <w:sz w:val="16"/>
          <w:szCs w:val="16"/>
        </w:rPr>
        <w:t xml:space="preserve"> studies programme</w:t>
      </w:r>
    </w:p>
    <w:p w14:paraId="5CC88A3B" w14:textId="77777777" w:rsidR="00C776A2" w:rsidRDefault="00C776A2" w:rsidP="00C776A2">
      <w:pPr>
        <w:tabs>
          <w:tab w:val="center" w:pos="4536"/>
        </w:tabs>
        <w:autoSpaceDE w:val="0"/>
        <w:autoSpaceDN w:val="0"/>
        <w:adjustRightInd w:val="0"/>
        <w:spacing w:after="0" w:line="240" w:lineRule="auto"/>
        <w:rPr>
          <w:rFonts w:cstheme="minorHAnsi"/>
          <w:sz w:val="16"/>
          <w:szCs w:val="16"/>
        </w:rPr>
      </w:pPr>
    </w:p>
    <w:p w14:paraId="146BDB11" w14:textId="77777777" w:rsidR="00C776A2"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8BFE8A8" w14:textId="77777777" w:rsidR="00C776A2" w:rsidRPr="009C0288" w:rsidRDefault="00C776A2" w:rsidP="00C776A2">
      <w:pPr>
        <w:autoSpaceDE w:val="0"/>
        <w:autoSpaceDN w:val="0"/>
        <w:adjustRightInd w:val="0"/>
        <w:spacing w:after="0" w:line="240" w:lineRule="auto"/>
        <w:jc w:val="both"/>
        <w:rPr>
          <w:rFonts w:cstheme="minorHAnsi"/>
          <w:b/>
          <w:sz w:val="16"/>
          <w:szCs w:val="16"/>
        </w:rPr>
      </w:pPr>
      <w:r>
        <w:rPr>
          <w:rFonts w:cstheme="minorHAnsi"/>
          <w:b/>
          <w:sz w:val="16"/>
          <w:szCs w:val="16"/>
        </w:rPr>
        <w:t>3</w:t>
      </w:r>
      <w:r w:rsidRPr="009C0288">
        <w:rPr>
          <w:rFonts w:cstheme="minorHAnsi"/>
          <w:b/>
          <w:sz w:val="16"/>
          <w:szCs w:val="16"/>
        </w:rPr>
        <w:t xml:space="preserve">. Applicability </w:t>
      </w:r>
    </w:p>
    <w:p w14:paraId="454D2177"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a) Assessment of the employability of graduates of the study programme. </w:t>
      </w:r>
    </w:p>
    <w:p w14:paraId="3B09A10E"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Most of the graduates of the study programme have been employed as university teachers.</w:t>
      </w:r>
    </w:p>
    <w:p w14:paraId="7B747338" w14:textId="77777777" w:rsidR="00C776A2" w:rsidRPr="009C0288" w:rsidRDefault="00C776A2" w:rsidP="00C776A2">
      <w:pPr>
        <w:pStyle w:val="Odsekzoznamu"/>
        <w:autoSpaceDE w:val="0"/>
        <w:autoSpaceDN w:val="0"/>
        <w:adjustRightInd w:val="0"/>
        <w:spacing w:after="0" w:line="240" w:lineRule="auto"/>
        <w:ind w:left="360"/>
        <w:jc w:val="both"/>
        <w:rPr>
          <w:rFonts w:cstheme="minorHAnsi"/>
          <w:sz w:val="16"/>
          <w:szCs w:val="16"/>
        </w:rPr>
      </w:pPr>
    </w:p>
    <w:p w14:paraId="3D752314" w14:textId="265DCFF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b) Indicate, where appropriate, the successful graduates of the study programme. </w:t>
      </w:r>
    </w:p>
    <w:p w14:paraId="51CF9A4B" w14:textId="469BF2FF" w:rsidR="00C776A2" w:rsidRPr="009C0288" w:rsidRDefault="00C776A2" w:rsidP="00C776A2">
      <w:pPr>
        <w:autoSpaceDE w:val="0"/>
        <w:autoSpaceDN w:val="0"/>
        <w:adjustRightInd w:val="0"/>
        <w:spacing w:after="0" w:line="240" w:lineRule="auto"/>
        <w:jc w:val="both"/>
        <w:rPr>
          <w:rFonts w:cstheme="minorHAnsi"/>
          <w:sz w:val="16"/>
          <w:szCs w:val="16"/>
        </w:rPr>
      </w:pPr>
      <w:r>
        <w:rPr>
          <w:rFonts w:cstheme="minorHAnsi"/>
          <w:sz w:val="16"/>
          <w:szCs w:val="16"/>
        </w:rPr>
        <w:t>Prof.</w:t>
      </w:r>
      <w:r w:rsidRPr="009C0288">
        <w:rPr>
          <w:rFonts w:cstheme="minorHAnsi"/>
          <w:sz w:val="16"/>
          <w:szCs w:val="16"/>
        </w:rPr>
        <w:t xml:space="preserve"> </w:t>
      </w:r>
      <w:r w:rsidR="00F46D78">
        <w:rPr>
          <w:rFonts w:cstheme="minorHAnsi"/>
          <w:sz w:val="16"/>
          <w:szCs w:val="16"/>
        </w:rPr>
        <w:t xml:space="preserve">Mgr. </w:t>
      </w:r>
      <w:r w:rsidRPr="009C0288">
        <w:rPr>
          <w:rFonts w:cstheme="minorHAnsi"/>
          <w:sz w:val="16"/>
          <w:szCs w:val="16"/>
        </w:rPr>
        <w:t xml:space="preserve">Marta Vojteková PhD. - professor at the Faculty of Arts, University of Prešov, director of the Institute, renowned and internationally recognized Polish scholar in the field of comparative philology and lexicology  </w:t>
      </w:r>
    </w:p>
    <w:p w14:paraId="245F1BE5" w14:textId="2F169D5E"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Assoc. </w:t>
      </w:r>
      <w:r>
        <w:rPr>
          <w:rFonts w:cstheme="minorHAnsi"/>
          <w:sz w:val="16"/>
          <w:szCs w:val="16"/>
        </w:rPr>
        <w:t>Prof</w:t>
      </w:r>
      <w:r w:rsidRPr="009C0288">
        <w:rPr>
          <w:rFonts w:cstheme="minorHAnsi"/>
          <w:sz w:val="16"/>
          <w:szCs w:val="16"/>
        </w:rPr>
        <w:t>. Marek Mitka, PhD., DiS</w:t>
      </w:r>
      <w:r>
        <w:rPr>
          <w:rFonts w:cstheme="minorHAnsi"/>
          <w:sz w:val="16"/>
          <w:szCs w:val="16"/>
        </w:rPr>
        <w:t>.</w:t>
      </w:r>
      <w:r w:rsidR="004A30C9">
        <w:rPr>
          <w:rFonts w:cstheme="minorHAnsi"/>
          <w:sz w:val="16"/>
          <w:szCs w:val="16"/>
        </w:rPr>
        <w:t xml:space="preserve"> </w:t>
      </w:r>
      <w:r w:rsidRPr="009C0288">
        <w:rPr>
          <w:rFonts w:cstheme="minorHAnsi"/>
          <w:sz w:val="16"/>
          <w:szCs w:val="16"/>
        </w:rPr>
        <w:t xml:space="preserve">art. - associate professor at the ISŠ Faculty of Arts, University of Prešov, literary theorist and comparatist translator of Polish literature   </w:t>
      </w:r>
    </w:p>
    <w:p w14:paraId="6FBDE233" w14:textId="3133E64B" w:rsidR="00C776A2" w:rsidRPr="009C0288" w:rsidRDefault="004A30C9" w:rsidP="00C776A2">
      <w:pPr>
        <w:autoSpaceDE w:val="0"/>
        <w:autoSpaceDN w:val="0"/>
        <w:adjustRightInd w:val="0"/>
        <w:spacing w:after="0" w:line="240" w:lineRule="auto"/>
        <w:jc w:val="both"/>
        <w:rPr>
          <w:rFonts w:cstheme="minorHAnsi"/>
          <w:sz w:val="16"/>
          <w:szCs w:val="16"/>
        </w:rPr>
      </w:pPr>
      <w:r>
        <w:rPr>
          <w:rFonts w:cstheme="minorHAnsi"/>
          <w:sz w:val="16"/>
          <w:szCs w:val="16"/>
        </w:rPr>
        <w:t xml:space="preserve">Assoc. Prof. </w:t>
      </w:r>
      <w:r w:rsidR="00C776A2" w:rsidRPr="009C0288">
        <w:rPr>
          <w:rFonts w:cstheme="minorHAnsi"/>
          <w:sz w:val="16"/>
          <w:szCs w:val="16"/>
        </w:rPr>
        <w:t xml:space="preserve">Mgr. Ivana Slivková, PhD. - </w:t>
      </w:r>
      <w:r>
        <w:rPr>
          <w:rFonts w:cstheme="minorHAnsi"/>
          <w:sz w:val="16"/>
          <w:szCs w:val="16"/>
        </w:rPr>
        <w:t>associate</w:t>
      </w:r>
      <w:r w:rsidR="00C776A2" w:rsidRPr="009C0288">
        <w:rPr>
          <w:rFonts w:cstheme="minorHAnsi"/>
          <w:sz w:val="16"/>
          <w:szCs w:val="16"/>
        </w:rPr>
        <w:t xml:space="preserve"> professor at the Faculty of Arts, University of Prešov, expert in Belarusian literature and culture, intercultural communication and history of Slavic literatures, forensic translator from/into the Belarusian language</w:t>
      </w:r>
    </w:p>
    <w:p w14:paraId="629BBFB4"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Mgr. Lucia Němcová, PhD. - expert at the ŠVK Prešov, focusing on Slavic library collections, organizer of scientific events in cooperation with the ŠVK Prešov and the Faculty of Arts PU in Prešov   </w:t>
      </w:r>
    </w:p>
    <w:p w14:paraId="0C163BED"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lastRenderedPageBreak/>
        <w:t>Mgr. Stanislava Šuščáková, PhD. - assistant professor at the IJK PU in Prešov, teaching Russian language and culture</w:t>
      </w:r>
    </w:p>
    <w:p w14:paraId="4C05BD47"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Mgr. Zuzana Slobodová, PhD. - Assistant Professor, Faculty of Management, PU, teaching Slovak language and culture   </w:t>
      </w:r>
    </w:p>
    <w:p w14:paraId="133B1FE4" w14:textId="77777777"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Mgr. Alena Jancurová, PhD. - State Counsellor, Ministry of Transport, Construction and Regional Development of the Slovak Republic</w:t>
      </w:r>
    </w:p>
    <w:p w14:paraId="5E433229" w14:textId="77777777" w:rsidR="00C776A2" w:rsidRPr="009C0288" w:rsidRDefault="00C776A2" w:rsidP="00C776A2">
      <w:pPr>
        <w:pStyle w:val="Odsekzoznamu"/>
        <w:autoSpaceDE w:val="0"/>
        <w:autoSpaceDN w:val="0"/>
        <w:adjustRightInd w:val="0"/>
        <w:spacing w:after="0" w:line="240" w:lineRule="auto"/>
        <w:ind w:left="360"/>
        <w:jc w:val="both"/>
        <w:rPr>
          <w:rFonts w:cstheme="minorHAnsi"/>
          <w:sz w:val="16"/>
          <w:szCs w:val="16"/>
        </w:rPr>
      </w:pPr>
      <w:r w:rsidRPr="009C0288">
        <w:rPr>
          <w:rFonts w:cstheme="minorHAnsi"/>
          <w:sz w:val="16"/>
          <w:szCs w:val="16"/>
        </w:rPr>
        <w:t xml:space="preserve"> </w:t>
      </w:r>
    </w:p>
    <w:p w14:paraId="52E841E9" w14:textId="77777777" w:rsidR="00C776A2" w:rsidRPr="009C0288" w:rsidRDefault="00C776A2" w:rsidP="00C776A2">
      <w:pPr>
        <w:pStyle w:val="Odsekzoznamu"/>
        <w:autoSpaceDE w:val="0"/>
        <w:autoSpaceDN w:val="0"/>
        <w:adjustRightInd w:val="0"/>
        <w:spacing w:after="0" w:line="240" w:lineRule="auto"/>
        <w:ind w:left="360"/>
        <w:jc w:val="both"/>
        <w:rPr>
          <w:rFonts w:cstheme="minorHAnsi"/>
          <w:sz w:val="16"/>
          <w:szCs w:val="16"/>
        </w:rPr>
      </w:pPr>
    </w:p>
    <w:p w14:paraId="33355A84" w14:textId="77777777" w:rsidR="00C776A2" w:rsidRPr="009C0288" w:rsidRDefault="00C776A2" w:rsidP="00C776A2">
      <w:pPr>
        <w:autoSpaceDE w:val="0"/>
        <w:autoSpaceDN w:val="0"/>
        <w:adjustRightInd w:val="0"/>
        <w:spacing w:after="0" w:line="240" w:lineRule="auto"/>
        <w:rPr>
          <w:rFonts w:cstheme="minorHAnsi"/>
          <w:sz w:val="16"/>
          <w:szCs w:val="16"/>
        </w:rPr>
      </w:pPr>
      <w:r w:rsidRPr="009C0288">
        <w:rPr>
          <w:rFonts w:cstheme="minorHAnsi"/>
          <w:sz w:val="16"/>
          <w:szCs w:val="16"/>
        </w:rPr>
        <w:t xml:space="preserve">c) Evaluation of the quality of the study programme by employers (feedback). </w:t>
      </w:r>
    </w:p>
    <w:p w14:paraId="20DE4FC0" w14:textId="116EEF22" w:rsidR="00C776A2" w:rsidRPr="009C0288" w:rsidRDefault="00C776A2" w:rsidP="00C776A2">
      <w:pPr>
        <w:autoSpaceDE w:val="0"/>
        <w:autoSpaceDN w:val="0"/>
        <w:adjustRightInd w:val="0"/>
        <w:spacing w:after="0" w:line="240" w:lineRule="auto"/>
        <w:jc w:val="both"/>
        <w:rPr>
          <w:rFonts w:cstheme="minorHAnsi"/>
          <w:sz w:val="16"/>
          <w:szCs w:val="16"/>
        </w:rPr>
      </w:pPr>
      <w:r w:rsidRPr="009C0288">
        <w:rPr>
          <w:rFonts w:cstheme="minorHAnsi"/>
          <w:sz w:val="16"/>
          <w:szCs w:val="16"/>
        </w:rPr>
        <w:t xml:space="preserve">As most of the graduates of the programme work at their home university, the feedback is immediate. All graduates also show high publication activity in national and international peer-reviewed journals with significant citation feedback. They have taught and lectured at foreign universities (Assoc. M. Mitka and </w:t>
      </w:r>
      <w:r w:rsidR="00F46D78">
        <w:rPr>
          <w:rFonts w:cstheme="minorHAnsi"/>
          <w:sz w:val="16"/>
          <w:szCs w:val="16"/>
        </w:rPr>
        <w:t xml:space="preserve">Prof. Mgr. </w:t>
      </w:r>
      <w:r w:rsidRPr="009C0288">
        <w:rPr>
          <w:rFonts w:cstheme="minorHAnsi"/>
          <w:sz w:val="16"/>
          <w:szCs w:val="16"/>
        </w:rPr>
        <w:t>M. Vojteková</w:t>
      </w:r>
      <w:r w:rsidR="00F46D78">
        <w:rPr>
          <w:rFonts w:cstheme="minorHAnsi"/>
          <w:sz w:val="16"/>
          <w:szCs w:val="16"/>
        </w:rPr>
        <w:t>, PhD.,</w:t>
      </w:r>
      <w:r w:rsidRPr="009C0288">
        <w:rPr>
          <w:rFonts w:cstheme="minorHAnsi"/>
          <w:sz w:val="16"/>
          <w:szCs w:val="16"/>
        </w:rPr>
        <w:t xml:space="preserve"> UJ Krakow). </w:t>
      </w:r>
      <w:r w:rsidR="00F46D78">
        <w:rPr>
          <w:rFonts w:cstheme="minorHAnsi"/>
          <w:sz w:val="16"/>
          <w:szCs w:val="16"/>
        </w:rPr>
        <w:t>Prof</w:t>
      </w:r>
      <w:r w:rsidRPr="009C0288">
        <w:rPr>
          <w:rFonts w:cstheme="minorHAnsi"/>
          <w:sz w:val="16"/>
          <w:szCs w:val="16"/>
        </w:rPr>
        <w:t xml:space="preserve">. M. Vojteková is the head of the expert team for the preparation of the new Polish-Slovak dictionary. Mgr. L. Němcová, </w:t>
      </w:r>
      <w:r w:rsidR="004A30C9">
        <w:rPr>
          <w:rFonts w:cstheme="minorHAnsi"/>
          <w:sz w:val="16"/>
          <w:szCs w:val="16"/>
        </w:rPr>
        <w:t xml:space="preserve">PhD., </w:t>
      </w:r>
      <w:r w:rsidRPr="009C0288">
        <w:rPr>
          <w:rFonts w:cstheme="minorHAnsi"/>
          <w:sz w:val="16"/>
          <w:szCs w:val="16"/>
        </w:rPr>
        <w:t>actively cooperates with several institutes of the Faculty of Arts PU, resulting in editing several conference and non-conference proceedings, organized several Slavic conferences at the Faculty of Arts PU and in ŠVK Prešov.</w:t>
      </w:r>
    </w:p>
    <w:p w14:paraId="0BA62B68" w14:textId="77777777" w:rsidR="00C776A2"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0DBE02B" w14:textId="77777777" w:rsidR="00C776A2"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E338B9E" w14:textId="77777777" w:rsidR="00C776A2" w:rsidRPr="009C0288" w:rsidRDefault="00C776A2" w:rsidP="00434498">
      <w:pPr>
        <w:pStyle w:val="Odsekzoznamu"/>
        <w:autoSpaceDE w:val="0"/>
        <w:autoSpaceDN w:val="0"/>
        <w:adjustRightInd w:val="0"/>
        <w:spacing w:after="0" w:line="240" w:lineRule="auto"/>
        <w:ind w:left="0"/>
        <w:rPr>
          <w:rFonts w:cstheme="minorHAnsi"/>
          <w:b/>
          <w:bCs/>
          <w:sz w:val="16"/>
          <w:szCs w:val="16"/>
        </w:rPr>
      </w:pPr>
      <w:r>
        <w:rPr>
          <w:rFonts w:cstheme="minorHAnsi"/>
          <w:b/>
          <w:bCs/>
          <w:sz w:val="16"/>
          <w:szCs w:val="16"/>
        </w:rPr>
        <w:t>4</w:t>
      </w:r>
      <w:r w:rsidRPr="009C0288">
        <w:rPr>
          <w:rFonts w:cstheme="minorHAnsi"/>
          <w:b/>
          <w:bCs/>
          <w:sz w:val="16"/>
          <w:szCs w:val="16"/>
        </w:rPr>
        <w:t>. Structure and content of the study programme</w:t>
      </w:r>
      <w:r>
        <w:rPr>
          <w:rStyle w:val="Odkaznapoznmkupodiarou"/>
          <w:rFonts w:cstheme="minorHAnsi"/>
          <w:b/>
          <w:bCs/>
          <w:sz w:val="16"/>
          <w:szCs w:val="16"/>
        </w:rPr>
        <w:footnoteReference w:id="9"/>
      </w:r>
      <w:r w:rsidRPr="009C0288">
        <w:rPr>
          <w:rFonts w:cstheme="minorHAnsi"/>
          <w:b/>
          <w:bCs/>
          <w:sz w:val="16"/>
          <w:szCs w:val="16"/>
        </w:rPr>
        <w:t xml:space="preserve">  </w:t>
      </w:r>
    </w:p>
    <w:p w14:paraId="6A7FF680"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a) The College shall describe the rules for the formation of the curricula in the study programme.</w:t>
      </w:r>
    </w:p>
    <w:p w14:paraId="4A208A7E"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The curriculum in the study programme shall be formed on the basis of the Study Regulations of the University of Prešov, namely its third part, and on the basis of the Guidelines for Doctoral Studies at the Faculty of Arts of the University of Prešov. </w:t>
      </w:r>
    </w:p>
    <w:p w14:paraId="5D6DDAD7"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The supervisor draws up an individual study plan for each doctoral student according to the accredited study programme. The individual study plan is submitted for approval to the departmental committee. The individual study plan of a doctoral student consists of a study part and a scientific part. The study part of the doctoral studies shall end with the dissertation examination, which shall include the defence of the written thesis for the dissertation examination; the scientific part shall end with the defence of the dissertation. </w:t>
      </w:r>
    </w:p>
    <w:p w14:paraId="5A71467E"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The individual study plan in the scientific part takes into account the prescribed composition of the outputs of the publication activity given by the Directive on Doctoral Studies at the Faculty of Arts of the University of Prešov in Prešov.</w:t>
      </w:r>
    </w:p>
    <w:p w14:paraId="46AA2830"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The student chooses the subjects in accordance with the Decree 614/2002 Coll. on the credit system of study and the PU study regulations</w:t>
      </w:r>
    </w:p>
    <w:p w14:paraId="08D4A02B"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By enrolling, the student determines what part of the obligations prescribed by the study programme he/she wants to complete in the next period of study to which the enrolment applies (academic year). </w:t>
      </w:r>
    </w:p>
    <w:p w14:paraId="60114638"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The student enrols in courses in such a way that the number of credits he/she can obtain by successfully completing them is sufficient in the given period to fulfil the condition for continuing his/her studies. </w:t>
      </w:r>
    </w:p>
    <w:p w14:paraId="11BFBFD1"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p>
    <w:p w14:paraId="042E76DE"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b) The College shall establish recommended study plans for each pathway of study</w:t>
      </w:r>
      <w:r>
        <w:rPr>
          <w:rStyle w:val="Odkaznapoznmkupodiarou"/>
          <w:rFonts w:cstheme="minorHAnsi"/>
          <w:bCs/>
          <w:sz w:val="16"/>
          <w:szCs w:val="16"/>
        </w:rPr>
        <w:footnoteReference w:id="10"/>
      </w:r>
      <w:r w:rsidRPr="009C0288">
        <w:rPr>
          <w:rFonts w:cstheme="minorHAnsi"/>
          <w:bCs/>
          <w:sz w:val="16"/>
          <w:szCs w:val="16"/>
        </w:rPr>
        <w:t xml:space="preserve"> . </w:t>
      </w:r>
    </w:p>
    <w:p w14:paraId="0592D022"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p>
    <w:p w14:paraId="6C4765A4"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The study programme shall be designed in such a way that the content, structure and sequence of the profile courses and other learning activities of the study programme make it possible to achieve the required knowledge, skills and competences in accordance with the profile of the graduate, which has been developed on the basis of the requirements of practice, the experience of teachers and on the basis of suggestions from stakeholders. The target knowledge, skills and competences defined in the graduate profile are based on the sub-knowledge, skills and competences defined in the individual information sheets of the profile courses and other supporting themes of the core knowledge of the field of study. The specification of the knowledge, skills and competences that the student will acquire by completing the course is a compulsory part of all course information sheets of the study programme. As part of the compulsory elective courses, students may specialise in linguistics and literary studies (see the CSP below).</w:t>
      </w:r>
    </w:p>
    <w:p w14:paraId="0A1334C0"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p>
    <w:p w14:paraId="1DDB5A15"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c) The curriculum shall normally state: </w:t>
      </w:r>
    </w:p>
    <w:p w14:paraId="031B912E"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the different parts of the programme of study (modules, courses and other relevant curricular and co-curricular activities, provided that they contribute to the achievement of the desired learning outcomes and generate credits) in a structure of compulsory, compulsory elective and elective courses,</w:t>
      </w:r>
    </w:p>
    <w:p w14:paraId="539D3201"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The individual parts of the study programme are listed in the Recommended Study Plan (see below). </w:t>
      </w:r>
    </w:p>
    <w:p w14:paraId="50943538"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the profile subjects of the respective pathway of study (specialisation) are indicated in the study programme,</w:t>
      </w:r>
    </w:p>
    <w:p w14:paraId="60CA828E" w14:textId="77777777"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 xml:space="preserve">The profile subjects are marked in the recommended study plan. </w:t>
      </w:r>
    </w:p>
    <w:p w14:paraId="53FF59ED" w14:textId="3355E25D" w:rsidR="00C776A2" w:rsidRPr="009C0288" w:rsidRDefault="00C776A2" w:rsidP="00434498">
      <w:pPr>
        <w:pStyle w:val="Odsekzoznamu"/>
        <w:autoSpaceDE w:val="0"/>
        <w:autoSpaceDN w:val="0"/>
        <w:adjustRightInd w:val="0"/>
        <w:spacing w:after="0" w:line="240" w:lineRule="auto"/>
        <w:ind w:left="0"/>
        <w:jc w:val="both"/>
        <w:rPr>
          <w:rFonts w:cstheme="minorHAnsi"/>
          <w:bCs/>
          <w:sz w:val="16"/>
          <w:szCs w:val="16"/>
        </w:rPr>
      </w:pPr>
      <w:r w:rsidRPr="009C0288">
        <w:rPr>
          <w:rFonts w:cstheme="minorHAnsi"/>
          <w:bCs/>
          <w:sz w:val="16"/>
          <w:szCs w:val="16"/>
        </w:rPr>
        <w:t>The profile subjects</w:t>
      </w:r>
      <w:r w:rsidR="000A146C">
        <w:rPr>
          <w:rFonts w:cstheme="minorHAnsi"/>
          <w:bCs/>
          <w:sz w:val="16"/>
          <w:szCs w:val="16"/>
        </w:rPr>
        <w:t xml:space="preserve"> of the study programme Slavic</w:t>
      </w:r>
      <w:r w:rsidRPr="009C0288">
        <w:rPr>
          <w:rFonts w:cstheme="minorHAnsi"/>
          <w:bCs/>
          <w:sz w:val="16"/>
          <w:szCs w:val="16"/>
        </w:rPr>
        <w:t xml:space="preserve"> Studies are:</w:t>
      </w:r>
    </w:p>
    <w:p w14:paraId="0629B8DC"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p>
    <w:p w14:paraId="09A588A5"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Language and Literature in Comparative Perspective</w:t>
      </w:r>
    </w:p>
    <w:p w14:paraId="2E77E8AD"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Methodology of Slavonic research</w:t>
      </w:r>
    </w:p>
    <w:p w14:paraId="4925FA4E"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 xml:space="preserve">Current Problems in Slavic Philology </w:t>
      </w:r>
    </w:p>
    <w:p w14:paraId="51006AC9"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 xml:space="preserve">Methodology of linguistics </w:t>
      </w:r>
    </w:p>
    <w:p w14:paraId="180D82CE"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 xml:space="preserve">Methodology of literary science </w:t>
      </w:r>
    </w:p>
    <w:p w14:paraId="595FCDE2" w14:textId="77777777" w:rsidR="00C776A2" w:rsidRPr="009C0288" w:rsidRDefault="00C776A2" w:rsidP="00434498">
      <w:pPr>
        <w:pStyle w:val="Odsekzoznamu"/>
        <w:autoSpaceDE w:val="0"/>
        <w:autoSpaceDN w:val="0"/>
        <w:adjustRightInd w:val="0"/>
        <w:spacing w:after="0" w:line="240" w:lineRule="auto"/>
        <w:ind w:left="0"/>
        <w:rPr>
          <w:rFonts w:cstheme="minorHAnsi"/>
          <w:bCs/>
          <w:sz w:val="16"/>
          <w:szCs w:val="16"/>
        </w:rPr>
      </w:pPr>
      <w:r w:rsidRPr="009C0288">
        <w:rPr>
          <w:rFonts w:cstheme="minorHAnsi"/>
          <w:bCs/>
          <w:sz w:val="16"/>
          <w:szCs w:val="16"/>
        </w:rPr>
        <w:t>Foreign study or research stay</w:t>
      </w:r>
    </w:p>
    <w:p w14:paraId="4B6A4805" w14:textId="77777777" w:rsidR="00C776A2" w:rsidRDefault="00C776A2" w:rsidP="00434498">
      <w:pPr>
        <w:pStyle w:val="Odsekzoznamu"/>
        <w:autoSpaceDE w:val="0"/>
        <w:autoSpaceDN w:val="0"/>
        <w:adjustRightInd w:val="0"/>
        <w:spacing w:after="0" w:line="240" w:lineRule="auto"/>
        <w:ind w:left="0"/>
        <w:rPr>
          <w:rFonts w:cstheme="minorHAnsi"/>
          <w:b/>
          <w:bCs/>
          <w:sz w:val="16"/>
          <w:szCs w:val="16"/>
        </w:rPr>
      </w:pPr>
    </w:p>
    <w:p w14:paraId="4759B764" w14:textId="77777777" w:rsidR="00C776A2" w:rsidRPr="009A09E6"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 xml:space="preserve">- for each educational part/subject defines the learning outcomes and related criteria and rules for their assessment so that all the educational objectives of the study programme are met (they can only be specified in the Course Information Sheets in the Learning Outcomes section and in the Course Completion Requirements section), </w:t>
      </w:r>
    </w:p>
    <w:p w14:paraId="57DD4D6B" w14:textId="77777777" w:rsidR="00C776A2" w:rsidRPr="009A09E6"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All Course Information Sheets contain learning outcomes and associated criteria and assessment rules. The course information sheets are available on the public portal of the PU information system: https://www.unipo.sk/filozoficka-fakulta/instituty-fakulty/iss/akreditacia/akreditovane-studijne-programy/standardne/slavistika-phd/</w:t>
      </w:r>
    </w:p>
    <w:p w14:paraId="5FEFF6C2" w14:textId="77777777" w:rsidR="00C776A2" w:rsidRPr="009A09E6" w:rsidRDefault="00C776A2" w:rsidP="00434498">
      <w:pPr>
        <w:autoSpaceDE w:val="0"/>
        <w:autoSpaceDN w:val="0"/>
        <w:adjustRightInd w:val="0"/>
        <w:spacing w:after="0" w:line="240" w:lineRule="auto"/>
        <w:rPr>
          <w:rFonts w:cstheme="minorHAnsi"/>
          <w:i/>
          <w:iCs/>
          <w:sz w:val="16"/>
          <w:szCs w:val="16"/>
        </w:rPr>
      </w:pPr>
    </w:p>
    <w:p w14:paraId="13DA581B" w14:textId="77777777" w:rsidR="00C776A2" w:rsidRPr="009A09E6"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 xml:space="preserve">- prerequisites, corequisites and recommendations for the development of the curriculum, </w:t>
      </w:r>
    </w:p>
    <w:p w14:paraId="3A72BF4D" w14:textId="77777777" w:rsidR="00C776A2" w:rsidRPr="009A09E6"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The prerequisites and recommendations for curriculum development are indicated in the course information sheets https://www.unipo.sk/filozoficka-fakulta/instituty-fakulty/iss/akreditacia/akreditovane-studijne-programy/standardne/slavistika-phd/</w:t>
      </w:r>
    </w:p>
    <w:p w14:paraId="5F21CF5A" w14:textId="77777777" w:rsidR="00C776A2" w:rsidRPr="009A09E6" w:rsidRDefault="00C776A2" w:rsidP="00434498">
      <w:pPr>
        <w:autoSpaceDE w:val="0"/>
        <w:autoSpaceDN w:val="0"/>
        <w:adjustRightInd w:val="0"/>
        <w:spacing w:after="0" w:line="240" w:lineRule="auto"/>
        <w:rPr>
          <w:rFonts w:cstheme="minorHAnsi"/>
          <w:i/>
          <w:iCs/>
          <w:sz w:val="16"/>
          <w:szCs w:val="16"/>
        </w:rPr>
      </w:pPr>
    </w:p>
    <w:p w14:paraId="2F1C9C7E" w14:textId="77777777" w:rsidR="00C776A2" w:rsidRPr="009A09E6"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lastRenderedPageBreak/>
        <w:t xml:space="preserve">- for each educational part of the curriculum/subject, determines the educational activities used (lecture, seminar, exercise, final thesis, project work, laboratory work, internship, excursion, field placement, professional practice, state examination and others, or combinations thereof) suitable for the achievement of the learning outcomes, </w:t>
      </w:r>
    </w:p>
    <w:p w14:paraId="77AC5DB8" w14:textId="4499C7AF" w:rsidR="00C776A2"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 xml:space="preserve">For each subject within the recommended study plan, the learning activities used (lecture, seminar) are specified, including their hourly subsidy. The information is contained in the information sheets for each course. </w:t>
      </w:r>
      <w:hyperlink r:id="rId8" w:history="1">
        <w:r w:rsidR="004A30C9" w:rsidRPr="001F7A06">
          <w:rPr>
            <w:rStyle w:val="Hypertextovprepojenie"/>
            <w:rFonts w:cstheme="minorHAnsi"/>
            <w:i/>
            <w:iCs/>
            <w:sz w:val="16"/>
            <w:szCs w:val="16"/>
          </w:rPr>
          <w:t>https://www.unipo.sk/filozoficka-fakulta/instituty-fakulty/iss/akreditacia/akreditovane-studijne-programy/standardne/slavistika-phd/</w:t>
        </w:r>
      </w:hyperlink>
    </w:p>
    <w:p w14:paraId="7F7A190A" w14:textId="77777777" w:rsidR="004A30C9" w:rsidRPr="009A09E6" w:rsidRDefault="004A30C9" w:rsidP="00434498">
      <w:pPr>
        <w:autoSpaceDE w:val="0"/>
        <w:autoSpaceDN w:val="0"/>
        <w:adjustRightInd w:val="0"/>
        <w:spacing w:after="0" w:line="240" w:lineRule="auto"/>
        <w:rPr>
          <w:rFonts w:cstheme="minorHAnsi"/>
          <w:i/>
          <w:iCs/>
          <w:sz w:val="16"/>
          <w:szCs w:val="16"/>
        </w:rPr>
      </w:pPr>
    </w:p>
    <w:p w14:paraId="2A9454C8" w14:textId="77777777" w:rsidR="00C776A2" w:rsidRPr="009A09E6" w:rsidRDefault="00C776A2" w:rsidP="00434498">
      <w:pPr>
        <w:autoSpaceDE w:val="0"/>
        <w:autoSpaceDN w:val="0"/>
        <w:adjustRightInd w:val="0"/>
        <w:spacing w:after="0" w:line="240" w:lineRule="auto"/>
        <w:rPr>
          <w:rFonts w:cstheme="minorHAnsi"/>
          <w:i/>
          <w:iCs/>
          <w:sz w:val="16"/>
          <w:szCs w:val="16"/>
        </w:rPr>
      </w:pPr>
    </w:p>
    <w:p w14:paraId="178536BA" w14:textId="77777777" w:rsidR="00C776A2" w:rsidRDefault="00C776A2" w:rsidP="00434498">
      <w:pPr>
        <w:autoSpaceDE w:val="0"/>
        <w:autoSpaceDN w:val="0"/>
        <w:adjustRightInd w:val="0"/>
        <w:spacing w:after="0" w:line="240" w:lineRule="auto"/>
        <w:rPr>
          <w:rFonts w:cstheme="minorHAnsi"/>
          <w:i/>
          <w:iCs/>
          <w:sz w:val="16"/>
          <w:szCs w:val="16"/>
        </w:rPr>
      </w:pPr>
      <w:r w:rsidRPr="009A09E6">
        <w:rPr>
          <w:rFonts w:cstheme="minorHAnsi"/>
          <w:i/>
          <w:iCs/>
          <w:sz w:val="16"/>
          <w:szCs w:val="16"/>
        </w:rPr>
        <w:t>- the methods by which the learning activity is carried out - face-to-face, distance learning, combined (in accordance with the Course Information Sheets),</w:t>
      </w:r>
    </w:p>
    <w:p w14:paraId="6C914EA4" w14:textId="77777777" w:rsidR="00C776A2" w:rsidRDefault="00C776A2" w:rsidP="00C776A2">
      <w:pPr>
        <w:autoSpaceDE w:val="0"/>
        <w:autoSpaceDN w:val="0"/>
        <w:adjustRightInd w:val="0"/>
        <w:spacing w:after="0" w:line="240" w:lineRule="auto"/>
        <w:ind w:left="360"/>
        <w:rPr>
          <w:rFonts w:cstheme="minorHAnsi"/>
          <w:i/>
          <w:iCs/>
          <w:sz w:val="16"/>
          <w:szCs w:val="16"/>
        </w:rPr>
      </w:pPr>
    </w:p>
    <w:p w14:paraId="1D82D7F3" w14:textId="77777777" w:rsidR="00C776A2" w:rsidRPr="009A09E6" w:rsidRDefault="00C776A2" w:rsidP="00C776A2">
      <w:pPr>
        <w:rPr>
          <w:i/>
          <w:iCs/>
          <w:sz w:val="16"/>
          <w:szCs w:val="16"/>
        </w:rPr>
      </w:pPr>
      <w:r w:rsidRPr="009A09E6">
        <w:rPr>
          <w:i/>
          <w:iCs/>
          <w:sz w:val="16"/>
          <w:szCs w:val="16"/>
        </w:rPr>
        <w:t>The course syllabus is a compulsory part of the information sheets of all courses of the recommended study plan</w:t>
      </w:r>
      <w:r>
        <w:rPr>
          <w:rStyle w:val="Odkaznapoznmkupodiarou"/>
          <w:i/>
          <w:iCs/>
          <w:sz w:val="16"/>
          <w:szCs w:val="16"/>
        </w:rPr>
        <w:footnoteReference w:id="11"/>
      </w:r>
      <w:r w:rsidRPr="009A09E6">
        <w:rPr>
          <w:i/>
          <w:iCs/>
          <w:sz w:val="16"/>
          <w:szCs w:val="16"/>
        </w:rPr>
        <w:t xml:space="preserve"> https://www.unipo.sk/filozoficka-fakulta/instituty-fakulty/iss/akreditacia/akreditovane-studijne-programy/standardne/slavistika-phd/</w:t>
      </w:r>
    </w:p>
    <w:p w14:paraId="3FA34E2F" w14:textId="77777777" w:rsidR="00C776A2" w:rsidRPr="009A09E6" w:rsidRDefault="00C776A2" w:rsidP="00C776A2">
      <w:pPr>
        <w:rPr>
          <w:i/>
          <w:iCs/>
          <w:sz w:val="16"/>
          <w:szCs w:val="16"/>
        </w:rPr>
      </w:pPr>
      <w:r w:rsidRPr="009A09E6">
        <w:rPr>
          <w:i/>
          <w:iCs/>
          <w:sz w:val="16"/>
          <w:szCs w:val="16"/>
        </w:rPr>
        <w:t>- Student workload ("scope" for individual subjects and learning activities separately)</w:t>
      </w:r>
      <w:r>
        <w:rPr>
          <w:rStyle w:val="Odkaznapoznmkupodiarou"/>
          <w:i/>
          <w:iCs/>
          <w:sz w:val="16"/>
          <w:szCs w:val="16"/>
        </w:rPr>
        <w:footnoteReference w:id="12"/>
      </w:r>
      <w:r w:rsidRPr="009A09E6">
        <w:rPr>
          <w:i/>
          <w:iCs/>
          <w:sz w:val="16"/>
          <w:szCs w:val="16"/>
        </w:rPr>
        <w:t xml:space="preserve"> , </w:t>
      </w:r>
    </w:p>
    <w:p w14:paraId="76FB30CB" w14:textId="77777777" w:rsidR="00C776A2" w:rsidRPr="009A09E6" w:rsidRDefault="00C776A2" w:rsidP="00C776A2">
      <w:pPr>
        <w:rPr>
          <w:i/>
          <w:iCs/>
          <w:sz w:val="16"/>
          <w:szCs w:val="16"/>
        </w:rPr>
      </w:pPr>
      <w:r w:rsidRPr="009A09E6">
        <w:rPr>
          <w:i/>
          <w:iCs/>
          <w:sz w:val="16"/>
          <w:szCs w:val="16"/>
        </w:rPr>
        <w:t>The individual course information sheets indicate the student's workload and the share of individual activities (e.g. participation in direct teaching activities, work on a seminar paper, self-study, etc.) in the student's total workload https://www.unipo.sk/filozoficka-fakulta/instituty-fakulty/iss/akreditacia/akreditovane-studijne-programy/standardne/slavistika-phd/</w:t>
      </w:r>
    </w:p>
    <w:p w14:paraId="1D8BE624" w14:textId="77777777" w:rsidR="00C776A2" w:rsidRPr="009A09E6" w:rsidRDefault="00C776A2" w:rsidP="00C776A2">
      <w:pPr>
        <w:rPr>
          <w:i/>
          <w:iCs/>
          <w:sz w:val="16"/>
          <w:szCs w:val="16"/>
        </w:rPr>
      </w:pPr>
      <w:r w:rsidRPr="009A09E6">
        <w:rPr>
          <w:i/>
          <w:iCs/>
          <w:sz w:val="16"/>
          <w:szCs w:val="16"/>
        </w:rPr>
        <w:t xml:space="preserve">- Credits allocated to each section based on the learning outcomes achieved and the associated workload, </w:t>
      </w:r>
    </w:p>
    <w:p w14:paraId="1B08B970" w14:textId="77777777" w:rsidR="00C776A2" w:rsidRPr="009A09E6" w:rsidRDefault="00C776A2" w:rsidP="00C776A2">
      <w:pPr>
        <w:rPr>
          <w:i/>
          <w:iCs/>
          <w:sz w:val="16"/>
          <w:szCs w:val="16"/>
        </w:rPr>
      </w:pPr>
      <w:r w:rsidRPr="009A09E6">
        <w:rPr>
          <w:i/>
          <w:iCs/>
          <w:sz w:val="16"/>
          <w:szCs w:val="16"/>
        </w:rPr>
        <w:t>The credit allocation of courses reflects their difficulty and the intensity/measure of the student's workload. The number of credits is listed on each course information sheet https://www.unipo.sk/filozoficka-fakulta/instituty-fakulty/iss/akreditacia/akreditovane-studijne-programy/standardne/slavistika-phd/</w:t>
      </w:r>
    </w:p>
    <w:p w14:paraId="38BEC6AB" w14:textId="77777777" w:rsidR="00C776A2" w:rsidRPr="009A09E6" w:rsidRDefault="00C776A2" w:rsidP="00C776A2">
      <w:pPr>
        <w:rPr>
          <w:i/>
          <w:iCs/>
          <w:sz w:val="16"/>
          <w:szCs w:val="16"/>
        </w:rPr>
      </w:pPr>
      <w:r w:rsidRPr="009A09E6">
        <w:rPr>
          <w:i/>
          <w:iCs/>
          <w:sz w:val="16"/>
          <w:szCs w:val="16"/>
        </w:rPr>
        <w:t xml:space="preserve">- the person delivering the course (or partner organisation and person ) with contact details, </w:t>
      </w:r>
    </w:p>
    <w:p w14:paraId="09D864D1" w14:textId="77777777" w:rsidR="00C776A2" w:rsidRPr="009A09E6" w:rsidRDefault="00C776A2" w:rsidP="00C776A2">
      <w:pPr>
        <w:spacing w:after="0"/>
        <w:rPr>
          <w:i/>
          <w:iCs/>
          <w:sz w:val="16"/>
          <w:szCs w:val="16"/>
        </w:rPr>
      </w:pPr>
      <w:r w:rsidRPr="009A09E6">
        <w:rPr>
          <w:i/>
          <w:iCs/>
          <w:sz w:val="16"/>
          <w:szCs w:val="16"/>
        </w:rPr>
        <w:t>The names of the persons providing each course of the programme are given in each information sheet:</w:t>
      </w:r>
    </w:p>
    <w:p w14:paraId="4DA05F78" w14:textId="77777777" w:rsidR="00C776A2" w:rsidRPr="009A09E6" w:rsidRDefault="00C776A2" w:rsidP="00C776A2">
      <w:pPr>
        <w:spacing w:after="0"/>
        <w:rPr>
          <w:i/>
          <w:iCs/>
          <w:sz w:val="16"/>
          <w:szCs w:val="16"/>
        </w:rPr>
      </w:pPr>
      <w:r w:rsidRPr="009A09E6">
        <w:rPr>
          <w:i/>
          <w:iCs/>
          <w:sz w:val="16"/>
          <w:szCs w:val="16"/>
        </w:rPr>
        <w:t xml:space="preserve">prof. PhDr. Peter Káša, CSc., peter.kasa@unipo.sk https://www.portalvs.sk/regzam/detail/6801  </w:t>
      </w:r>
    </w:p>
    <w:p w14:paraId="1C7B6B9E" w14:textId="22DB1FC3" w:rsidR="00C776A2" w:rsidRPr="00F11784" w:rsidRDefault="00C776A2" w:rsidP="00C776A2">
      <w:pPr>
        <w:spacing w:after="0"/>
      </w:pPr>
      <w:r w:rsidRPr="009A09E6">
        <w:rPr>
          <w:i/>
          <w:iCs/>
          <w:sz w:val="16"/>
          <w:szCs w:val="16"/>
        </w:rPr>
        <w:t>prof.</w:t>
      </w:r>
      <w:r w:rsidR="00F11784">
        <w:rPr>
          <w:i/>
          <w:iCs/>
          <w:sz w:val="16"/>
          <w:szCs w:val="16"/>
        </w:rPr>
        <w:t xml:space="preserve"> PhDr. Ľubomír Guzi</w:t>
      </w:r>
      <w:r w:rsidRPr="009A09E6">
        <w:rPr>
          <w:i/>
          <w:iCs/>
          <w:sz w:val="16"/>
          <w:szCs w:val="16"/>
        </w:rPr>
        <w:t>, PhD.</w:t>
      </w:r>
      <w:r w:rsidR="00F11784">
        <w:rPr>
          <w:i/>
          <w:iCs/>
          <w:sz w:val="16"/>
          <w:szCs w:val="16"/>
        </w:rPr>
        <w:t>,</w:t>
      </w:r>
      <w:r w:rsidRPr="009A09E6">
        <w:rPr>
          <w:i/>
          <w:iCs/>
          <w:sz w:val="16"/>
          <w:szCs w:val="16"/>
        </w:rPr>
        <w:t xml:space="preserve"> </w:t>
      </w:r>
      <w:r w:rsidR="00F11784">
        <w:rPr>
          <w:i/>
          <w:iCs/>
          <w:sz w:val="16"/>
          <w:szCs w:val="16"/>
        </w:rPr>
        <w:t>lubomir.guzi</w:t>
      </w:r>
      <w:r w:rsidRPr="009A09E6">
        <w:rPr>
          <w:i/>
          <w:iCs/>
          <w:sz w:val="16"/>
          <w:szCs w:val="16"/>
        </w:rPr>
        <w:t xml:space="preserve">@unipo.sk </w:t>
      </w:r>
      <w:r w:rsidR="00F11784" w:rsidRPr="00F11784">
        <w:rPr>
          <w:i/>
          <w:iCs/>
          <w:sz w:val="16"/>
          <w:szCs w:val="16"/>
        </w:rPr>
        <w:t>https://www.portalvs.sk/regzam/detail/6372</w:t>
      </w:r>
    </w:p>
    <w:p w14:paraId="45DC4AE3" w14:textId="659B806D" w:rsidR="00C776A2" w:rsidRPr="009A09E6" w:rsidRDefault="00F46D78" w:rsidP="00C776A2">
      <w:pPr>
        <w:spacing w:after="0"/>
        <w:rPr>
          <w:i/>
          <w:iCs/>
          <w:sz w:val="16"/>
          <w:szCs w:val="16"/>
        </w:rPr>
      </w:pPr>
      <w:r>
        <w:rPr>
          <w:i/>
          <w:iCs/>
          <w:sz w:val="16"/>
          <w:szCs w:val="16"/>
        </w:rPr>
        <w:t>p</w:t>
      </w:r>
      <w:r w:rsidR="00C776A2">
        <w:rPr>
          <w:i/>
          <w:iCs/>
          <w:sz w:val="16"/>
          <w:szCs w:val="16"/>
        </w:rPr>
        <w:t>rof.</w:t>
      </w:r>
      <w:r>
        <w:rPr>
          <w:i/>
          <w:iCs/>
          <w:sz w:val="16"/>
          <w:szCs w:val="16"/>
        </w:rPr>
        <w:t xml:space="preserve"> Mgr.</w:t>
      </w:r>
      <w:r w:rsidR="00C776A2" w:rsidRPr="009A09E6">
        <w:rPr>
          <w:i/>
          <w:iCs/>
          <w:sz w:val="16"/>
          <w:szCs w:val="16"/>
        </w:rPr>
        <w:t xml:space="preserve"> Marta Vojteková, PhD., marta.vojtekova@unipo.sk https://ww</w:t>
      </w:r>
      <w:r w:rsidR="00C776A2">
        <w:rPr>
          <w:i/>
          <w:iCs/>
          <w:sz w:val="16"/>
          <w:szCs w:val="16"/>
        </w:rPr>
        <w:t>w.portalvs.sk/regzam/detail/6699</w:t>
      </w:r>
    </w:p>
    <w:p w14:paraId="0E90D583" w14:textId="29D4FC95" w:rsidR="004A30C9" w:rsidRPr="00B426DB" w:rsidRDefault="00DC524C" w:rsidP="004A30C9">
      <w:pPr>
        <w:spacing w:after="0" w:line="240" w:lineRule="auto"/>
        <w:jc w:val="both"/>
        <w:rPr>
          <w:rFonts w:cstheme="minorHAnsi"/>
          <w:sz w:val="16"/>
          <w:szCs w:val="16"/>
        </w:rPr>
      </w:pPr>
      <w:bookmarkStart w:id="0" w:name="_Hlk227850741"/>
      <w:r>
        <w:rPr>
          <w:i/>
          <w:iCs/>
          <w:sz w:val="16"/>
          <w:szCs w:val="16"/>
        </w:rPr>
        <w:t xml:space="preserve">doc. Mgr. </w:t>
      </w:r>
      <w:r w:rsidR="004A30C9">
        <w:rPr>
          <w:i/>
          <w:iCs/>
          <w:sz w:val="16"/>
          <w:szCs w:val="16"/>
        </w:rPr>
        <w:t>Jarmila Kredátusová, PhD.</w:t>
      </w:r>
      <w:r w:rsidR="004A30C9" w:rsidRPr="00B426DB">
        <w:rPr>
          <w:i/>
          <w:iCs/>
          <w:sz w:val="16"/>
          <w:szCs w:val="16"/>
        </w:rPr>
        <w:t xml:space="preserve"> </w:t>
      </w:r>
      <w:r w:rsidR="004A30C9">
        <w:rPr>
          <w:i/>
          <w:iCs/>
          <w:sz w:val="16"/>
          <w:szCs w:val="16"/>
        </w:rPr>
        <w:t>jarmila.kredatusova@unipo.sk</w:t>
      </w:r>
      <w:r w:rsidR="004A30C9" w:rsidRPr="00B426DB">
        <w:rPr>
          <w:rStyle w:val="Hypertextovprepojenie"/>
          <w:i/>
          <w:iCs/>
          <w:color w:val="auto"/>
          <w:sz w:val="16"/>
          <w:szCs w:val="16"/>
          <w:u w:val="none"/>
        </w:rPr>
        <w:t xml:space="preserve"> </w:t>
      </w:r>
      <w:r w:rsidR="004A30C9" w:rsidRPr="00BD1F14">
        <w:rPr>
          <w:rFonts w:cstheme="minorHAnsi"/>
          <w:sz w:val="16"/>
          <w:szCs w:val="16"/>
        </w:rPr>
        <w:t>https://www.portalvs.sk/regzam/detail/6387</w:t>
      </w:r>
    </w:p>
    <w:bookmarkEnd w:id="0"/>
    <w:p w14:paraId="2579E1AE" w14:textId="150F1F82" w:rsidR="00C776A2" w:rsidRPr="009A09E6" w:rsidRDefault="00DC524C" w:rsidP="00C776A2">
      <w:pPr>
        <w:spacing w:after="0"/>
        <w:rPr>
          <w:i/>
          <w:iCs/>
          <w:sz w:val="16"/>
          <w:szCs w:val="16"/>
        </w:rPr>
      </w:pPr>
      <w:r>
        <w:rPr>
          <w:i/>
          <w:iCs/>
          <w:sz w:val="16"/>
          <w:szCs w:val="16"/>
        </w:rPr>
        <w:t>doc</w:t>
      </w:r>
      <w:r w:rsidR="00C776A2" w:rsidRPr="009A09E6">
        <w:rPr>
          <w:i/>
          <w:iCs/>
          <w:sz w:val="16"/>
          <w:szCs w:val="16"/>
        </w:rPr>
        <w:t xml:space="preserve">. </w:t>
      </w:r>
      <w:r>
        <w:rPr>
          <w:i/>
          <w:iCs/>
          <w:sz w:val="16"/>
          <w:szCs w:val="16"/>
        </w:rPr>
        <w:t xml:space="preserve">PhDr. </w:t>
      </w:r>
      <w:r w:rsidR="00C776A2" w:rsidRPr="009A09E6">
        <w:rPr>
          <w:i/>
          <w:iCs/>
          <w:sz w:val="16"/>
          <w:szCs w:val="16"/>
        </w:rPr>
        <w:t>Gabriela Mihalková, PhD., gabriela.mihalkova@unipo.sk https://www.portalvs.sk/regzam/detail/6700</w:t>
      </w:r>
    </w:p>
    <w:p w14:paraId="4FD388C8" w14:textId="77777777" w:rsidR="00C776A2" w:rsidRDefault="00C776A2" w:rsidP="00C776A2">
      <w:pPr>
        <w:spacing w:after="0"/>
        <w:rPr>
          <w:i/>
          <w:iCs/>
          <w:sz w:val="16"/>
          <w:szCs w:val="16"/>
        </w:rPr>
      </w:pPr>
    </w:p>
    <w:p w14:paraId="01333FD2" w14:textId="77777777" w:rsidR="00C776A2" w:rsidRPr="009A09E6" w:rsidRDefault="00C776A2" w:rsidP="00C776A2">
      <w:pPr>
        <w:spacing w:after="0"/>
        <w:rPr>
          <w:i/>
          <w:iCs/>
          <w:sz w:val="16"/>
          <w:szCs w:val="16"/>
        </w:rPr>
      </w:pPr>
      <w:r w:rsidRPr="009A09E6">
        <w:rPr>
          <w:i/>
          <w:iCs/>
          <w:sz w:val="16"/>
          <w:szCs w:val="16"/>
        </w:rPr>
        <w:t>Subject teachers (or participating partner organisations and persons</w:t>
      </w:r>
      <w:r>
        <w:rPr>
          <w:rStyle w:val="Odkaznapoznmkupodiarou"/>
          <w:i/>
          <w:iCs/>
          <w:sz w:val="16"/>
          <w:szCs w:val="16"/>
        </w:rPr>
        <w:footnoteReference w:id="13"/>
      </w:r>
      <w:r w:rsidRPr="009A09E6">
        <w:rPr>
          <w:i/>
          <w:iCs/>
          <w:sz w:val="16"/>
          <w:szCs w:val="16"/>
        </w:rPr>
        <w:t xml:space="preserve">) (may also be listed in IL courses), </w:t>
      </w:r>
    </w:p>
    <w:p w14:paraId="4E859BD4" w14:textId="77777777" w:rsidR="00C776A2" w:rsidRPr="009A09E6" w:rsidRDefault="00C776A2" w:rsidP="00C776A2">
      <w:pPr>
        <w:spacing w:after="0"/>
        <w:rPr>
          <w:i/>
          <w:iCs/>
          <w:sz w:val="16"/>
          <w:szCs w:val="16"/>
        </w:rPr>
      </w:pPr>
      <w:r w:rsidRPr="009A09E6">
        <w:rPr>
          <w:i/>
          <w:iCs/>
          <w:sz w:val="16"/>
          <w:szCs w:val="16"/>
        </w:rPr>
        <w:t xml:space="preserve">prof. PaedDr. Lenka Pasternáková, PhD., MBA., </w:t>
      </w:r>
      <w:hyperlink r:id="rId9" w:history="1">
        <w:r w:rsidRPr="00912A4A">
          <w:rPr>
            <w:rStyle w:val="Hypertextovprepojenie"/>
            <w:i/>
            <w:iCs/>
            <w:sz w:val="16"/>
            <w:szCs w:val="16"/>
          </w:rPr>
          <w:t>lenka.pasternakova@unipo.sk</w:t>
        </w:r>
      </w:hyperlink>
      <w:r>
        <w:rPr>
          <w:i/>
          <w:iCs/>
          <w:sz w:val="16"/>
          <w:szCs w:val="16"/>
        </w:rPr>
        <w:t xml:space="preserve">  </w:t>
      </w:r>
      <w:r w:rsidRPr="00B426DB">
        <w:rPr>
          <w:rStyle w:val="Hypertextovprepojenie"/>
          <w:i/>
          <w:iCs/>
          <w:color w:val="auto"/>
          <w:sz w:val="16"/>
          <w:szCs w:val="16"/>
        </w:rPr>
        <w:t>https://www.portalvs.sk/regzam/detail/6520</w:t>
      </w:r>
    </w:p>
    <w:p w14:paraId="76B7E1FA" w14:textId="77777777" w:rsidR="00C776A2" w:rsidRPr="009A09E6" w:rsidRDefault="00C776A2" w:rsidP="00C776A2">
      <w:pPr>
        <w:spacing w:after="0"/>
        <w:rPr>
          <w:i/>
          <w:iCs/>
          <w:sz w:val="16"/>
          <w:szCs w:val="16"/>
        </w:rPr>
      </w:pPr>
      <w:r w:rsidRPr="009A09E6">
        <w:rPr>
          <w:i/>
          <w:iCs/>
          <w:sz w:val="16"/>
          <w:szCs w:val="16"/>
        </w:rPr>
        <w:t>PaedDr. Zdenka Uherová, PhD. zdenka.uherova@unipo.sk https://www.portalvs.sk/regzam/detail/6649</w:t>
      </w:r>
    </w:p>
    <w:p w14:paraId="076520C5" w14:textId="77777777" w:rsidR="00C776A2" w:rsidRPr="009A09E6" w:rsidRDefault="00C776A2" w:rsidP="00C776A2">
      <w:pPr>
        <w:spacing w:after="0"/>
        <w:rPr>
          <w:i/>
          <w:iCs/>
          <w:sz w:val="16"/>
          <w:szCs w:val="16"/>
        </w:rPr>
      </w:pPr>
      <w:r w:rsidRPr="009A09E6">
        <w:rPr>
          <w:i/>
          <w:iCs/>
          <w:sz w:val="16"/>
          <w:szCs w:val="16"/>
        </w:rPr>
        <w:t>Mgr. Stanislava Šuščáková, PhD. stanislava.suscakova@unipo.sk https://www.portalvs.sk/regzam/detail/21632</w:t>
      </w:r>
    </w:p>
    <w:p w14:paraId="4DA6DD3D" w14:textId="77777777" w:rsidR="00C776A2" w:rsidRDefault="00C776A2" w:rsidP="00C776A2">
      <w:pPr>
        <w:spacing w:after="0"/>
        <w:rPr>
          <w:i/>
          <w:iCs/>
          <w:sz w:val="16"/>
          <w:szCs w:val="16"/>
        </w:rPr>
      </w:pPr>
      <w:r w:rsidRPr="009A09E6">
        <w:rPr>
          <w:i/>
          <w:iCs/>
          <w:sz w:val="16"/>
          <w:szCs w:val="16"/>
        </w:rPr>
        <w:t>PhDr. Miroslava Gavurová, PhD., miroslava.gavurova@unipo.sk https://www.portalvs.sk/regzam/detail/17866</w:t>
      </w:r>
    </w:p>
    <w:p w14:paraId="1582456E" w14:textId="77777777" w:rsidR="00C776A2" w:rsidRDefault="00C776A2" w:rsidP="00C776A2">
      <w:pPr>
        <w:rPr>
          <w:i/>
          <w:iCs/>
          <w:sz w:val="16"/>
          <w:szCs w:val="16"/>
        </w:rPr>
      </w:pPr>
    </w:p>
    <w:p w14:paraId="41AE3F63" w14:textId="77777777" w:rsidR="00C776A2" w:rsidRPr="009A09E6" w:rsidRDefault="00C776A2" w:rsidP="00C776A2">
      <w:pPr>
        <w:rPr>
          <w:i/>
          <w:iCs/>
          <w:sz w:val="16"/>
          <w:szCs w:val="16"/>
        </w:rPr>
      </w:pPr>
      <w:r w:rsidRPr="009A09E6">
        <w:rPr>
          <w:i/>
          <w:iCs/>
          <w:sz w:val="16"/>
          <w:szCs w:val="16"/>
        </w:rPr>
        <w:t>- the location of the course (if the study programme is carried out at more than one location).</w:t>
      </w:r>
    </w:p>
    <w:p w14:paraId="54C29C2B" w14:textId="77777777" w:rsidR="00C776A2" w:rsidRPr="009A09E6" w:rsidRDefault="00C776A2" w:rsidP="00C776A2">
      <w:pPr>
        <w:rPr>
          <w:i/>
          <w:iCs/>
          <w:sz w:val="16"/>
          <w:szCs w:val="16"/>
        </w:rPr>
      </w:pPr>
      <w:r w:rsidRPr="009A09E6">
        <w:rPr>
          <w:i/>
          <w:iCs/>
          <w:sz w:val="16"/>
          <w:szCs w:val="16"/>
        </w:rPr>
        <w:t>The study programme is carried out at the seat of the university and the faculty.</w:t>
      </w:r>
    </w:p>
    <w:p w14:paraId="48EE0A58" w14:textId="114FD169" w:rsidR="00C776A2" w:rsidRPr="009A09E6" w:rsidRDefault="00434498" w:rsidP="00C776A2">
      <w:pPr>
        <w:rPr>
          <w:i/>
          <w:iCs/>
          <w:sz w:val="16"/>
          <w:szCs w:val="16"/>
        </w:rPr>
      </w:pPr>
      <w:r>
        <w:rPr>
          <w:i/>
          <w:iCs/>
          <w:sz w:val="16"/>
          <w:szCs w:val="16"/>
        </w:rPr>
        <w:t>d</w:t>
      </w:r>
      <w:r w:rsidR="00C776A2" w:rsidRPr="009A09E6">
        <w:rPr>
          <w:i/>
          <w:iCs/>
          <w:sz w:val="16"/>
          <w:szCs w:val="16"/>
        </w:rPr>
        <w:t xml:space="preserve">) The university shall indicate the number of credits to be achieved as a condition for the proper completion of the study programme and other conditions to be fulfilled by the student in the course of the study programme and for its proper completion, including the conditions for state examinations, rules for the repetition of the study programme and rules for the extension, interruption of the study programme. </w:t>
      </w:r>
    </w:p>
    <w:p w14:paraId="6F0F9AF2" w14:textId="77777777" w:rsidR="00C776A2" w:rsidRPr="009A09E6" w:rsidRDefault="00C776A2" w:rsidP="00C776A2">
      <w:pPr>
        <w:rPr>
          <w:i/>
          <w:iCs/>
          <w:sz w:val="16"/>
          <w:szCs w:val="16"/>
        </w:rPr>
      </w:pPr>
      <w:r w:rsidRPr="009A09E6">
        <w:rPr>
          <w:i/>
          <w:iCs/>
          <w:sz w:val="16"/>
          <w:szCs w:val="16"/>
        </w:rPr>
        <w:t xml:space="preserve">The requirements for the proper completion of doctoral studies are defined in the Study Regulations of the University of Prešov in Prešov </w:t>
      </w:r>
    </w:p>
    <w:p w14:paraId="44B832F8" w14:textId="77777777" w:rsidR="00C776A2" w:rsidRPr="009A09E6" w:rsidRDefault="00C776A2" w:rsidP="00C776A2">
      <w:pPr>
        <w:rPr>
          <w:i/>
          <w:iCs/>
          <w:sz w:val="16"/>
          <w:szCs w:val="16"/>
        </w:rPr>
      </w:pPr>
      <w:r w:rsidRPr="009A09E6">
        <w:rPr>
          <w:i/>
          <w:iCs/>
          <w:sz w:val="16"/>
          <w:szCs w:val="16"/>
        </w:rPr>
        <w:t>In order to complete the doctoral studies properly, the student must:</w:t>
      </w:r>
    </w:p>
    <w:p w14:paraId="69883413" w14:textId="77777777" w:rsidR="00C776A2" w:rsidRPr="009A09E6" w:rsidRDefault="00C776A2" w:rsidP="00C776A2">
      <w:pPr>
        <w:rPr>
          <w:i/>
          <w:iCs/>
          <w:sz w:val="16"/>
          <w:szCs w:val="16"/>
        </w:rPr>
      </w:pPr>
      <w:r w:rsidRPr="009A09E6">
        <w:rPr>
          <w:i/>
          <w:iCs/>
          <w:sz w:val="16"/>
          <w:szCs w:val="16"/>
        </w:rPr>
        <w:t xml:space="preserve">(a) complete all compulsory courses and the prescribed number of compulsory elective courses; </w:t>
      </w:r>
    </w:p>
    <w:p w14:paraId="2942B0E5" w14:textId="77777777" w:rsidR="00C776A2" w:rsidRPr="009A09E6" w:rsidRDefault="00C776A2" w:rsidP="00C776A2">
      <w:pPr>
        <w:rPr>
          <w:i/>
          <w:iCs/>
          <w:sz w:val="16"/>
          <w:szCs w:val="16"/>
        </w:rPr>
      </w:pPr>
      <w:r w:rsidRPr="009A09E6">
        <w:rPr>
          <w:i/>
          <w:iCs/>
          <w:sz w:val="16"/>
          <w:szCs w:val="16"/>
        </w:rPr>
        <w:t xml:space="preserve">b) obtained the prescribed number of credits in the prescribed structure during the study: </w:t>
      </w:r>
    </w:p>
    <w:p w14:paraId="7E88FB8F" w14:textId="77777777" w:rsidR="00C776A2" w:rsidRPr="009A09E6" w:rsidRDefault="00C776A2" w:rsidP="00C776A2">
      <w:pPr>
        <w:rPr>
          <w:i/>
          <w:iCs/>
          <w:sz w:val="16"/>
          <w:szCs w:val="16"/>
        </w:rPr>
      </w:pPr>
      <w:r w:rsidRPr="009A09E6">
        <w:rPr>
          <w:i/>
          <w:iCs/>
          <w:sz w:val="16"/>
          <w:szCs w:val="16"/>
        </w:rPr>
        <w:t>(ba) a minimum of 80 credits in the study and pedagogical-educational component;</w:t>
      </w:r>
    </w:p>
    <w:p w14:paraId="682789E5" w14:textId="77777777" w:rsidR="00C776A2" w:rsidRPr="009A09E6" w:rsidRDefault="00C776A2" w:rsidP="00C776A2">
      <w:pPr>
        <w:rPr>
          <w:i/>
          <w:iCs/>
          <w:sz w:val="16"/>
          <w:szCs w:val="16"/>
        </w:rPr>
      </w:pPr>
      <w:r>
        <w:rPr>
          <w:i/>
          <w:iCs/>
          <w:sz w:val="16"/>
          <w:szCs w:val="16"/>
        </w:rPr>
        <w:t>(bb) a minimum of 13</w:t>
      </w:r>
      <w:r w:rsidRPr="009A09E6">
        <w:rPr>
          <w:i/>
          <w:iCs/>
          <w:sz w:val="16"/>
          <w:szCs w:val="16"/>
        </w:rPr>
        <w:t>5 credits for creative activity in the field of science (including 30 credits for the defence of a doctoral thesis and a minimum of 70 credits for units of publication activity);</w:t>
      </w:r>
    </w:p>
    <w:p w14:paraId="4FE1F43A" w14:textId="77777777" w:rsidR="00C776A2" w:rsidRPr="009A09E6" w:rsidRDefault="00C776A2" w:rsidP="00C776A2">
      <w:pPr>
        <w:rPr>
          <w:i/>
          <w:iCs/>
          <w:sz w:val="16"/>
          <w:szCs w:val="16"/>
        </w:rPr>
      </w:pPr>
      <w:r w:rsidRPr="009A09E6">
        <w:rPr>
          <w:i/>
          <w:iCs/>
          <w:sz w:val="16"/>
          <w:szCs w:val="16"/>
        </w:rPr>
        <w:t xml:space="preserve">c) successfully passed the state examinations prescribed by the study programme and defended the dissertation. </w:t>
      </w:r>
    </w:p>
    <w:p w14:paraId="2A632D56" w14:textId="77777777" w:rsidR="00C776A2" w:rsidRPr="009A09E6" w:rsidRDefault="00C776A2" w:rsidP="00C776A2">
      <w:pPr>
        <w:jc w:val="both"/>
        <w:rPr>
          <w:i/>
          <w:iCs/>
          <w:sz w:val="16"/>
          <w:szCs w:val="16"/>
        </w:rPr>
      </w:pPr>
      <w:r w:rsidRPr="009A09E6">
        <w:rPr>
          <w:i/>
          <w:iCs/>
          <w:sz w:val="16"/>
          <w:szCs w:val="16"/>
        </w:rPr>
        <w:t xml:space="preserve">The prescribed number of credits to be obtained for the proper completion of the doctoral studies, both full-time and part-time, is 240. The written thesis for the dissertation examination, the dissertation and its defence, as well as the subjects of the state examination and their credit endowment are counted towards the total number of credits obtained. The dissertation, which together with its defence forms one </w:t>
      </w:r>
      <w:r w:rsidRPr="009A09E6">
        <w:rPr>
          <w:i/>
          <w:iCs/>
          <w:sz w:val="16"/>
          <w:szCs w:val="16"/>
        </w:rPr>
        <w:lastRenderedPageBreak/>
        <w:t xml:space="preserve">course, is also part of the study according to each study programme. The defence of the dissertation is one of the state examinations. All completed courses are listed in the supplement to the diploma. </w:t>
      </w:r>
    </w:p>
    <w:p w14:paraId="39CF1508" w14:textId="77777777" w:rsidR="00C776A2" w:rsidRPr="009A09E6" w:rsidRDefault="00C776A2" w:rsidP="00C776A2">
      <w:pPr>
        <w:jc w:val="both"/>
        <w:rPr>
          <w:i/>
          <w:iCs/>
          <w:sz w:val="16"/>
          <w:szCs w:val="16"/>
        </w:rPr>
      </w:pPr>
      <w:r w:rsidRPr="009A09E6">
        <w:rPr>
          <w:i/>
          <w:iCs/>
          <w:sz w:val="16"/>
          <w:szCs w:val="16"/>
        </w:rPr>
        <w:t>The studies shall be properly completed by graduation from the relevant study programme. The date of completion of studies shall be the date on which the last of the conditions prescribed for the proper completion of studies of the study programme concerned, i.e. the defence of the dissertation, is fulfilled. The study programme may not exceed its standard duration by more than two years.</w:t>
      </w:r>
    </w:p>
    <w:p w14:paraId="5866B71C" w14:textId="77777777" w:rsidR="00C776A2" w:rsidRPr="009A09E6" w:rsidRDefault="00C776A2" w:rsidP="00C776A2">
      <w:pPr>
        <w:jc w:val="both"/>
        <w:rPr>
          <w:i/>
          <w:iCs/>
          <w:sz w:val="16"/>
          <w:szCs w:val="16"/>
        </w:rPr>
      </w:pPr>
      <w:r w:rsidRPr="009A09E6">
        <w:rPr>
          <w:i/>
          <w:iCs/>
          <w:sz w:val="16"/>
          <w:szCs w:val="16"/>
        </w:rPr>
        <w:t>At the end of the academic year, the supervisor prepares an annual evaluation of the doctoral student, in which he/she assesses the fulfilment of the doctoral student's individual study plan, the state of development of the doctoral thesis, as well as the doctoral student's other activities in the past period. The supervisor shall always propose the exclusion of the doctoral student if:</w:t>
      </w:r>
    </w:p>
    <w:p w14:paraId="778B99E4" w14:textId="77777777" w:rsidR="00C776A2" w:rsidRPr="009A09E6" w:rsidRDefault="00C776A2" w:rsidP="00C776A2">
      <w:pPr>
        <w:spacing w:after="0"/>
        <w:rPr>
          <w:i/>
          <w:iCs/>
          <w:sz w:val="16"/>
          <w:szCs w:val="16"/>
        </w:rPr>
      </w:pPr>
      <w:r w:rsidRPr="009A09E6">
        <w:rPr>
          <w:i/>
          <w:iCs/>
          <w:sz w:val="16"/>
          <w:szCs w:val="16"/>
        </w:rPr>
        <w:t>a) the doctoral student has not obtained the prescribed minimum number of credits in the past year, or</w:t>
      </w:r>
    </w:p>
    <w:p w14:paraId="419BAF2C" w14:textId="77777777" w:rsidR="00C776A2" w:rsidRPr="009A09E6" w:rsidRDefault="00C776A2" w:rsidP="00C776A2">
      <w:pPr>
        <w:spacing w:after="0"/>
        <w:rPr>
          <w:i/>
          <w:iCs/>
          <w:sz w:val="16"/>
          <w:szCs w:val="16"/>
        </w:rPr>
      </w:pPr>
      <w:r w:rsidRPr="009A09E6">
        <w:rPr>
          <w:i/>
          <w:iCs/>
          <w:sz w:val="16"/>
          <w:szCs w:val="16"/>
        </w:rPr>
        <w:t>b) he/she fails in a serious way to meet the time schedule resulting from his/her individual study plan, or</w:t>
      </w:r>
    </w:p>
    <w:p w14:paraId="0C9C01D4" w14:textId="77777777" w:rsidR="00C776A2" w:rsidRPr="009A09E6" w:rsidRDefault="00C776A2" w:rsidP="00C776A2">
      <w:pPr>
        <w:spacing w:after="0"/>
        <w:rPr>
          <w:i/>
          <w:iCs/>
          <w:sz w:val="16"/>
          <w:szCs w:val="16"/>
        </w:rPr>
      </w:pPr>
      <w:r w:rsidRPr="009A09E6">
        <w:rPr>
          <w:i/>
          <w:iCs/>
          <w:sz w:val="16"/>
          <w:szCs w:val="16"/>
        </w:rPr>
        <w:t>c) he/she has failed to submit a report of his/her activities for the previous year by the deadline; or</w:t>
      </w:r>
    </w:p>
    <w:p w14:paraId="57FEE97F" w14:textId="77777777" w:rsidR="00C776A2" w:rsidRPr="009A09E6" w:rsidRDefault="00C776A2" w:rsidP="00C776A2">
      <w:pPr>
        <w:spacing w:after="0"/>
        <w:rPr>
          <w:i/>
          <w:iCs/>
          <w:sz w:val="16"/>
          <w:szCs w:val="16"/>
        </w:rPr>
      </w:pPr>
      <w:r w:rsidRPr="009A09E6">
        <w:rPr>
          <w:i/>
          <w:iCs/>
          <w:sz w:val="16"/>
          <w:szCs w:val="16"/>
        </w:rPr>
        <w:t>d) he/she has not complied with the working arrangements laid down by the Head of the Research and Teaching Department.</w:t>
      </w:r>
    </w:p>
    <w:p w14:paraId="695091EA" w14:textId="77777777" w:rsidR="00C776A2" w:rsidRDefault="00C776A2" w:rsidP="00C776A2">
      <w:pPr>
        <w:rPr>
          <w:i/>
          <w:iCs/>
          <w:sz w:val="16"/>
          <w:szCs w:val="16"/>
        </w:rPr>
      </w:pPr>
    </w:p>
    <w:p w14:paraId="52FAA39C" w14:textId="77777777" w:rsidR="00C776A2" w:rsidRPr="009A09E6" w:rsidRDefault="00C776A2" w:rsidP="00C776A2">
      <w:pPr>
        <w:rPr>
          <w:i/>
          <w:iCs/>
          <w:sz w:val="16"/>
          <w:szCs w:val="16"/>
        </w:rPr>
      </w:pPr>
      <w:r w:rsidRPr="009A09E6">
        <w:rPr>
          <w:i/>
          <w:iCs/>
          <w:sz w:val="16"/>
          <w:szCs w:val="16"/>
        </w:rPr>
        <w:t xml:space="preserve">Details related to the administration of doctoral studies and the annual evaluation of the doctoral student are contained in the Guidelines for Doctoral Studies at the Faculty of Arts PU in Prešov </w:t>
      </w:r>
    </w:p>
    <w:p w14:paraId="74637D32" w14:textId="5631CAAA" w:rsidR="00C776A2" w:rsidRPr="009A09E6" w:rsidRDefault="00C776A2" w:rsidP="00C776A2">
      <w:pPr>
        <w:rPr>
          <w:i/>
          <w:iCs/>
          <w:sz w:val="16"/>
          <w:szCs w:val="16"/>
        </w:rPr>
      </w:pPr>
      <w:r w:rsidRPr="009A09E6">
        <w:rPr>
          <w:i/>
          <w:iCs/>
          <w:sz w:val="16"/>
          <w:szCs w:val="16"/>
        </w:rPr>
        <w:t xml:space="preserve"> </w:t>
      </w:r>
      <w:r w:rsidR="00434498">
        <w:rPr>
          <w:i/>
          <w:iCs/>
          <w:sz w:val="16"/>
          <w:szCs w:val="16"/>
        </w:rPr>
        <w:t>e</w:t>
      </w:r>
      <w:r w:rsidRPr="009A09E6">
        <w:rPr>
          <w:i/>
          <w:iCs/>
          <w:sz w:val="16"/>
          <w:szCs w:val="16"/>
        </w:rPr>
        <w:t xml:space="preserve">) For individual study plans, the university shall indicate the conditions for completing the individual parts of the study programme and the student's progress in the study programme in the structure: </w:t>
      </w:r>
    </w:p>
    <w:p w14:paraId="27C6EC17" w14:textId="4436793D" w:rsidR="00C776A2" w:rsidRPr="009A09E6" w:rsidRDefault="00C776A2" w:rsidP="00C776A2">
      <w:pPr>
        <w:jc w:val="both"/>
        <w:rPr>
          <w:i/>
          <w:iCs/>
          <w:sz w:val="16"/>
          <w:szCs w:val="16"/>
        </w:rPr>
      </w:pPr>
      <w:r w:rsidRPr="009A09E6">
        <w:rPr>
          <w:i/>
          <w:iCs/>
          <w:sz w:val="16"/>
          <w:szCs w:val="16"/>
        </w:rPr>
        <w:t xml:space="preserve">For their advancement to the second year of study, full-time doctoral students must have obtained at least 40 credits (at least 30 credits in the </w:t>
      </w:r>
      <w:r w:rsidR="00490A92">
        <w:rPr>
          <w:i/>
          <w:iCs/>
          <w:sz w:val="16"/>
          <w:szCs w:val="16"/>
        </w:rPr>
        <w:t>part-time</w:t>
      </w:r>
      <w:r w:rsidRPr="009A09E6">
        <w:rPr>
          <w:i/>
          <w:iCs/>
          <w:sz w:val="16"/>
          <w:szCs w:val="16"/>
        </w:rPr>
        <w:t xml:space="preserve"> form), for their advancement to the third year of study, full-time doctoral students must have obtained at least 80 credits (at least 60 credits in the </w:t>
      </w:r>
      <w:r w:rsidR="00490A92">
        <w:rPr>
          <w:i/>
          <w:iCs/>
          <w:sz w:val="16"/>
          <w:szCs w:val="16"/>
        </w:rPr>
        <w:t>part-time</w:t>
      </w:r>
      <w:r w:rsidRPr="009A09E6">
        <w:rPr>
          <w:i/>
          <w:iCs/>
          <w:sz w:val="16"/>
          <w:szCs w:val="16"/>
        </w:rPr>
        <w:t xml:space="preserve"> form), for their advancement to the fourth year of study, full-time doctoral students must have obtained at least 120 credits (at least 90 credits in the </w:t>
      </w:r>
      <w:r w:rsidR="00490A92">
        <w:rPr>
          <w:i/>
          <w:iCs/>
          <w:sz w:val="16"/>
          <w:szCs w:val="16"/>
        </w:rPr>
        <w:t>part-time</w:t>
      </w:r>
      <w:r w:rsidRPr="009A09E6">
        <w:rPr>
          <w:i/>
          <w:iCs/>
          <w:sz w:val="16"/>
          <w:szCs w:val="16"/>
        </w:rPr>
        <w:t xml:space="preserve"> form). To progress to the fifth year of study in the </w:t>
      </w:r>
      <w:r w:rsidR="00490A92">
        <w:rPr>
          <w:i/>
          <w:iCs/>
          <w:sz w:val="16"/>
          <w:szCs w:val="16"/>
        </w:rPr>
        <w:t>full-time</w:t>
      </w:r>
      <w:r w:rsidRPr="009A09E6">
        <w:rPr>
          <w:i/>
          <w:iCs/>
          <w:sz w:val="16"/>
          <w:szCs w:val="16"/>
        </w:rPr>
        <w:t xml:space="preserve"> form, the doctoral student must have obtained a minimum of 120 credits. In order to successfully progress to the final year of the standard length of study, the doctoral student must pass the dissertation examination. </w:t>
      </w:r>
    </w:p>
    <w:p w14:paraId="155BEAD3" w14:textId="77777777" w:rsidR="00C776A2" w:rsidRPr="009A09E6" w:rsidRDefault="00C776A2" w:rsidP="00C776A2">
      <w:pPr>
        <w:jc w:val="both"/>
        <w:rPr>
          <w:i/>
          <w:iCs/>
          <w:sz w:val="16"/>
          <w:szCs w:val="16"/>
        </w:rPr>
      </w:pPr>
      <w:r w:rsidRPr="009A09E6">
        <w:rPr>
          <w:i/>
          <w:iCs/>
          <w:sz w:val="16"/>
          <w:szCs w:val="16"/>
        </w:rPr>
        <w:t xml:space="preserve">A doctoral student is registered for the dissertation examination if he/she has obtained at least 50 credits for the study and teaching courses, has successfully completed all compulsory and one compulsory elective course, has obtained at least 30 credits in the scientific part and has submitted a written dissertation for the dissertation examination. The dissertation examination must be passed by the end of the 5th semester (full-time) and the end of the 6th semester (part-time) at the latest. </w:t>
      </w:r>
    </w:p>
    <w:p w14:paraId="024C6A89" w14:textId="77777777" w:rsidR="00C776A2" w:rsidRPr="009A09E6" w:rsidRDefault="00C776A2" w:rsidP="00C776A2">
      <w:pPr>
        <w:jc w:val="both"/>
        <w:rPr>
          <w:i/>
          <w:iCs/>
          <w:sz w:val="16"/>
          <w:szCs w:val="16"/>
        </w:rPr>
      </w:pPr>
      <w:r w:rsidRPr="009A09E6">
        <w:rPr>
          <w:i/>
          <w:iCs/>
          <w:sz w:val="16"/>
          <w:szCs w:val="16"/>
        </w:rPr>
        <w:t>In order to successfully complete the doctoral study programme, the doctoral student must obtain 240 credits in a study programme with a four-year standard length in full-time study and a five-year standard length in part-time study or 180 credits in a study programme with a three-year standard length in full-time study and a four-year standard length in part-time study.</w:t>
      </w:r>
    </w:p>
    <w:p w14:paraId="489FC0FE"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In order to successfully complete the doctoral study programme, the doctoral student must obtain 240 credits in a study programme with a four-year standard length in the full-time form of study and a five-year standard length in the part-time form of study or 180 credits in a study programme with a three-year standard length in the full-time form of study and a four-year standard length in the part-time form of study. </w:t>
      </w:r>
    </w:p>
    <w:p w14:paraId="33BBA518"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following shall be taken into account in determining the amount of credit in the field of creative activity in science: (a) the place of publication (home - abroad); (b) the importance of the publication output in terms of university funding according to the methodology of the Ministry of Education, Science, Research and Sport of the Slovak Republic; (c) the category of the publication output with regard to the standardised scope, which reflects the amount of work required to produce the publication output in question. The PhD student must demonstrate at least one publication output in one of these publication categories (authored or co-authored): AAA, AAB, ABA, ABB, ABC, ABD, ACA, ACB, ADC, ADD, ADM, ADN, AEC, AFA, AFC (for AFA and AFC categories with evidence of peer review and confirmation that it is an invited paper); demonstrate a minimum of three publication outputs in the categories of scholarly monographs, undergraduate textbooks and works of a monographic nature, scholarly works in journals and proceedings, chapters in monographs and textbooks, or works of fiction.</w:t>
      </w:r>
    </w:p>
    <w:p w14:paraId="40B96BE0" w14:textId="77777777" w:rsidR="00C776A2" w:rsidRDefault="00C776A2" w:rsidP="00C776A2">
      <w:pPr>
        <w:pStyle w:val="Default"/>
        <w:jc w:val="both"/>
        <w:rPr>
          <w:rFonts w:asciiTheme="minorHAnsi" w:hAnsiTheme="minorHAnsi" w:cstheme="minorHAnsi"/>
          <w:i/>
          <w:color w:val="auto"/>
          <w:sz w:val="16"/>
          <w:szCs w:val="16"/>
        </w:rPr>
      </w:pPr>
    </w:p>
    <w:p w14:paraId="246C4845" w14:textId="77777777" w:rsidR="00C776A2" w:rsidRDefault="00C776A2" w:rsidP="00C776A2">
      <w:pPr>
        <w:pStyle w:val="Default"/>
        <w:jc w:val="both"/>
        <w:rPr>
          <w:rFonts w:asciiTheme="minorHAnsi" w:hAnsiTheme="minorHAnsi" w:cstheme="minorHAnsi"/>
          <w:i/>
          <w:color w:val="auto"/>
          <w:sz w:val="16"/>
          <w:szCs w:val="16"/>
        </w:rPr>
      </w:pPr>
    </w:p>
    <w:p w14:paraId="691D3503" w14:textId="77777777" w:rsidR="00C776A2" w:rsidRPr="00966BCE" w:rsidRDefault="00C776A2" w:rsidP="00C776A2">
      <w:pPr>
        <w:pStyle w:val="Default"/>
        <w:jc w:val="both"/>
        <w:rPr>
          <w:rFonts w:asciiTheme="minorHAnsi" w:hAnsiTheme="minorHAnsi" w:cstheme="minorHAnsi"/>
          <w:i/>
          <w:color w:val="auto"/>
          <w:sz w:val="16"/>
          <w:szCs w:val="16"/>
        </w:rPr>
      </w:pPr>
      <w:r>
        <w:rPr>
          <w:rFonts w:asciiTheme="minorHAnsi" w:hAnsiTheme="minorHAnsi" w:cstheme="minorHAnsi"/>
          <w:i/>
          <w:color w:val="auto"/>
          <w:sz w:val="16"/>
          <w:szCs w:val="16"/>
        </w:rPr>
        <w:t>f</w:t>
      </w:r>
      <w:r w:rsidRPr="00966BCE">
        <w:rPr>
          <w:rFonts w:asciiTheme="minorHAnsi" w:hAnsiTheme="minorHAnsi" w:cstheme="minorHAnsi"/>
          <w:i/>
          <w:color w:val="auto"/>
          <w:sz w:val="16"/>
          <w:szCs w:val="16"/>
        </w:rPr>
        <w:t xml:space="preserve">) The college shall describe the rules for verifying learning outcomes and student assessment and the options for corrective procedures against such assessment. </w:t>
      </w:r>
    </w:p>
    <w:p w14:paraId="2087ABE7"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Verification of learning outcomes and assessment of students shall be carried out in accordance with the Study Regulations of the University of Prešov (Article 16), which states: (a) continuous evaluation (ph with classification); (b) examination for the given period of study (with classification); (c) graduation - passed (abs. without classification). The dates of the mid-term examinations are determined by the lecturer in agreement with the students in the first week of the semester. Passing the course is assessed. The assessment reflects the quality of the acquisition of knowledge or skills in accordance with the learning outcomes of the course as specified in the course information sheet." The course </w:t>
      </w:r>
      <w:r>
        <w:rPr>
          <w:rFonts w:asciiTheme="minorHAnsi" w:hAnsiTheme="minorHAnsi" w:cstheme="minorHAnsi"/>
          <w:i/>
          <w:color w:val="auto"/>
          <w:sz w:val="16"/>
          <w:szCs w:val="16"/>
        </w:rPr>
        <w:t xml:space="preserve">information sheets of the programme Slavic studies </w:t>
      </w:r>
      <w:r w:rsidRPr="00966BCE">
        <w:rPr>
          <w:rFonts w:asciiTheme="minorHAnsi" w:hAnsiTheme="minorHAnsi" w:cstheme="minorHAnsi"/>
          <w:i/>
          <w:color w:val="auto"/>
          <w:sz w:val="16"/>
          <w:szCs w:val="16"/>
        </w:rPr>
        <w:t>contain information on the knowledge and skills that students will acquire by taking the course, as well as the conditions for successful completion of the course and the method of assessment and completion of the course.</w:t>
      </w:r>
    </w:p>
    <w:p w14:paraId="0FDA8168"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The assessment of the student's performance in the course is carried out according to a grading scale consisting of six grading levels: </w:t>
      </w:r>
    </w:p>
    <w:p w14:paraId="4CA32701"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B - very good (above average results: 1.5);</w:t>
      </w:r>
    </w:p>
    <w:p w14:paraId="2A1C425B"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C - good (average results: 2)</w:t>
      </w:r>
    </w:p>
    <w:p w14:paraId="192A739A"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D - satisfactory (acceptable results: 2.5);</w:t>
      </w:r>
    </w:p>
    <w:p w14:paraId="0CA1ACEC"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E - satisfactory (results meeting the minimum criteria: 3);</w:t>
      </w:r>
    </w:p>
    <w:p w14:paraId="31738246"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FX - insufficient (further work required: 4).</w:t>
      </w:r>
    </w:p>
    <w:p w14:paraId="3759752C"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The success criteria (percentage of results in the assessment of the subject) for the grading levels are as follows: </w:t>
      </w:r>
    </w:p>
    <w:p w14:paraId="7DF0E63B"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A: 100,00 - 90,00 % </w:t>
      </w:r>
    </w:p>
    <w:p w14:paraId="1DBD700E"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B: 89,99 - 80,00 % </w:t>
      </w:r>
    </w:p>
    <w:p w14:paraId="07807E10"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C: 79,99 - 70,00 %</w:t>
      </w:r>
    </w:p>
    <w:p w14:paraId="6770EF65"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D: 69,99 - 60,00 % </w:t>
      </w:r>
    </w:p>
    <w:p w14:paraId="729CEFBF"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lastRenderedPageBreak/>
        <w:t>E: 59,99 -50,00 %</w:t>
      </w:r>
    </w:p>
    <w:p w14:paraId="09A66E79"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FX:49,99 % or less</w:t>
      </w:r>
    </w:p>
    <w:p w14:paraId="50E8C3A4"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classification scale and the success criteria for the classification grades are set out in the Study Regulations of the University of Prešov in Prešov.</w:t>
      </w:r>
    </w:p>
    <w:p w14:paraId="0CA64073"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At the end of the academic year, the supervisor prepares an annual evaluation of the doctoral student, in which he/she evaluates the fulfilment of the doctoral student's individual study plan, the status of the dissertation work in progress, as well as other activities of the doctoral student in the past period.</w:t>
      </w:r>
    </w:p>
    <w:p w14:paraId="61033565" w14:textId="77777777" w:rsidR="00C776A2" w:rsidRPr="00966BCE" w:rsidRDefault="00C776A2" w:rsidP="00C776A2">
      <w:pPr>
        <w:pStyle w:val="Default"/>
        <w:jc w:val="both"/>
        <w:rPr>
          <w:rFonts w:asciiTheme="minorHAnsi" w:hAnsiTheme="minorHAnsi" w:cstheme="minorHAnsi"/>
          <w:i/>
          <w:color w:val="auto"/>
          <w:sz w:val="16"/>
          <w:szCs w:val="16"/>
        </w:rPr>
      </w:pPr>
    </w:p>
    <w:p w14:paraId="532457AE"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Doctoral studies are monitored and evaluated by the departmental committee of the study field of philology. Its activity is governed by Article 27 of the Study Regulations of the University of Prešov.</w:t>
      </w:r>
    </w:p>
    <w:p w14:paraId="34448EF2" w14:textId="77777777" w:rsidR="00C776A2" w:rsidRDefault="00C776A2" w:rsidP="00C776A2">
      <w:pPr>
        <w:pStyle w:val="Default"/>
        <w:jc w:val="both"/>
        <w:rPr>
          <w:rFonts w:asciiTheme="minorHAnsi" w:hAnsiTheme="minorHAnsi" w:cstheme="minorHAnsi"/>
          <w:i/>
          <w:color w:val="auto"/>
          <w:sz w:val="16"/>
          <w:szCs w:val="16"/>
        </w:rPr>
      </w:pPr>
    </w:p>
    <w:p w14:paraId="452CA07F" w14:textId="3A1B32A5" w:rsidR="00C776A2" w:rsidRPr="00966BCE" w:rsidRDefault="00434498" w:rsidP="00C776A2">
      <w:pPr>
        <w:pStyle w:val="Default"/>
        <w:jc w:val="both"/>
        <w:rPr>
          <w:rFonts w:asciiTheme="minorHAnsi" w:hAnsiTheme="minorHAnsi" w:cstheme="minorHAnsi"/>
          <w:i/>
          <w:color w:val="auto"/>
          <w:sz w:val="16"/>
          <w:szCs w:val="16"/>
        </w:rPr>
      </w:pPr>
      <w:r>
        <w:rPr>
          <w:rFonts w:asciiTheme="minorHAnsi" w:hAnsiTheme="minorHAnsi" w:cstheme="minorHAnsi"/>
          <w:i/>
          <w:color w:val="auto"/>
          <w:sz w:val="16"/>
          <w:szCs w:val="16"/>
        </w:rPr>
        <w:t>g</w:t>
      </w:r>
      <w:r w:rsidR="00C776A2" w:rsidRPr="00966BCE">
        <w:rPr>
          <w:rFonts w:asciiTheme="minorHAnsi" w:hAnsiTheme="minorHAnsi" w:cstheme="minorHAnsi"/>
          <w:i/>
          <w:color w:val="auto"/>
          <w:sz w:val="16"/>
          <w:szCs w:val="16"/>
        </w:rPr>
        <w:t xml:space="preserve">) Conditions for recognition of the study or part of the study. </w:t>
      </w:r>
    </w:p>
    <w:p w14:paraId="5C160605"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A doctoral student may undertake part of his/her studies at a place other than his/her own, e.g. abroad. If he/she has been seconded to this place of work in the framework of the fulfilment of his/her individual study plan and if the credit systems of the sending and receiving places are compatible (transfer of credits), the credits obtained at this place of work shall be fully credited. </w:t>
      </w:r>
    </w:p>
    <w:p w14:paraId="53F1DE82"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In the event of a change of training site, study programme or in any other case provided for by law or these Regulations, the doctoral student may be awarded the appropriate number of credits for the activities completed. The award of credits is decided by the dean/rector after the opinion of the departmental committee. </w:t>
      </w:r>
    </w:p>
    <w:p w14:paraId="00F20243" w14:textId="77777777" w:rsidR="00C776A2" w:rsidRPr="00966BCE" w:rsidRDefault="00C776A2" w:rsidP="00C776A2">
      <w:pPr>
        <w:pStyle w:val="Default"/>
        <w:jc w:val="both"/>
        <w:rPr>
          <w:rFonts w:asciiTheme="minorHAnsi" w:hAnsiTheme="minorHAnsi" w:cstheme="minorHAnsi"/>
          <w:i/>
          <w:color w:val="auto"/>
          <w:sz w:val="16"/>
          <w:szCs w:val="16"/>
        </w:rPr>
      </w:pPr>
    </w:p>
    <w:p w14:paraId="5F4D806E" w14:textId="5B7FE712" w:rsidR="00C776A2" w:rsidRPr="00966BCE" w:rsidRDefault="00434498" w:rsidP="00C776A2">
      <w:pPr>
        <w:pStyle w:val="Default"/>
        <w:jc w:val="both"/>
        <w:rPr>
          <w:rFonts w:asciiTheme="minorHAnsi" w:hAnsiTheme="minorHAnsi" w:cstheme="minorHAnsi"/>
          <w:i/>
          <w:color w:val="auto"/>
          <w:sz w:val="16"/>
          <w:szCs w:val="16"/>
        </w:rPr>
      </w:pPr>
      <w:r>
        <w:rPr>
          <w:rFonts w:asciiTheme="minorHAnsi" w:hAnsiTheme="minorHAnsi" w:cstheme="minorHAnsi"/>
          <w:i/>
          <w:color w:val="auto"/>
          <w:sz w:val="16"/>
          <w:szCs w:val="16"/>
        </w:rPr>
        <w:t>h</w:t>
      </w:r>
      <w:r w:rsidR="00C776A2" w:rsidRPr="00966BCE">
        <w:rPr>
          <w:rFonts w:asciiTheme="minorHAnsi" w:hAnsiTheme="minorHAnsi" w:cstheme="minorHAnsi"/>
          <w:i/>
          <w:color w:val="auto"/>
          <w:sz w:val="16"/>
          <w:szCs w:val="16"/>
        </w:rPr>
        <w:t xml:space="preserve">) The university shall indicate the thesis topics of the degree programme (or a link to the list). </w:t>
      </w:r>
    </w:p>
    <w:p w14:paraId="3B44EFBA" w14:textId="77777777" w:rsidR="00C776A2" w:rsidRPr="00966BCE" w:rsidRDefault="00C776A2" w:rsidP="00C776A2">
      <w:pPr>
        <w:pStyle w:val="Default"/>
        <w:jc w:val="both"/>
        <w:rPr>
          <w:rFonts w:asciiTheme="minorHAnsi" w:hAnsiTheme="minorHAnsi" w:cstheme="minorHAnsi"/>
          <w:i/>
          <w:color w:val="auto"/>
          <w:sz w:val="16"/>
          <w:szCs w:val="16"/>
        </w:rPr>
      </w:pPr>
    </w:p>
    <w:p w14:paraId="5EAD89DC" w14:textId="77777777" w:rsidR="00C776A2" w:rsidRPr="00DC524C"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At least two months before the closing date for the submission of applications for doctoral studies, the dean/rector shall announce the thesis topics that may be applied for in the admission procedure. The dissertation topics, together with the above-mentioned requirements, shall be published on the faculty's or university's </w:t>
      </w:r>
      <w:r w:rsidRPr="00DC524C">
        <w:rPr>
          <w:rFonts w:asciiTheme="minorHAnsi" w:hAnsiTheme="minorHAnsi" w:cstheme="minorHAnsi"/>
          <w:i/>
          <w:color w:val="auto"/>
          <w:sz w:val="16"/>
          <w:szCs w:val="16"/>
        </w:rPr>
        <w:t>website.</w:t>
      </w:r>
    </w:p>
    <w:p w14:paraId="428EAE37" w14:textId="77777777" w:rsidR="00C776A2" w:rsidRPr="00DC524C" w:rsidRDefault="00C776A2" w:rsidP="00C776A2">
      <w:pPr>
        <w:pStyle w:val="Default"/>
        <w:jc w:val="both"/>
        <w:rPr>
          <w:rFonts w:asciiTheme="minorHAnsi" w:hAnsiTheme="minorHAnsi" w:cstheme="minorHAnsi"/>
          <w:b/>
          <w:i/>
          <w:color w:val="auto"/>
          <w:sz w:val="16"/>
          <w:szCs w:val="16"/>
        </w:rPr>
      </w:pPr>
    </w:p>
    <w:p w14:paraId="18035B01" w14:textId="77777777" w:rsidR="00E56F59" w:rsidRPr="00DC524C" w:rsidRDefault="00E56F59" w:rsidP="00E56F59">
      <w:pPr>
        <w:autoSpaceDE w:val="0"/>
        <w:autoSpaceDN w:val="0"/>
        <w:adjustRightInd w:val="0"/>
        <w:spacing w:after="0" w:line="240" w:lineRule="auto"/>
        <w:jc w:val="both"/>
        <w:rPr>
          <w:rFonts w:cstheme="minorHAnsi"/>
          <w:i/>
          <w:iCs/>
          <w:sz w:val="16"/>
          <w:szCs w:val="16"/>
        </w:rPr>
      </w:pPr>
      <w:bookmarkStart w:id="1" w:name="_Hlk227850346"/>
      <w:r w:rsidRPr="00DC524C">
        <w:rPr>
          <w:rFonts w:cstheme="minorHAnsi"/>
          <w:i/>
          <w:iCs/>
          <w:sz w:val="16"/>
          <w:szCs w:val="16"/>
        </w:rPr>
        <w:t xml:space="preserve">Na akademickýrok 2026/2027 boli vypísané v rámci programu Slavistika nasledujúce témy dizertačných prác: </w:t>
      </w:r>
    </w:p>
    <w:p w14:paraId="50CB41C6" w14:textId="53C6F640" w:rsidR="00C776A2" w:rsidRDefault="00E56F59" w:rsidP="00E56F59">
      <w:pPr>
        <w:pStyle w:val="Default"/>
        <w:jc w:val="both"/>
        <w:rPr>
          <w:rFonts w:asciiTheme="minorHAnsi" w:hAnsiTheme="minorHAnsi" w:cstheme="minorHAnsi"/>
          <w:i/>
          <w:color w:val="auto"/>
          <w:sz w:val="16"/>
          <w:szCs w:val="16"/>
        </w:rPr>
      </w:pPr>
      <w:hyperlink r:id="rId10" w:history="1">
        <w:r w:rsidRPr="00DC524C">
          <w:rPr>
            <w:rStyle w:val="Hypertextovprepojenie"/>
            <w:i/>
            <w:color w:val="auto"/>
            <w:sz w:val="16"/>
            <w:szCs w:val="16"/>
          </w:rPr>
          <w:t>https://www.unipo.sk/sites/default/files/users-files/494/ff-pu-12-phd-2026-2027-temy-a-skolitelia.pdf</w:t>
        </w:r>
      </w:hyperlink>
      <w:bookmarkEnd w:id="1"/>
    </w:p>
    <w:p w14:paraId="20A734C1" w14:textId="77777777" w:rsidR="00C776A2" w:rsidRDefault="00C776A2" w:rsidP="00C776A2">
      <w:pPr>
        <w:pStyle w:val="Default"/>
        <w:jc w:val="both"/>
        <w:rPr>
          <w:rFonts w:asciiTheme="minorHAnsi" w:hAnsiTheme="minorHAnsi" w:cstheme="minorHAnsi"/>
          <w:i/>
          <w:color w:val="auto"/>
          <w:sz w:val="16"/>
          <w:szCs w:val="16"/>
        </w:rPr>
      </w:pPr>
    </w:p>
    <w:p w14:paraId="499F9233" w14:textId="1E7405FD" w:rsidR="00C776A2" w:rsidRPr="00966BCE" w:rsidRDefault="00434498" w:rsidP="00C776A2">
      <w:pPr>
        <w:pStyle w:val="Default"/>
        <w:rPr>
          <w:rFonts w:asciiTheme="minorHAnsi" w:hAnsiTheme="minorHAnsi" w:cstheme="minorHAnsi"/>
          <w:i/>
          <w:color w:val="auto"/>
          <w:sz w:val="16"/>
          <w:szCs w:val="16"/>
        </w:rPr>
      </w:pPr>
      <w:r>
        <w:rPr>
          <w:rFonts w:asciiTheme="minorHAnsi" w:hAnsiTheme="minorHAnsi" w:cstheme="minorHAnsi"/>
          <w:i/>
          <w:color w:val="auto"/>
          <w:sz w:val="16"/>
          <w:szCs w:val="16"/>
        </w:rPr>
        <w:t>i</w:t>
      </w:r>
      <w:r w:rsidR="00C776A2" w:rsidRPr="00966BCE">
        <w:rPr>
          <w:rFonts w:asciiTheme="minorHAnsi" w:hAnsiTheme="minorHAnsi" w:cstheme="minorHAnsi"/>
          <w:i/>
          <w:color w:val="auto"/>
          <w:sz w:val="16"/>
          <w:szCs w:val="16"/>
        </w:rPr>
        <w:t>) The college will describe or refer to:</w:t>
      </w:r>
    </w:p>
    <w:p w14:paraId="09B89050" w14:textId="77777777" w:rsidR="00C776A2" w:rsidRPr="00966BCE" w:rsidRDefault="00C776A2" w:rsidP="00C776A2">
      <w:pPr>
        <w:pStyle w:val="Default"/>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 the rules for the submission, processing, revision, defence and assessment of the final theses in the degree programme, </w:t>
      </w:r>
    </w:p>
    <w:p w14:paraId="0885021E"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quality assurance of the dissertation is a multi-stage process (starting with the offer of topics and the selection of candidates in the admission procedure, the preparation during the studies and ending with the defence of the dissertation).</w:t>
      </w:r>
    </w:p>
    <w:p w14:paraId="71AEDD16"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Dissertation topics shall be approved by the doctoral programme committee, so that the number of dissertations supervised by a single staff member does not exceed an appropriate number in any one academic year. Supervisors of dissertation theses are approved by the Scientific Council of the Faculty of Arts of the University of Prešov. When approving the topics, the condition that the supervisor of the dissertation has at least one higher degree of higher education or qualification than the dissertation supervisor and that the topic corresponds to the scientific-pedagogical profile of the supervisor must also be observed. </w:t>
      </w:r>
    </w:p>
    <w:p w14:paraId="5C648AEE" w14:textId="77777777" w:rsidR="00C776A2" w:rsidRPr="00966BCE" w:rsidRDefault="00C776A2" w:rsidP="00C776A2">
      <w:pPr>
        <w:pStyle w:val="Default"/>
        <w:jc w:val="both"/>
        <w:rPr>
          <w:rFonts w:asciiTheme="minorHAnsi" w:hAnsiTheme="minorHAnsi" w:cstheme="minorHAnsi"/>
          <w:i/>
          <w:color w:val="auto"/>
          <w:sz w:val="16"/>
          <w:szCs w:val="16"/>
        </w:rPr>
      </w:pPr>
    </w:p>
    <w:p w14:paraId="1832A2B5"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long-term aim and strategic objective of the University is to prepare quality graduates in accredited study programmes. The prerequisite for achieving this goal is to admit applicants who meet demanding quality criteria. The University has developed a system of procedures for the admission of students elaborated in the Study Regulations of the University of Prešov in Article 28. Specific conditions of the admission procedure, corresponding to the specifics and peculiarities of the study programmes, have been developed by each faculty.</w:t>
      </w:r>
    </w:p>
    <w:p w14:paraId="6998AFDA"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In the framework of doctoral studies, the dean of the faculty shall announce, at least two months before the last day set for the submission of applications for doctoral studies, the thesis topics (the wording of the thesis topics shall be approved by the thesis committee) that may be applied for in the admission procedure. The admission procedure for a candidate starts with the delivery of his/her written application for studies to the faculty. The dean appoints the chairpersons of the examination boards and admissions committees. The admission examination shall be held on the specified date; however, the faculty may designate an alternative date. In addition to a curriculum vitae and proof of completion of studies at Level 2, the applicant shall attach to his/her application a list of his/her published articles or a list of the results of other professional or artistic activities, or testimonials on these works and activities, as well as a dissertation project with a summary in English. The entrance examination is oral and consists of the following parts: presentation of the dissertation project; answers to questions related to the programme of study (the subject areas are included in the requirements for the entrance examination); basics of professional communication in a foreign language. The Admission Examination Board evaluates the result of the admission examination in a closed session. If several applicants have applied for one subject, the committee shall determine their ranking according to the success rate of the entrance examination separately for the full-time and part-time forms of doctoral studies. In determining the ranking, the committee shall take into account the quality of the dissertation project and shall also take into account the extent and quality of the applicant's professional publications or artistic activities and the results of his/her other professional or artistic activities. The dean decides on admission to the study. The Dean's admissions committee, whose members are appointed by the Dean, is an advisory body to the Dean.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w:t>
      </w:r>
    </w:p>
    <w:p w14:paraId="219F1D95"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doctoral candidate shall work continuously on his/her dissertation throughout the entire period of study (including the admission procedure) under the supervision of a supervisor. The student is obliged to present his/her first results in the Written Thesis for the Dissertation Examination, which consists of an overview of the current state of knowledge on the topic, the doctoral candidate's own theoretical contribution, an analysis of the methodological approach to the problem and the dissertation project. The written thesis for the dissertation examination will be reviewed by one opponent. The dissertation defence is worth 30 credits. The dissertation shall be assessed by three referees. The course of the defence is governed by Articles 34-39 of the Study Regulations of the University of Prešov.</w:t>
      </w:r>
    </w:p>
    <w:p w14:paraId="703E995E" w14:textId="77777777" w:rsidR="00C776A2" w:rsidRPr="00966BCE" w:rsidRDefault="00C776A2" w:rsidP="00C776A2">
      <w:pPr>
        <w:pStyle w:val="Default"/>
        <w:jc w:val="both"/>
        <w:rPr>
          <w:rFonts w:asciiTheme="minorHAnsi" w:hAnsiTheme="minorHAnsi" w:cstheme="minorHAnsi"/>
          <w:i/>
          <w:color w:val="auto"/>
          <w:sz w:val="16"/>
          <w:szCs w:val="16"/>
        </w:rPr>
      </w:pPr>
    </w:p>
    <w:p w14:paraId="2C8EACDA"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 xml:space="preserve">- possibilities and procedures for participation in student mobility, </w:t>
      </w:r>
    </w:p>
    <w:p w14:paraId="7889EADA"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The study programme allows for appropriate learning outside the university in domestic and foreign institutions.</w:t>
      </w:r>
    </w:p>
    <w:p w14:paraId="5E03AE38" w14:textId="77777777" w:rsidR="00C776A2" w:rsidRPr="00966BCE" w:rsidRDefault="00C776A2" w:rsidP="00C776A2">
      <w:pPr>
        <w:pStyle w:val="Default"/>
        <w:jc w:val="both"/>
        <w:rPr>
          <w:rFonts w:asciiTheme="minorHAnsi" w:hAnsiTheme="minorHAnsi" w:cstheme="minorHAnsi"/>
          <w:i/>
          <w:color w:val="auto"/>
          <w:sz w:val="16"/>
          <w:szCs w:val="16"/>
        </w:rPr>
      </w:pPr>
      <w:r w:rsidRPr="00966BCE">
        <w:rPr>
          <w:rFonts w:asciiTheme="minorHAnsi" w:hAnsiTheme="minorHAnsi" w:cstheme="minorHAnsi"/>
          <w:i/>
          <w:color w:val="auto"/>
          <w:sz w:val="16"/>
          <w:szCs w:val="16"/>
        </w:rPr>
        <w:t>According to the PU Study Regulations (Article 15, points 6 and 7), a student of the Faculty has the right to complete part of his/her studies at another higher education institution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w:t>
      </w:r>
    </w:p>
    <w:p w14:paraId="4E3F9274" w14:textId="77777777" w:rsidR="00C776A2" w:rsidRDefault="00C776A2" w:rsidP="00C776A2">
      <w:pPr>
        <w:pStyle w:val="Default"/>
        <w:jc w:val="both"/>
        <w:rPr>
          <w:rFonts w:asciiTheme="minorHAnsi" w:hAnsiTheme="minorHAnsi" w:cstheme="minorHAnsi"/>
          <w:i/>
          <w:color w:val="auto"/>
          <w:sz w:val="16"/>
          <w:szCs w:val="16"/>
        </w:rPr>
      </w:pPr>
    </w:p>
    <w:p w14:paraId="77E24C7F" w14:textId="77777777" w:rsidR="00C776A2" w:rsidRPr="00023798" w:rsidRDefault="00C776A2" w:rsidP="00C776A2">
      <w:pPr>
        <w:pStyle w:val="Default"/>
        <w:jc w:val="both"/>
        <w:rPr>
          <w:rFonts w:asciiTheme="minorHAnsi" w:hAnsiTheme="minorHAnsi" w:cstheme="minorHAnsi"/>
          <w:i/>
          <w:color w:val="auto"/>
          <w:sz w:val="16"/>
          <w:szCs w:val="16"/>
        </w:rPr>
      </w:pPr>
      <w:r w:rsidRPr="00023798">
        <w:rPr>
          <w:rFonts w:asciiTheme="minorHAnsi" w:hAnsiTheme="minorHAnsi" w:cstheme="minorHAnsi"/>
          <w:i/>
          <w:color w:val="auto"/>
          <w:sz w:val="16"/>
          <w:szCs w:val="16"/>
        </w:rPr>
        <w:lastRenderedPageBreak/>
        <w:t>The Rector's measure "Procedure for the implementation of outgoing student mobility within the Erasmus+ programme" is issued at the University of Prešov (PU) on the basis of the provisions of Section 15(1)(l) of Act No.131/2002 Coll. on Higher Education and on Amendments and Supplements to Certain Acts, as amended. By this Rector's measure, the PU management determines the course of activities of individual actors related to the implementation of student mobility abroad under the Erasmus+ programme.</w:t>
      </w:r>
    </w:p>
    <w:p w14:paraId="3F9D949B" w14:textId="77777777" w:rsidR="00C776A2" w:rsidRPr="00023798" w:rsidRDefault="00C776A2" w:rsidP="00C776A2">
      <w:pPr>
        <w:pStyle w:val="Default"/>
        <w:jc w:val="both"/>
        <w:rPr>
          <w:rFonts w:asciiTheme="minorHAnsi" w:hAnsiTheme="minorHAnsi" w:cstheme="minorHAnsi"/>
          <w:i/>
          <w:color w:val="auto"/>
          <w:sz w:val="16"/>
          <w:szCs w:val="16"/>
        </w:rPr>
      </w:pPr>
      <w:r w:rsidRPr="00023798">
        <w:rPr>
          <w:rFonts w:asciiTheme="minorHAnsi" w:hAnsiTheme="minorHAnsi" w:cstheme="minorHAnsi"/>
          <w:i/>
          <w:color w:val="auto"/>
          <w:sz w:val="16"/>
          <w:szCs w:val="16"/>
        </w:rPr>
        <w:t>Introductory provisions The Rector's measure responds to the main ideas of the Bologna Process. In designing the quality of education, PU applies the approaches declared in the current concepts of determining and evaluating learning outcomes. The Rector's measure is drawn up in accordance with Section 87a of the Higher Education Act.</w:t>
      </w:r>
    </w:p>
    <w:p w14:paraId="1B5ACA83" w14:textId="77777777" w:rsidR="00C776A2" w:rsidRPr="00023798" w:rsidRDefault="00C776A2" w:rsidP="00C776A2">
      <w:pPr>
        <w:pStyle w:val="Default"/>
        <w:jc w:val="both"/>
        <w:rPr>
          <w:rFonts w:asciiTheme="minorHAnsi" w:hAnsiTheme="minorHAnsi" w:cstheme="minorHAnsi"/>
          <w:i/>
          <w:color w:val="auto"/>
          <w:sz w:val="16"/>
          <w:szCs w:val="16"/>
        </w:rPr>
      </w:pPr>
      <w:r w:rsidRPr="00023798">
        <w:rPr>
          <w:rFonts w:asciiTheme="minorHAnsi" w:hAnsiTheme="minorHAnsi" w:cstheme="minorHAnsi"/>
          <w:i/>
          <w:color w:val="auto"/>
          <w:sz w:val="16"/>
          <w:szCs w:val="16"/>
        </w:rPr>
        <w:t>The faculty shall, upon the student's return, recognise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w:t>
      </w:r>
    </w:p>
    <w:p w14:paraId="0517D305" w14:textId="77777777" w:rsidR="00C776A2" w:rsidRPr="00023798" w:rsidRDefault="00C776A2" w:rsidP="00C776A2">
      <w:pPr>
        <w:pStyle w:val="Default"/>
        <w:jc w:val="both"/>
        <w:rPr>
          <w:rFonts w:asciiTheme="minorHAnsi" w:hAnsiTheme="minorHAnsi" w:cstheme="minorHAnsi"/>
          <w:i/>
          <w:color w:val="auto"/>
          <w:sz w:val="16"/>
          <w:szCs w:val="16"/>
        </w:rPr>
      </w:pPr>
      <w:r w:rsidRPr="00023798">
        <w:rPr>
          <w:rFonts w:asciiTheme="minorHAnsi" w:hAnsiTheme="minorHAnsi" w:cstheme="minorHAnsi"/>
          <w:i/>
          <w:color w:val="auto"/>
          <w:sz w:val="16"/>
          <w:szCs w:val="16"/>
        </w:rPr>
        <w:t>Student mobility is arranged and guided by a coordinator appointed by the Rector or Dean. His/her task is to prepare and implement a programme of international cooperation in the educational field, to deal with the tasks related to sending and receiving students, and to provide students with advisory services on the possibilities of studying at other universities in the Slovak Republic and abroad.</w:t>
      </w:r>
    </w:p>
    <w:p w14:paraId="7E07089B" w14:textId="77777777" w:rsidR="00C776A2" w:rsidRPr="00023798" w:rsidRDefault="00C776A2" w:rsidP="00C776A2">
      <w:pPr>
        <w:pStyle w:val="Default"/>
        <w:jc w:val="both"/>
        <w:rPr>
          <w:rFonts w:asciiTheme="minorHAnsi" w:hAnsiTheme="minorHAnsi" w:cstheme="minorHAnsi"/>
          <w:i/>
          <w:color w:val="auto"/>
          <w:sz w:val="16"/>
          <w:szCs w:val="16"/>
        </w:rPr>
      </w:pPr>
      <w:r w:rsidRPr="00023798">
        <w:rPr>
          <w:rFonts w:asciiTheme="minorHAnsi" w:hAnsiTheme="minorHAnsi" w:cstheme="minorHAnsi"/>
          <w:i/>
          <w:color w:val="auto"/>
          <w:sz w:val="16"/>
          <w:szCs w:val="16"/>
        </w:rPr>
        <w:t xml:space="preserve">Links: </w:t>
      </w:r>
    </w:p>
    <w:p w14:paraId="4ACE3A1B" w14:textId="1D413BB9" w:rsidR="00E56F59" w:rsidRPr="00DC524C" w:rsidRDefault="00C776A2" w:rsidP="00E56F59">
      <w:pPr>
        <w:spacing w:after="0" w:line="240" w:lineRule="auto"/>
        <w:jc w:val="both"/>
        <w:rPr>
          <w:i/>
          <w:iCs/>
          <w:sz w:val="16"/>
          <w:szCs w:val="16"/>
        </w:rPr>
      </w:pPr>
      <w:r w:rsidRPr="00023798">
        <w:rPr>
          <w:rFonts w:cstheme="minorHAnsi"/>
          <w:i/>
          <w:sz w:val="16"/>
          <w:szCs w:val="16"/>
        </w:rPr>
        <w:t xml:space="preserve">PU Study Regulations: </w:t>
      </w:r>
      <w:r w:rsidR="00E56F59" w:rsidRPr="00104D81">
        <w:rPr>
          <w:i/>
          <w:iCs/>
          <w:color w:val="FF0000"/>
          <w:sz w:val="16"/>
          <w:szCs w:val="16"/>
        </w:rPr>
        <w:t xml:space="preserve"> </w:t>
      </w:r>
      <w:hyperlink r:id="rId11" w:history="1">
        <w:r w:rsidR="00E56F59" w:rsidRPr="00DC524C">
          <w:rPr>
            <w:rStyle w:val="Hypertextovprepojenie"/>
            <w:color w:val="auto"/>
            <w:sz w:val="16"/>
            <w:szCs w:val="16"/>
          </w:rPr>
          <w:t>https://www.unipo.sk/public/media/14733/Studijny%20poriadok%202024_16_04_2024.pdf</w:t>
        </w:r>
      </w:hyperlink>
    </w:p>
    <w:p w14:paraId="63EBECBB" w14:textId="23BC164B" w:rsidR="00E56F59" w:rsidRPr="00DC524C" w:rsidRDefault="00C776A2" w:rsidP="00E56F59">
      <w:pPr>
        <w:autoSpaceDE w:val="0"/>
        <w:autoSpaceDN w:val="0"/>
        <w:adjustRightInd w:val="0"/>
        <w:spacing w:after="0" w:line="240" w:lineRule="auto"/>
        <w:jc w:val="both"/>
        <w:rPr>
          <w:sz w:val="16"/>
          <w:szCs w:val="16"/>
        </w:rPr>
      </w:pPr>
      <w:r w:rsidRPr="00DC524C">
        <w:rPr>
          <w:rFonts w:cstheme="minorHAnsi"/>
          <w:i/>
          <w:sz w:val="16"/>
          <w:szCs w:val="16"/>
        </w:rPr>
        <w:t>PU Rector's Measure</w:t>
      </w:r>
      <w:r w:rsidR="00E56F59" w:rsidRPr="00DC524C">
        <w:rPr>
          <w:rFonts w:cstheme="minorHAnsi"/>
          <w:i/>
          <w:sz w:val="16"/>
          <w:szCs w:val="16"/>
        </w:rPr>
        <w:t>, Erasmus+</w:t>
      </w:r>
      <w:r w:rsidRPr="00DC524C">
        <w:rPr>
          <w:rFonts w:cstheme="minorHAnsi"/>
          <w:i/>
          <w:sz w:val="16"/>
          <w:szCs w:val="16"/>
        </w:rPr>
        <w:t xml:space="preserve">: </w:t>
      </w:r>
      <w:hyperlink r:id="rId12" w:history="1">
        <w:r w:rsidR="00E56F59" w:rsidRPr="00DC524C">
          <w:rPr>
            <w:rStyle w:val="Hypertextovprepojenie"/>
            <w:color w:val="auto"/>
            <w:sz w:val="16"/>
            <w:szCs w:val="16"/>
          </w:rPr>
          <w:t>https://www.unipo.sk/zahranicie-vonkajsie-vztahy/opatrenia-rektora-interne-smernice</w:t>
        </w:r>
      </w:hyperlink>
    </w:p>
    <w:p w14:paraId="7E582706" w14:textId="37A22ED8" w:rsidR="00C776A2" w:rsidRPr="00DC524C" w:rsidRDefault="00C776A2" w:rsidP="00C776A2">
      <w:pPr>
        <w:pStyle w:val="Default"/>
        <w:rPr>
          <w:rFonts w:asciiTheme="minorHAnsi" w:hAnsiTheme="minorHAnsi" w:cstheme="minorHAnsi"/>
          <w:i/>
          <w:color w:val="auto"/>
          <w:sz w:val="16"/>
          <w:szCs w:val="16"/>
        </w:rPr>
      </w:pPr>
    </w:p>
    <w:p w14:paraId="16DE1B93" w14:textId="77777777" w:rsidR="00C776A2" w:rsidRPr="00DC524C" w:rsidRDefault="00C776A2" w:rsidP="00C776A2">
      <w:pPr>
        <w:pStyle w:val="Default"/>
        <w:rPr>
          <w:rFonts w:asciiTheme="minorHAnsi" w:hAnsiTheme="minorHAnsi" w:cstheme="minorHAnsi"/>
          <w:i/>
          <w:color w:val="auto"/>
          <w:sz w:val="16"/>
          <w:szCs w:val="16"/>
        </w:rPr>
      </w:pPr>
    </w:p>
    <w:p w14:paraId="61D49CC2" w14:textId="77777777" w:rsidR="00C776A2" w:rsidRPr="00DC524C" w:rsidRDefault="00C776A2" w:rsidP="00C776A2">
      <w:pPr>
        <w:pStyle w:val="Default"/>
        <w:rPr>
          <w:rFonts w:asciiTheme="minorHAnsi" w:hAnsiTheme="minorHAnsi" w:cstheme="minorHAnsi"/>
          <w:i/>
          <w:color w:val="auto"/>
          <w:sz w:val="16"/>
          <w:szCs w:val="16"/>
        </w:rPr>
      </w:pPr>
      <w:r w:rsidRPr="00DC524C">
        <w:rPr>
          <w:rFonts w:asciiTheme="minorHAnsi" w:hAnsiTheme="minorHAnsi" w:cstheme="minorHAnsi"/>
          <w:i/>
          <w:color w:val="auto"/>
          <w:sz w:val="16"/>
          <w:szCs w:val="16"/>
        </w:rPr>
        <w:t xml:space="preserve">- Rules for observing academic ethics and drawing consequences, </w:t>
      </w:r>
    </w:p>
    <w:p w14:paraId="526BBC33" w14:textId="77777777" w:rsidR="00E56F59" w:rsidRPr="00DC524C" w:rsidRDefault="00C776A2" w:rsidP="00E56F59">
      <w:pPr>
        <w:spacing w:after="0" w:line="240" w:lineRule="auto"/>
        <w:jc w:val="both"/>
        <w:rPr>
          <w:rFonts w:cstheme="minorHAnsi"/>
          <w:i/>
          <w:iCs/>
          <w:sz w:val="16"/>
          <w:szCs w:val="16"/>
        </w:rPr>
      </w:pPr>
      <w:r w:rsidRPr="00DC524C">
        <w:rPr>
          <w:rFonts w:cstheme="minorHAnsi"/>
          <w:i/>
          <w:sz w:val="16"/>
          <w:szCs w:val="16"/>
        </w:rPr>
        <w:t xml:space="preserve">The rules of observance of academic ethics and drawing consequences are stated in the document Code of Ethics of the PU in Prešov. Scientific Integrity and Ethics available from: </w:t>
      </w:r>
      <w:hyperlink r:id="rId13" w:history="1">
        <w:r w:rsidR="00E56F59" w:rsidRPr="00DC524C">
          <w:rPr>
            <w:rStyle w:val="Hypertextovprepojenie"/>
            <w:rFonts w:cstheme="minorHAnsi"/>
            <w:i/>
            <w:iCs/>
            <w:color w:val="auto"/>
            <w:sz w:val="16"/>
            <w:szCs w:val="16"/>
          </w:rPr>
          <w:t>https://www.unipo.sk/public/media/38250/Etick%C3%BD%20k%C3%B3dex%20Pre%C5%A1ovskej%20univerzity%20v%20Pre%C5%A1ove.pdf</w:t>
        </w:r>
      </w:hyperlink>
    </w:p>
    <w:p w14:paraId="1F7E497C" w14:textId="77777777" w:rsidR="00E56F59" w:rsidRPr="00DC524C" w:rsidRDefault="00C776A2" w:rsidP="00E56F59">
      <w:pPr>
        <w:spacing w:after="0" w:line="240" w:lineRule="auto"/>
        <w:jc w:val="both"/>
        <w:textAlignment w:val="baseline"/>
        <w:rPr>
          <w:rStyle w:val="Hypertextovprepojenie"/>
          <w:i/>
          <w:iCs/>
          <w:color w:val="auto"/>
          <w:sz w:val="16"/>
          <w:szCs w:val="16"/>
          <w:u w:val="none"/>
        </w:rPr>
      </w:pPr>
      <w:r w:rsidRPr="00DC524C">
        <w:rPr>
          <w:rFonts w:cstheme="minorHAnsi"/>
          <w:i/>
          <w:sz w:val="16"/>
          <w:szCs w:val="16"/>
        </w:rPr>
        <w:t xml:space="preserve">and the Complaints Act 2009 from: </w:t>
      </w:r>
      <w:hyperlink r:id="rId14" w:history="1">
        <w:r w:rsidR="00E56F59" w:rsidRPr="00DC524C">
          <w:rPr>
            <w:rStyle w:val="Hypertextovprepojenie"/>
            <w:i/>
            <w:iCs/>
            <w:color w:val="auto"/>
            <w:sz w:val="16"/>
            <w:szCs w:val="16"/>
            <w:u w:val="none"/>
          </w:rPr>
          <w:t>https://www.slov-lex.sk/pravne-predpisy/SK/ZZ/2017/94/vyhlasene_znenie.html</w:t>
        </w:r>
      </w:hyperlink>
    </w:p>
    <w:p w14:paraId="60AF27FB" w14:textId="52BFB48C" w:rsidR="00C776A2" w:rsidRPr="00DC524C" w:rsidRDefault="00C776A2" w:rsidP="00C776A2">
      <w:pPr>
        <w:pStyle w:val="Default"/>
        <w:rPr>
          <w:rFonts w:asciiTheme="minorHAnsi" w:hAnsiTheme="minorHAnsi" w:cstheme="minorHAnsi"/>
          <w:i/>
          <w:color w:val="auto"/>
          <w:sz w:val="16"/>
          <w:szCs w:val="16"/>
        </w:rPr>
      </w:pPr>
    </w:p>
    <w:p w14:paraId="3A9DA818" w14:textId="77777777" w:rsidR="00C776A2" w:rsidRPr="00DC524C" w:rsidRDefault="00C776A2" w:rsidP="00C776A2">
      <w:pPr>
        <w:pStyle w:val="Default"/>
        <w:rPr>
          <w:rFonts w:asciiTheme="minorHAnsi" w:hAnsiTheme="minorHAnsi" w:cstheme="minorHAnsi"/>
          <w:i/>
          <w:color w:val="auto"/>
          <w:sz w:val="16"/>
          <w:szCs w:val="16"/>
        </w:rPr>
      </w:pPr>
    </w:p>
    <w:p w14:paraId="4D466760" w14:textId="77777777" w:rsidR="00C776A2" w:rsidRPr="00023798" w:rsidRDefault="00C776A2" w:rsidP="00C776A2">
      <w:pPr>
        <w:pStyle w:val="Default"/>
        <w:rPr>
          <w:rFonts w:asciiTheme="minorHAnsi" w:hAnsiTheme="minorHAnsi" w:cstheme="minorHAnsi"/>
          <w:i/>
          <w:color w:val="auto"/>
          <w:sz w:val="16"/>
          <w:szCs w:val="16"/>
        </w:rPr>
      </w:pPr>
      <w:r w:rsidRPr="00023798">
        <w:rPr>
          <w:rFonts w:asciiTheme="minorHAnsi" w:hAnsiTheme="minorHAnsi" w:cstheme="minorHAnsi"/>
          <w:i/>
          <w:color w:val="auto"/>
          <w:sz w:val="16"/>
          <w:szCs w:val="16"/>
        </w:rPr>
        <w:t xml:space="preserve">- procedures applicable to students with special needs, </w:t>
      </w:r>
    </w:p>
    <w:p w14:paraId="3A10A4D7" w14:textId="65CB1723" w:rsidR="00614CA1" w:rsidRPr="00DC524C" w:rsidRDefault="00C776A2" w:rsidP="00614CA1">
      <w:pPr>
        <w:autoSpaceDE w:val="0"/>
        <w:autoSpaceDN w:val="0"/>
        <w:adjustRightInd w:val="0"/>
        <w:spacing w:after="0" w:line="240" w:lineRule="auto"/>
        <w:jc w:val="both"/>
        <w:rPr>
          <w:rStyle w:val="Hypertextovprepojenie"/>
          <w:i/>
          <w:iCs/>
          <w:color w:val="auto"/>
          <w:sz w:val="16"/>
          <w:szCs w:val="16"/>
          <w:u w:val="none"/>
        </w:rPr>
      </w:pPr>
      <w:r w:rsidRPr="00023798">
        <w:rPr>
          <w:rFonts w:cstheme="minorHAnsi"/>
          <w:i/>
          <w:sz w:val="16"/>
          <w:szCs w:val="16"/>
        </w:rPr>
        <w:t xml:space="preserve">The diversity of students' needs (special needs) is accepted within the scope of the Methodological Guide document. In accordance with Section 100 (11) of Act No. 131/2002 Coll. on Higher Education and on Amendments and Additions to Certain Acts, as amended (hereinafter referred to as the "Higher Education </w:t>
      </w:r>
      <w:r w:rsidRPr="00DC524C">
        <w:rPr>
          <w:rFonts w:cstheme="minorHAnsi"/>
          <w:i/>
          <w:sz w:val="16"/>
          <w:szCs w:val="16"/>
        </w:rPr>
        <w:t xml:space="preserve">Act") and Decree No. 458/2012 Coll. on Minimum Requirements for Students with Specific Needs, the document creates a generally accessible academic environment and appropriate study conditions for students with specific needs without reducing the requirements for their academic performance (cf. Methodological Guide: </w:t>
      </w:r>
      <w:bookmarkStart w:id="2" w:name="_Hlk227850397"/>
    </w:p>
    <w:p w14:paraId="2B909C5B" w14:textId="77777777" w:rsidR="00614CA1" w:rsidRPr="00DC524C" w:rsidRDefault="00614CA1" w:rsidP="00614CA1">
      <w:pPr>
        <w:spacing w:line="216" w:lineRule="auto"/>
        <w:jc w:val="both"/>
        <w:rPr>
          <w:rFonts w:ascii="Calibri" w:eastAsia="Calibri" w:hAnsi="Calibri" w:cs="Calibri"/>
          <w:i/>
          <w:iCs/>
          <w:sz w:val="16"/>
          <w:szCs w:val="16"/>
        </w:rPr>
      </w:pPr>
      <w:hyperlink r:id="rId15" w:history="1">
        <w:r w:rsidRPr="00DC524C">
          <w:rPr>
            <w:rStyle w:val="Hypertextovprepojenie"/>
            <w:i/>
            <w:iCs/>
            <w:color w:val="auto"/>
            <w:sz w:val="16"/>
            <w:szCs w:val="16"/>
          </w:rPr>
          <w:t>https://www.unipo.sk/sites/default/files/content/81390/Metodicky-sprievodca-pre-studentov-so-specifickymi-potrebami.pdf</w:t>
        </w:r>
      </w:hyperlink>
      <w:r w:rsidRPr="00DC524C">
        <w:rPr>
          <w:rFonts w:ascii="Calibri" w:eastAsia="Calibri" w:hAnsi="Calibri" w:cs="Calibri"/>
          <w:i/>
          <w:iCs/>
          <w:sz w:val="16"/>
          <w:szCs w:val="16"/>
        </w:rPr>
        <w:t>)</w:t>
      </w:r>
    </w:p>
    <w:bookmarkEnd w:id="2"/>
    <w:p w14:paraId="72B687FA" w14:textId="43C36543" w:rsidR="00C776A2" w:rsidRPr="00023798" w:rsidRDefault="00C776A2" w:rsidP="00614CA1">
      <w:pPr>
        <w:pStyle w:val="Default"/>
        <w:jc w:val="both"/>
        <w:rPr>
          <w:i/>
          <w:iCs/>
          <w:sz w:val="16"/>
          <w:szCs w:val="16"/>
        </w:rPr>
      </w:pPr>
    </w:p>
    <w:p w14:paraId="5F8B8757" w14:textId="77777777" w:rsidR="00C776A2" w:rsidRPr="00023798" w:rsidRDefault="00C776A2" w:rsidP="00C776A2">
      <w:pPr>
        <w:spacing w:after="0" w:line="240" w:lineRule="auto"/>
        <w:rPr>
          <w:i/>
          <w:iCs/>
          <w:sz w:val="16"/>
          <w:szCs w:val="16"/>
        </w:rPr>
      </w:pPr>
      <w:r w:rsidRPr="00023798">
        <w:rPr>
          <w:i/>
          <w:iCs/>
          <w:sz w:val="16"/>
          <w:szCs w:val="16"/>
        </w:rPr>
        <w:t xml:space="preserve">- Procedures applicable to students with special needs, </w:t>
      </w:r>
    </w:p>
    <w:p w14:paraId="06D408D3" w14:textId="77777777" w:rsidR="00C776A2" w:rsidRPr="00023798" w:rsidRDefault="00C776A2" w:rsidP="00C776A2">
      <w:pPr>
        <w:spacing w:after="0" w:line="240" w:lineRule="auto"/>
        <w:jc w:val="both"/>
        <w:rPr>
          <w:i/>
          <w:iCs/>
          <w:sz w:val="16"/>
          <w:szCs w:val="16"/>
        </w:rPr>
      </w:pPr>
      <w:r w:rsidRPr="00023798">
        <w:rPr>
          <w:i/>
          <w:iCs/>
          <w:sz w:val="16"/>
          <w:szCs w:val="16"/>
        </w:rPr>
        <w:t>Diversity of student needs (special needs) is accepted within the scope of the Methodology Guide document. In accordance with Section 100 (11) of Act No. 131/2002 Coll. on Higher Education and on Amendments and Additions to Certain Acts, as amended (hereinafter referred to as the "Higher Education Act") and Decree No. 458/2012 Coll. on Minimum Requirements for Students with Specific Needs, the document creates a generally accessible academic environment and appropriate study conditions for students with specific needs without reducing the requirements for their academic performance (cf. Methodological Guide: https://www.unipo.sk/public/media/0190/METODIKA_%C5%A0%C5%A0P_april2017.pdf )</w:t>
      </w:r>
    </w:p>
    <w:p w14:paraId="0F632F91" w14:textId="77777777" w:rsidR="00C776A2" w:rsidRPr="00023798" w:rsidRDefault="00C776A2" w:rsidP="00C776A2">
      <w:pPr>
        <w:spacing w:after="0" w:line="240" w:lineRule="auto"/>
        <w:jc w:val="both"/>
        <w:rPr>
          <w:i/>
          <w:iCs/>
          <w:sz w:val="16"/>
          <w:szCs w:val="16"/>
        </w:rPr>
      </w:pPr>
      <w:r w:rsidRPr="00023798">
        <w:rPr>
          <w:i/>
          <w:iCs/>
          <w:sz w:val="16"/>
          <w:szCs w:val="16"/>
        </w:rPr>
        <w:t xml:space="preserve">- student complaints and appeals procedures. </w:t>
      </w:r>
    </w:p>
    <w:p w14:paraId="6B2487E5" w14:textId="77777777" w:rsidR="00C776A2" w:rsidRDefault="00C776A2" w:rsidP="00C776A2">
      <w:pPr>
        <w:spacing w:after="0" w:line="240" w:lineRule="auto"/>
        <w:jc w:val="both"/>
        <w:rPr>
          <w:i/>
          <w:iCs/>
          <w:sz w:val="16"/>
          <w:szCs w:val="16"/>
        </w:rPr>
      </w:pPr>
      <w:r w:rsidRPr="00023798">
        <w:rPr>
          <w:i/>
          <w:iCs/>
          <w:sz w:val="16"/>
          <w:szCs w:val="16"/>
        </w:rPr>
        <w:t>For student complaints and appeals, the procedures relating to admission, examinations, accommodation or criminal activity are governed by the Complaints Act No 9/2010 Coll. and its amendment No 94/2017 Coll. (https://www.aspi.sk/products/lawText/1/88314/1/2/zakon-c-94-2017-zz-ktorym-sa-meni-a-doplna-zakon-c-9-2010-zz-o-staznostiach-v-zneni-neskorsich-predpisov/zakon-c-94-2017-zz-ktorym-sa-meni-a-doplna-zakon-c-9-2010-zz-o-staznostiach-v-zneni-neskorsich-predpisov )</w:t>
      </w:r>
    </w:p>
    <w:p w14:paraId="737E3B33" w14:textId="77777777" w:rsidR="00C776A2" w:rsidRDefault="00C776A2" w:rsidP="00C776A2">
      <w:pPr>
        <w:pStyle w:val="Odsekzoznamu"/>
        <w:autoSpaceDE w:val="0"/>
        <w:autoSpaceDN w:val="0"/>
        <w:adjustRightInd w:val="0"/>
        <w:spacing w:after="0" w:line="240" w:lineRule="auto"/>
        <w:ind w:left="360"/>
        <w:jc w:val="both"/>
        <w:rPr>
          <w:rFonts w:cstheme="minorHAnsi"/>
          <w:b/>
          <w:bCs/>
          <w:sz w:val="16"/>
          <w:szCs w:val="16"/>
        </w:rPr>
      </w:pPr>
    </w:p>
    <w:p w14:paraId="4CB1F9A7" w14:textId="77777777" w:rsidR="00C776A2" w:rsidRDefault="00C776A2" w:rsidP="00C776A2">
      <w:pPr>
        <w:pStyle w:val="Odsekzoznamu"/>
        <w:autoSpaceDE w:val="0"/>
        <w:autoSpaceDN w:val="0"/>
        <w:adjustRightInd w:val="0"/>
        <w:spacing w:after="0" w:line="240" w:lineRule="auto"/>
        <w:ind w:left="360"/>
        <w:jc w:val="both"/>
        <w:rPr>
          <w:rFonts w:cstheme="minorHAnsi"/>
          <w:b/>
          <w:bCs/>
          <w:sz w:val="16"/>
          <w:szCs w:val="16"/>
        </w:rPr>
      </w:pPr>
    </w:p>
    <w:p w14:paraId="62C36BAF" w14:textId="77777777" w:rsidR="00C776A2" w:rsidRPr="00B32387" w:rsidRDefault="00C776A2" w:rsidP="00C776A2">
      <w:pPr>
        <w:autoSpaceDE w:val="0"/>
        <w:autoSpaceDN w:val="0"/>
        <w:adjustRightInd w:val="0"/>
        <w:spacing w:after="0" w:line="240" w:lineRule="auto"/>
        <w:rPr>
          <w:rFonts w:ascii="Calibri" w:eastAsia="Calibri" w:hAnsi="Calibri" w:cs="Calibri"/>
          <w:b/>
          <w:i/>
          <w:iCs/>
          <w:sz w:val="16"/>
          <w:szCs w:val="16"/>
        </w:rPr>
      </w:pPr>
      <w:r w:rsidRPr="00B32387">
        <w:rPr>
          <w:rFonts w:ascii="Calibri" w:eastAsia="Calibri" w:hAnsi="Calibri" w:cs="Calibri"/>
          <w:b/>
          <w:i/>
          <w:iCs/>
          <w:sz w:val="16"/>
          <w:szCs w:val="16"/>
        </w:rPr>
        <w:t xml:space="preserve">5. Course information sheets of the study programme </w:t>
      </w:r>
    </w:p>
    <w:p w14:paraId="7E07079D" w14:textId="77777777" w:rsidR="00C776A2" w:rsidRPr="00023798" w:rsidRDefault="00C776A2" w:rsidP="00C776A2">
      <w:pPr>
        <w:autoSpaceDE w:val="0"/>
        <w:autoSpaceDN w:val="0"/>
        <w:adjustRightInd w:val="0"/>
        <w:spacing w:after="0" w:line="240" w:lineRule="auto"/>
        <w:rPr>
          <w:rFonts w:ascii="Calibri" w:eastAsia="Calibri" w:hAnsi="Calibri" w:cs="Calibri"/>
          <w:i/>
          <w:iCs/>
          <w:sz w:val="16"/>
          <w:szCs w:val="16"/>
        </w:rPr>
      </w:pPr>
      <w:r w:rsidRPr="00023798">
        <w:rPr>
          <w:rFonts w:ascii="Calibri" w:eastAsia="Calibri" w:hAnsi="Calibri" w:cs="Calibri"/>
          <w:i/>
          <w:iCs/>
          <w:sz w:val="16"/>
          <w:szCs w:val="16"/>
        </w:rPr>
        <w:t xml:space="preserve">Course information sheets are available at: </w:t>
      </w:r>
    </w:p>
    <w:p w14:paraId="6EBC1994" w14:textId="77777777" w:rsidR="00C776A2" w:rsidRPr="00023798" w:rsidRDefault="00C776A2" w:rsidP="00C776A2">
      <w:pPr>
        <w:autoSpaceDE w:val="0"/>
        <w:autoSpaceDN w:val="0"/>
        <w:adjustRightInd w:val="0"/>
        <w:spacing w:after="0" w:line="240" w:lineRule="auto"/>
        <w:rPr>
          <w:rFonts w:ascii="Calibri" w:eastAsia="Calibri" w:hAnsi="Calibri" w:cs="Calibri"/>
          <w:i/>
          <w:iCs/>
          <w:sz w:val="16"/>
          <w:szCs w:val="16"/>
        </w:rPr>
      </w:pPr>
      <w:r w:rsidRPr="00023798">
        <w:rPr>
          <w:rFonts w:ascii="Calibri" w:eastAsia="Calibri" w:hAnsi="Calibri" w:cs="Calibri"/>
          <w:i/>
          <w:iCs/>
          <w:sz w:val="16"/>
          <w:szCs w:val="16"/>
        </w:rPr>
        <w:t>https://www.unipo.sk/filozoficka-fakulta/instituty-fakulty/iss/akreditacia/akreditovane-studijne-programy/standardne/slavistika-phd/</w:t>
      </w:r>
    </w:p>
    <w:p w14:paraId="412E333C" w14:textId="77777777" w:rsidR="00C776A2" w:rsidRDefault="00C776A2" w:rsidP="00C776A2">
      <w:pPr>
        <w:autoSpaceDE w:val="0"/>
        <w:autoSpaceDN w:val="0"/>
        <w:adjustRightInd w:val="0"/>
        <w:spacing w:after="0" w:line="240" w:lineRule="auto"/>
        <w:rPr>
          <w:rFonts w:ascii="Calibri" w:eastAsia="Calibri" w:hAnsi="Calibri" w:cs="Calibri"/>
          <w:i/>
          <w:iCs/>
          <w:sz w:val="16"/>
          <w:szCs w:val="16"/>
        </w:rPr>
      </w:pPr>
    </w:p>
    <w:p w14:paraId="24705100" w14:textId="77777777" w:rsidR="00C776A2" w:rsidRPr="00B32387" w:rsidRDefault="00C776A2" w:rsidP="00C776A2">
      <w:pPr>
        <w:autoSpaceDE w:val="0"/>
        <w:autoSpaceDN w:val="0"/>
        <w:adjustRightInd w:val="0"/>
        <w:spacing w:after="0" w:line="240" w:lineRule="auto"/>
        <w:rPr>
          <w:rFonts w:ascii="Calibri" w:eastAsia="Calibri" w:hAnsi="Calibri" w:cs="Calibri"/>
          <w:b/>
          <w:i/>
          <w:iCs/>
          <w:sz w:val="16"/>
          <w:szCs w:val="16"/>
        </w:rPr>
      </w:pPr>
      <w:r w:rsidRPr="00B32387">
        <w:rPr>
          <w:rFonts w:ascii="Calibri" w:eastAsia="Calibri" w:hAnsi="Calibri" w:cs="Calibri"/>
          <w:b/>
          <w:i/>
          <w:iCs/>
          <w:sz w:val="16"/>
          <w:szCs w:val="16"/>
        </w:rPr>
        <w:t xml:space="preserve">6. Current academic year schedule and current timetable (or hyperlink). </w:t>
      </w:r>
    </w:p>
    <w:p w14:paraId="03E03C6E"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The academic year timetable is set centrally from the university level and is binding for all degree programmes. According to the Rector's Measure No. 9/2016 on the creation of the timetable, the deadlines associated with the implementation of activities in the modular academic information system are specified in the document Timetable of activities in the modular academic information system for the preparation of the academic year, which is updated no later than 31 August of the current year (point 2). </w:t>
      </w:r>
    </w:p>
    <w:p w14:paraId="4C7AE9C1"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Programmes of study shall be created in the MAIS by the faculty/departmental/institute course administrator and the recommended programme of study (ROP) administrator on the proposal of the person responsible for the implementation of the programme, and shall be inserted in the timetable by the faculty/departmental timetable officer. The faculty/departmental/institutional scheduler deploys courses that are approved in the program of study. </w:t>
      </w:r>
    </w:p>
    <w:p w14:paraId="226667E2"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The current revised academic year schedule can be found on the PU website under - Students. Available from</w:t>
      </w:r>
    </w:p>
    <w:p w14:paraId="4DAC099D"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https://www.unipo.sk/vseobecne-informacie/studenti/harmonogram/</w:t>
      </w:r>
    </w:p>
    <w:p w14:paraId="5BF9B4EF"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The schedule is available on the MAIS public portal: https://student.unipo.sk/maisportal/rozvrhy.mais</w:t>
      </w:r>
    </w:p>
    <w:p w14:paraId="159F1A0E"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3B74DC6" w14:textId="77777777" w:rsidR="00C776A2" w:rsidRPr="00023798" w:rsidRDefault="00C776A2" w:rsidP="00C776A2">
      <w:pPr>
        <w:autoSpaceDE w:val="0"/>
        <w:autoSpaceDN w:val="0"/>
        <w:adjustRightInd w:val="0"/>
        <w:spacing w:after="0" w:line="240" w:lineRule="auto"/>
        <w:jc w:val="both"/>
        <w:rPr>
          <w:rFonts w:ascii="Calibri" w:eastAsia="Calibri" w:hAnsi="Calibri" w:cs="Calibri"/>
          <w:b/>
          <w:i/>
          <w:iCs/>
          <w:sz w:val="16"/>
          <w:szCs w:val="16"/>
        </w:rPr>
      </w:pPr>
      <w:r>
        <w:rPr>
          <w:rFonts w:ascii="Calibri" w:eastAsia="Calibri" w:hAnsi="Calibri" w:cs="Calibri"/>
          <w:b/>
          <w:i/>
          <w:iCs/>
          <w:sz w:val="16"/>
          <w:szCs w:val="16"/>
        </w:rPr>
        <w:t>7</w:t>
      </w:r>
      <w:r w:rsidRPr="00023798">
        <w:rPr>
          <w:rFonts w:ascii="Calibri" w:eastAsia="Calibri" w:hAnsi="Calibri" w:cs="Calibri"/>
          <w:b/>
          <w:i/>
          <w:iCs/>
          <w:sz w:val="16"/>
          <w:szCs w:val="16"/>
        </w:rPr>
        <w:t xml:space="preserve">. Staffing of the study programme </w:t>
      </w:r>
    </w:p>
    <w:p w14:paraId="7A2F71BA"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a) Person responsible for the implementation, development and quality of the study programme (with position and contact details).</w:t>
      </w:r>
    </w:p>
    <w:p w14:paraId="092AF3BF"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Prof. PhDr. Peter Káša, CSc., peter.kasa@unipo.sk</w:t>
      </w:r>
    </w:p>
    <w:p w14:paraId="4FD58D93"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EA51A2A"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b) List of persons providing profile courses of the study programme with assignment to the course with a link to the central register of university staff, with contact (they may also be listed in the study plan). </w:t>
      </w:r>
    </w:p>
    <w:p w14:paraId="2EE9AE53"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5D183A9" w14:textId="1EC9F891"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prof.</w:t>
      </w:r>
      <w:r>
        <w:rPr>
          <w:rFonts w:ascii="Calibri" w:eastAsia="Calibri" w:hAnsi="Calibri" w:cs="Calibri"/>
          <w:i/>
          <w:iCs/>
          <w:sz w:val="16"/>
          <w:szCs w:val="16"/>
        </w:rPr>
        <w:t xml:space="preserve"> </w:t>
      </w:r>
      <w:r w:rsidR="00DC524C">
        <w:rPr>
          <w:rFonts w:ascii="Calibri" w:eastAsia="Calibri" w:hAnsi="Calibri" w:cs="Calibri"/>
          <w:i/>
          <w:iCs/>
          <w:sz w:val="16"/>
          <w:szCs w:val="16"/>
        </w:rPr>
        <w:t>Ph</w:t>
      </w:r>
      <w:r w:rsidRPr="00023798">
        <w:rPr>
          <w:rFonts w:ascii="Calibri" w:eastAsia="Calibri" w:hAnsi="Calibri" w:cs="Calibri"/>
          <w:i/>
          <w:iCs/>
          <w:sz w:val="16"/>
          <w:szCs w:val="16"/>
        </w:rPr>
        <w:t>Dr. Peter Káša, CSc., peter.kasa@unipo.sk https://ww</w:t>
      </w:r>
      <w:r>
        <w:rPr>
          <w:rFonts w:ascii="Calibri" w:eastAsia="Calibri" w:hAnsi="Calibri" w:cs="Calibri"/>
          <w:i/>
          <w:iCs/>
          <w:sz w:val="16"/>
          <w:szCs w:val="16"/>
        </w:rPr>
        <w:t>w.portalvs.sk/regzam/detail/6801</w:t>
      </w:r>
    </w:p>
    <w:p w14:paraId="61B4DE9B"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Subjects: </w:t>
      </w:r>
    </w:p>
    <w:p w14:paraId="72CCD5F1"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Slavonic research </w:t>
      </w:r>
    </w:p>
    <w:p w14:paraId="3738857F"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Language and Literature in Comparative Perspective </w:t>
      </w:r>
    </w:p>
    <w:p w14:paraId="0E663839"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Current Problems of Slavic Philology</w:t>
      </w:r>
    </w:p>
    <w:p w14:paraId="0287A972"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literary science </w:t>
      </w:r>
    </w:p>
    <w:p w14:paraId="297C1983"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Foreign study or research stay</w:t>
      </w:r>
    </w:p>
    <w:p w14:paraId="18EB78AF"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24BE456A" w14:textId="77777777" w:rsidR="00F11784" w:rsidRPr="00F11784" w:rsidRDefault="00F11784" w:rsidP="00F11784">
      <w:pPr>
        <w:spacing w:after="0"/>
      </w:pPr>
      <w:r w:rsidRPr="009A09E6">
        <w:rPr>
          <w:i/>
          <w:iCs/>
          <w:sz w:val="16"/>
          <w:szCs w:val="16"/>
        </w:rPr>
        <w:t>prof.</w:t>
      </w:r>
      <w:r>
        <w:rPr>
          <w:i/>
          <w:iCs/>
          <w:sz w:val="16"/>
          <w:szCs w:val="16"/>
        </w:rPr>
        <w:t xml:space="preserve"> PhDr. Ľubomír Guzi</w:t>
      </w:r>
      <w:r w:rsidRPr="009A09E6">
        <w:rPr>
          <w:i/>
          <w:iCs/>
          <w:sz w:val="16"/>
          <w:szCs w:val="16"/>
        </w:rPr>
        <w:t>, PhD.</w:t>
      </w:r>
      <w:r>
        <w:rPr>
          <w:i/>
          <w:iCs/>
          <w:sz w:val="16"/>
          <w:szCs w:val="16"/>
        </w:rPr>
        <w:t>,</w:t>
      </w:r>
      <w:r w:rsidRPr="009A09E6">
        <w:rPr>
          <w:i/>
          <w:iCs/>
          <w:sz w:val="16"/>
          <w:szCs w:val="16"/>
        </w:rPr>
        <w:t xml:space="preserve"> </w:t>
      </w:r>
      <w:r>
        <w:rPr>
          <w:i/>
          <w:iCs/>
          <w:sz w:val="16"/>
          <w:szCs w:val="16"/>
        </w:rPr>
        <w:t>lubomir.guzi</w:t>
      </w:r>
      <w:r w:rsidRPr="009A09E6">
        <w:rPr>
          <w:i/>
          <w:iCs/>
          <w:sz w:val="16"/>
          <w:szCs w:val="16"/>
        </w:rPr>
        <w:t xml:space="preserve">@unipo.sk </w:t>
      </w:r>
      <w:r w:rsidRPr="00F11784">
        <w:rPr>
          <w:i/>
          <w:iCs/>
          <w:sz w:val="16"/>
          <w:szCs w:val="16"/>
        </w:rPr>
        <w:t>https://www.portalvs.sk/regzam/detail/6372</w:t>
      </w:r>
    </w:p>
    <w:p w14:paraId="2EBD8233"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Subjects: </w:t>
      </w:r>
    </w:p>
    <w:p w14:paraId="3738A9E8"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Slavic Research </w:t>
      </w:r>
    </w:p>
    <w:p w14:paraId="13DAF8C8"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Language and Literature in Comparative Aspect </w:t>
      </w:r>
    </w:p>
    <w:p w14:paraId="5286DFC8"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Current Problems of Slavic Philology</w:t>
      </w:r>
    </w:p>
    <w:p w14:paraId="1B43CE4E"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linguistics </w:t>
      </w:r>
    </w:p>
    <w:p w14:paraId="134E473A"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3D0F3B16" w14:textId="09A7D0E5"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Pr>
          <w:rFonts w:ascii="Calibri" w:eastAsia="Calibri" w:hAnsi="Calibri" w:cs="Calibri"/>
          <w:i/>
          <w:iCs/>
          <w:sz w:val="16"/>
          <w:szCs w:val="16"/>
        </w:rPr>
        <w:t>Prof</w:t>
      </w:r>
      <w:r w:rsidRPr="00023798">
        <w:rPr>
          <w:rFonts w:ascii="Calibri" w:eastAsia="Calibri" w:hAnsi="Calibri" w:cs="Calibri"/>
          <w:i/>
          <w:iCs/>
          <w:sz w:val="16"/>
          <w:szCs w:val="16"/>
        </w:rPr>
        <w:t xml:space="preserve">. </w:t>
      </w:r>
      <w:r w:rsidR="00F46D78">
        <w:rPr>
          <w:rFonts w:ascii="Calibri" w:eastAsia="Calibri" w:hAnsi="Calibri" w:cs="Calibri"/>
          <w:i/>
          <w:iCs/>
          <w:sz w:val="16"/>
          <w:szCs w:val="16"/>
        </w:rPr>
        <w:t xml:space="preserve">Mgr. </w:t>
      </w:r>
      <w:r w:rsidRPr="00023798">
        <w:rPr>
          <w:rFonts w:ascii="Calibri" w:eastAsia="Calibri" w:hAnsi="Calibri" w:cs="Calibri"/>
          <w:i/>
          <w:iCs/>
          <w:sz w:val="16"/>
          <w:szCs w:val="16"/>
        </w:rPr>
        <w:t>Marta Vojteková, PhD., marta.vojteková@unipo.sk, https://</w:t>
      </w:r>
      <w:r>
        <w:rPr>
          <w:rFonts w:ascii="Calibri" w:eastAsia="Calibri" w:hAnsi="Calibri" w:cs="Calibri"/>
          <w:i/>
          <w:iCs/>
          <w:sz w:val="16"/>
          <w:szCs w:val="16"/>
        </w:rPr>
        <w:t>www.portalvs.sk/regzam/detail/66</w:t>
      </w:r>
      <w:r w:rsidRPr="00023798">
        <w:rPr>
          <w:rFonts w:ascii="Calibri" w:eastAsia="Calibri" w:hAnsi="Calibri" w:cs="Calibri"/>
          <w:i/>
          <w:iCs/>
          <w:sz w:val="16"/>
          <w:szCs w:val="16"/>
        </w:rPr>
        <w:t>99</w:t>
      </w:r>
    </w:p>
    <w:p w14:paraId="0C5A8B9E"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Subjects: </w:t>
      </w:r>
    </w:p>
    <w:p w14:paraId="08AAF0F6"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Slavonic research </w:t>
      </w:r>
    </w:p>
    <w:p w14:paraId="20EAC890"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Language and Literature in Comparative Aspect </w:t>
      </w:r>
    </w:p>
    <w:p w14:paraId="6A1D02D1"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Current Problems of Slavic Philology</w:t>
      </w:r>
    </w:p>
    <w:p w14:paraId="76020934"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linguistics </w:t>
      </w:r>
    </w:p>
    <w:p w14:paraId="472804B4"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Foreign study or research stay</w:t>
      </w:r>
    </w:p>
    <w:p w14:paraId="65494E1F"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655BAAE6" w14:textId="18A8EC57" w:rsidR="004A30C9" w:rsidRPr="00B426DB" w:rsidRDefault="00DC524C" w:rsidP="004A30C9">
      <w:pPr>
        <w:spacing w:after="0" w:line="240" w:lineRule="auto"/>
        <w:jc w:val="both"/>
        <w:rPr>
          <w:rFonts w:cstheme="minorHAnsi"/>
          <w:sz w:val="16"/>
          <w:szCs w:val="16"/>
        </w:rPr>
      </w:pPr>
      <w:r>
        <w:rPr>
          <w:i/>
          <w:iCs/>
          <w:sz w:val="16"/>
          <w:szCs w:val="16"/>
        </w:rPr>
        <w:t>Doc. Mgr</w:t>
      </w:r>
      <w:r w:rsidR="00B15DD3">
        <w:rPr>
          <w:i/>
          <w:iCs/>
          <w:sz w:val="16"/>
          <w:szCs w:val="16"/>
        </w:rPr>
        <w:t xml:space="preserve">. </w:t>
      </w:r>
      <w:r w:rsidR="004A30C9">
        <w:rPr>
          <w:i/>
          <w:iCs/>
          <w:sz w:val="16"/>
          <w:szCs w:val="16"/>
        </w:rPr>
        <w:t>Jarmila Kredátusová, PhD.</w:t>
      </w:r>
      <w:r w:rsidR="004A30C9" w:rsidRPr="00B426DB">
        <w:rPr>
          <w:i/>
          <w:iCs/>
          <w:sz w:val="16"/>
          <w:szCs w:val="16"/>
        </w:rPr>
        <w:t xml:space="preserve"> </w:t>
      </w:r>
      <w:r w:rsidR="004A30C9">
        <w:rPr>
          <w:i/>
          <w:iCs/>
          <w:sz w:val="16"/>
          <w:szCs w:val="16"/>
        </w:rPr>
        <w:t>jarmila.kredatusova@unipo.sk</w:t>
      </w:r>
      <w:r w:rsidR="004A30C9" w:rsidRPr="00B426DB">
        <w:rPr>
          <w:rStyle w:val="Hypertextovprepojenie"/>
          <w:i/>
          <w:iCs/>
          <w:color w:val="auto"/>
          <w:sz w:val="16"/>
          <w:szCs w:val="16"/>
          <w:u w:val="none"/>
        </w:rPr>
        <w:t xml:space="preserve"> </w:t>
      </w:r>
      <w:r w:rsidR="004A30C9" w:rsidRPr="00BD1F14">
        <w:rPr>
          <w:rFonts w:cstheme="minorHAnsi"/>
          <w:sz w:val="16"/>
          <w:szCs w:val="16"/>
        </w:rPr>
        <w:t>https://www.portalvs.sk/regzam/detail/6387</w:t>
      </w:r>
    </w:p>
    <w:p w14:paraId="63471723"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Subjects: </w:t>
      </w:r>
    </w:p>
    <w:p w14:paraId="394F8A68"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Slavic Research </w:t>
      </w:r>
    </w:p>
    <w:p w14:paraId="3B7D98D0"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Language and Literature in Comparative Perspective </w:t>
      </w:r>
    </w:p>
    <w:p w14:paraId="5C5C4604"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Current Problems in Slavic Philology</w:t>
      </w:r>
    </w:p>
    <w:p w14:paraId="5AF6FB37"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Methodology of linguistics</w:t>
      </w:r>
    </w:p>
    <w:p w14:paraId="50105F2C"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F1FEDEF" w14:textId="64D38643" w:rsidR="00C776A2" w:rsidRPr="00023798" w:rsidRDefault="00DC524C" w:rsidP="00C776A2">
      <w:pPr>
        <w:autoSpaceDE w:val="0"/>
        <w:autoSpaceDN w:val="0"/>
        <w:adjustRightInd w:val="0"/>
        <w:spacing w:after="0" w:line="240" w:lineRule="auto"/>
        <w:jc w:val="both"/>
        <w:rPr>
          <w:rFonts w:ascii="Calibri" w:eastAsia="Calibri" w:hAnsi="Calibri" w:cs="Calibri"/>
          <w:i/>
          <w:iCs/>
          <w:sz w:val="16"/>
          <w:szCs w:val="16"/>
        </w:rPr>
      </w:pPr>
      <w:r>
        <w:rPr>
          <w:rFonts w:ascii="Calibri" w:eastAsia="Calibri" w:hAnsi="Calibri" w:cs="Calibri"/>
          <w:i/>
          <w:iCs/>
          <w:sz w:val="16"/>
          <w:szCs w:val="16"/>
        </w:rPr>
        <w:t>Doc. PhDr</w:t>
      </w:r>
      <w:r w:rsidR="00C776A2" w:rsidRPr="00023798">
        <w:rPr>
          <w:rFonts w:ascii="Calibri" w:eastAsia="Calibri" w:hAnsi="Calibri" w:cs="Calibri"/>
          <w:i/>
          <w:iCs/>
          <w:sz w:val="16"/>
          <w:szCs w:val="16"/>
        </w:rPr>
        <w:t>. Gabriela Mihalková, PhD., gabriela.mihalkova@unipo.sk, https://www.portalvs.sk/regzam/detail/6700</w:t>
      </w:r>
    </w:p>
    <w:p w14:paraId="26F7A039"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Subjects:</w:t>
      </w:r>
    </w:p>
    <w:p w14:paraId="04CA7F9B"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Slavic Research </w:t>
      </w:r>
    </w:p>
    <w:p w14:paraId="678E0911"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Language and Literature in Comparative Aspect </w:t>
      </w:r>
    </w:p>
    <w:p w14:paraId="4EFEAE03"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Current Problems in Slavic Philology</w:t>
      </w:r>
    </w:p>
    <w:p w14:paraId="1B6684F4"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 xml:space="preserve">Methodology of literary science </w:t>
      </w:r>
    </w:p>
    <w:p w14:paraId="470752A4" w14:textId="77777777" w:rsidR="00C776A2" w:rsidRPr="00DC524C"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7EFA3AC9" w14:textId="77777777" w:rsidR="00C776A2" w:rsidRPr="00DC524C"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DC524C">
        <w:rPr>
          <w:rFonts w:ascii="Calibri" w:eastAsia="Calibri" w:hAnsi="Calibri" w:cs="Calibri"/>
          <w:i/>
          <w:iCs/>
          <w:sz w:val="16"/>
          <w:szCs w:val="16"/>
        </w:rPr>
        <w:t xml:space="preserve">c) Reference to the scientific/artistic/pedagogical characteristics of the persons providing the profile courses of the study programme. </w:t>
      </w:r>
    </w:p>
    <w:bookmarkStart w:id="3" w:name="_Hlk227850432"/>
    <w:p w14:paraId="7B047809" w14:textId="77777777" w:rsidR="00614CA1" w:rsidRPr="00DC524C" w:rsidRDefault="00614CA1" w:rsidP="00614CA1">
      <w:pPr>
        <w:autoSpaceDE w:val="0"/>
        <w:autoSpaceDN w:val="0"/>
        <w:adjustRightInd w:val="0"/>
        <w:spacing w:after="0" w:line="240" w:lineRule="auto"/>
        <w:jc w:val="both"/>
        <w:rPr>
          <w:rFonts w:cstheme="minorHAnsi"/>
          <w:sz w:val="16"/>
          <w:szCs w:val="16"/>
        </w:rPr>
      </w:pPr>
      <w:r w:rsidRPr="00DC524C">
        <w:fldChar w:fldCharType="begin"/>
      </w:r>
      <w:r w:rsidRPr="00DC524C">
        <w:instrText xml:space="preserve"> HYPERLINK "https://www.unipo.sk/filozoficka-fakulta/instituty-fakulty/iss/akreditacia/akreditovane-studijne-programy/standardne/slavistika-phd/VUPCH" </w:instrText>
      </w:r>
      <w:r w:rsidRPr="00DC524C">
        <w:fldChar w:fldCharType="separate"/>
      </w:r>
      <w:r w:rsidRPr="00DC524C">
        <w:rPr>
          <w:rStyle w:val="Hypertextovprepojenie"/>
          <w:rFonts w:cstheme="minorHAnsi"/>
          <w:color w:val="auto"/>
          <w:sz w:val="16"/>
          <w:szCs w:val="16"/>
        </w:rPr>
        <w:t>https://www.unipo.sk/filozoficka-fakulta/instituty-fakulty/iss/akreditacia/akreditovane-studijne-programy/standardne/slavistika-phd/VUPCH</w:t>
      </w:r>
      <w:r w:rsidRPr="00DC524C">
        <w:rPr>
          <w:rStyle w:val="Hypertextovprepojenie"/>
          <w:rFonts w:cstheme="minorHAnsi"/>
          <w:color w:val="auto"/>
          <w:sz w:val="16"/>
          <w:szCs w:val="16"/>
        </w:rPr>
        <w:fldChar w:fldCharType="end"/>
      </w:r>
    </w:p>
    <w:bookmarkEnd w:id="3"/>
    <w:p w14:paraId="1569AC0B" w14:textId="77777777" w:rsidR="00C776A2" w:rsidRPr="00DC524C"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DC524C">
        <w:rPr>
          <w:rFonts w:ascii="Calibri" w:eastAsia="Calibri" w:hAnsi="Calibri" w:cs="Calibri"/>
          <w:i/>
          <w:iCs/>
          <w:sz w:val="16"/>
          <w:szCs w:val="16"/>
        </w:rPr>
        <w:t>prof. PhDr. Peter Káša, CSc., peter.kasa@unipo.sk</w:t>
      </w:r>
    </w:p>
    <w:p w14:paraId="11F9E1B0" w14:textId="3FF04585" w:rsidR="00C776A2" w:rsidRPr="00023798" w:rsidRDefault="00F46D78" w:rsidP="00C776A2">
      <w:pPr>
        <w:autoSpaceDE w:val="0"/>
        <w:autoSpaceDN w:val="0"/>
        <w:adjustRightInd w:val="0"/>
        <w:spacing w:after="0" w:line="240" w:lineRule="auto"/>
        <w:jc w:val="both"/>
        <w:rPr>
          <w:rFonts w:ascii="Calibri" w:eastAsia="Calibri" w:hAnsi="Calibri" w:cs="Calibri"/>
          <w:i/>
          <w:iCs/>
          <w:sz w:val="16"/>
          <w:szCs w:val="16"/>
        </w:rPr>
      </w:pPr>
      <w:r w:rsidRPr="00DC524C">
        <w:rPr>
          <w:rFonts w:ascii="Calibri" w:eastAsia="Calibri" w:hAnsi="Calibri" w:cs="Calibri"/>
          <w:i/>
          <w:iCs/>
          <w:sz w:val="16"/>
          <w:szCs w:val="16"/>
        </w:rPr>
        <w:t>p</w:t>
      </w:r>
      <w:r w:rsidR="00C776A2" w:rsidRPr="00DC524C">
        <w:rPr>
          <w:rFonts w:ascii="Calibri" w:eastAsia="Calibri" w:hAnsi="Calibri" w:cs="Calibri"/>
          <w:i/>
          <w:iCs/>
          <w:sz w:val="16"/>
          <w:szCs w:val="16"/>
        </w:rPr>
        <w:t xml:space="preserve">rof. </w:t>
      </w:r>
      <w:r w:rsidRPr="00DC524C">
        <w:rPr>
          <w:rFonts w:ascii="Calibri" w:eastAsia="Calibri" w:hAnsi="Calibri" w:cs="Calibri"/>
          <w:i/>
          <w:iCs/>
          <w:sz w:val="16"/>
          <w:szCs w:val="16"/>
        </w:rPr>
        <w:t xml:space="preserve">Mgr. </w:t>
      </w:r>
      <w:r w:rsidR="00C776A2" w:rsidRPr="00DC524C">
        <w:rPr>
          <w:rFonts w:ascii="Calibri" w:eastAsia="Calibri" w:hAnsi="Calibri" w:cs="Calibri"/>
          <w:i/>
          <w:iCs/>
          <w:sz w:val="16"/>
          <w:szCs w:val="16"/>
        </w:rPr>
        <w:t>Marta Vojteková, PhD</w:t>
      </w:r>
      <w:r w:rsidR="00C776A2" w:rsidRPr="00023798">
        <w:rPr>
          <w:rFonts w:ascii="Calibri" w:eastAsia="Calibri" w:hAnsi="Calibri" w:cs="Calibri"/>
          <w:i/>
          <w:iCs/>
          <w:sz w:val="16"/>
          <w:szCs w:val="16"/>
        </w:rPr>
        <w:t>., marta.vojtekova@unipo.sk</w:t>
      </w:r>
    </w:p>
    <w:p w14:paraId="0D461F3A" w14:textId="5A8C7824" w:rsidR="00614CA1" w:rsidRPr="00614CA1" w:rsidRDefault="00614CA1" w:rsidP="00614CA1">
      <w:pPr>
        <w:autoSpaceDE w:val="0"/>
        <w:autoSpaceDN w:val="0"/>
        <w:adjustRightInd w:val="0"/>
        <w:spacing w:after="0" w:line="240" w:lineRule="auto"/>
        <w:jc w:val="both"/>
        <w:rPr>
          <w:rFonts w:ascii="Calibri" w:eastAsia="Calibri" w:hAnsi="Calibri" w:cs="Calibri"/>
          <w:i/>
          <w:iCs/>
          <w:sz w:val="16"/>
          <w:szCs w:val="16"/>
        </w:rPr>
      </w:pPr>
      <w:r w:rsidRPr="009A09E6">
        <w:rPr>
          <w:i/>
          <w:iCs/>
          <w:sz w:val="16"/>
          <w:szCs w:val="16"/>
        </w:rPr>
        <w:t>prof.</w:t>
      </w:r>
      <w:r>
        <w:rPr>
          <w:i/>
          <w:iCs/>
          <w:sz w:val="16"/>
          <w:szCs w:val="16"/>
        </w:rPr>
        <w:t xml:space="preserve"> PhDr. Ľubomír Guzi</w:t>
      </w:r>
      <w:r w:rsidRPr="009A09E6">
        <w:rPr>
          <w:i/>
          <w:iCs/>
          <w:sz w:val="16"/>
          <w:szCs w:val="16"/>
        </w:rPr>
        <w:t>, PhD</w:t>
      </w:r>
      <w:r w:rsidRPr="00614CA1">
        <w:rPr>
          <w:rFonts w:ascii="Calibri" w:eastAsia="Calibri" w:hAnsi="Calibri" w:cs="Calibri"/>
          <w:i/>
          <w:iCs/>
          <w:sz w:val="16"/>
          <w:szCs w:val="16"/>
        </w:rPr>
        <w:t>., lubomir.guzi@unipo.sk</w:t>
      </w:r>
    </w:p>
    <w:p w14:paraId="08B82F1F" w14:textId="1B3E80FD" w:rsidR="004A30C9" w:rsidRPr="00614CA1" w:rsidRDefault="00DC524C" w:rsidP="00614CA1">
      <w:pPr>
        <w:autoSpaceDE w:val="0"/>
        <w:autoSpaceDN w:val="0"/>
        <w:adjustRightInd w:val="0"/>
        <w:spacing w:after="0" w:line="240" w:lineRule="auto"/>
        <w:jc w:val="both"/>
        <w:rPr>
          <w:rFonts w:ascii="Calibri" w:eastAsia="Calibri" w:hAnsi="Calibri" w:cs="Calibri"/>
          <w:i/>
          <w:iCs/>
          <w:sz w:val="16"/>
          <w:szCs w:val="16"/>
        </w:rPr>
      </w:pPr>
      <w:r>
        <w:rPr>
          <w:i/>
          <w:iCs/>
          <w:sz w:val="16"/>
          <w:szCs w:val="16"/>
        </w:rPr>
        <w:t>doc. Mgr</w:t>
      </w:r>
      <w:r w:rsidR="004A30C9" w:rsidRPr="00614CA1">
        <w:rPr>
          <w:rFonts w:ascii="Calibri" w:eastAsia="Calibri" w:hAnsi="Calibri" w:cs="Calibri"/>
          <w:i/>
          <w:iCs/>
          <w:sz w:val="16"/>
          <w:szCs w:val="16"/>
        </w:rPr>
        <w:t>.</w:t>
      </w:r>
      <w:r w:rsidR="00B15DD3">
        <w:rPr>
          <w:rFonts w:ascii="Calibri" w:eastAsia="Calibri" w:hAnsi="Calibri" w:cs="Calibri"/>
          <w:i/>
          <w:iCs/>
          <w:sz w:val="16"/>
          <w:szCs w:val="16"/>
        </w:rPr>
        <w:t xml:space="preserve"> </w:t>
      </w:r>
      <w:r w:rsidR="004A30C9" w:rsidRPr="00614CA1">
        <w:rPr>
          <w:rFonts w:ascii="Calibri" w:eastAsia="Calibri" w:hAnsi="Calibri" w:cs="Calibri"/>
          <w:i/>
          <w:iCs/>
          <w:sz w:val="16"/>
          <w:szCs w:val="16"/>
        </w:rPr>
        <w:t xml:space="preserve"> Jarmila Kredátusová, PhD.</w:t>
      </w:r>
      <w:r w:rsidR="00614CA1">
        <w:rPr>
          <w:rFonts w:ascii="Calibri" w:eastAsia="Calibri" w:hAnsi="Calibri" w:cs="Calibri"/>
          <w:i/>
          <w:iCs/>
          <w:sz w:val="16"/>
          <w:szCs w:val="16"/>
        </w:rPr>
        <w:t>, jarmila.kredatusova@unipo.sk</w:t>
      </w:r>
      <w:r w:rsidR="004A30C9" w:rsidRPr="00614CA1">
        <w:rPr>
          <w:rFonts w:ascii="Calibri" w:eastAsia="Calibri" w:hAnsi="Calibri" w:cs="Calibri"/>
          <w:i/>
          <w:iCs/>
          <w:sz w:val="16"/>
          <w:szCs w:val="16"/>
        </w:rPr>
        <w:t xml:space="preserve"> </w:t>
      </w:r>
    </w:p>
    <w:p w14:paraId="54CA21CC"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doc. PhDr. Gabriela Mihalková, PhD., gabriela.mihalkova@unipo.sk</w:t>
      </w:r>
    </w:p>
    <w:p w14:paraId="697F6E91"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8C19A40" w14:textId="77777777" w:rsidR="00C776A2" w:rsidRPr="00023798"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23798">
        <w:rPr>
          <w:rFonts w:ascii="Calibri" w:eastAsia="Calibri" w:hAnsi="Calibri" w:cs="Calibri"/>
          <w:i/>
          <w:iCs/>
          <w:sz w:val="16"/>
          <w:szCs w:val="16"/>
        </w:rPr>
        <w:t>d) List of teachers of the study programme with assignment to the subject and link to the central register of university staff, with contact details (may be part of the study plan).</w:t>
      </w:r>
    </w:p>
    <w:p w14:paraId="16476078"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B4C9F8E" w14:textId="0B2AF070"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prof. </w:t>
      </w:r>
      <w:r w:rsidR="00DC524C">
        <w:rPr>
          <w:rFonts w:ascii="Calibri" w:eastAsia="Calibri" w:hAnsi="Calibri" w:cs="Calibri"/>
          <w:i/>
          <w:iCs/>
          <w:sz w:val="16"/>
          <w:szCs w:val="16"/>
        </w:rPr>
        <w:t>Ph</w:t>
      </w:r>
      <w:r w:rsidRPr="00C61D8A">
        <w:rPr>
          <w:rFonts w:ascii="Calibri" w:eastAsia="Calibri" w:hAnsi="Calibri" w:cs="Calibri"/>
          <w:i/>
          <w:iCs/>
          <w:sz w:val="16"/>
          <w:szCs w:val="16"/>
        </w:rPr>
        <w:t>Dr. Peter Káša, CSc., peter.kasa@unipo.sk, https://ww</w:t>
      </w:r>
      <w:r>
        <w:rPr>
          <w:rFonts w:ascii="Calibri" w:eastAsia="Calibri" w:hAnsi="Calibri" w:cs="Calibri"/>
          <w:i/>
          <w:iCs/>
          <w:sz w:val="16"/>
          <w:szCs w:val="16"/>
        </w:rPr>
        <w:t>w.portalvs.sk/regzam/detail/6801</w:t>
      </w:r>
    </w:p>
    <w:p w14:paraId="5591DAC2"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Subjects: </w:t>
      </w:r>
    </w:p>
    <w:p w14:paraId="57822BF4"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Current Problems of Slavonic Philology</w:t>
      </w:r>
    </w:p>
    <w:p w14:paraId="37DD0390"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Slavonic research </w:t>
      </w:r>
    </w:p>
    <w:p w14:paraId="34DE6F93"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Language and Literature in Comparative Aspect </w:t>
      </w:r>
    </w:p>
    <w:p w14:paraId="546B2016"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literary science </w:t>
      </w:r>
    </w:p>
    <w:p w14:paraId="2CBAC2FC"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Foreign study or research stay</w:t>
      </w:r>
    </w:p>
    <w:p w14:paraId="13D712F8"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Defence of a dissertation</w:t>
      </w:r>
    </w:p>
    <w:p w14:paraId="3CFF6A44"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Written thesis for the dissertation examination </w:t>
      </w:r>
    </w:p>
    <w:p w14:paraId="2D9C990E"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comparative research in Slavic languages and literatures</w:t>
      </w:r>
    </w:p>
    <w:p w14:paraId="6BA88C9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Slavic inter-literary relations</w:t>
      </w:r>
    </w:p>
    <w:p w14:paraId="3C2598C0"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History of Slavic Literatures </w:t>
      </w:r>
    </w:p>
    <w:p w14:paraId="0961E42E"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Selected chapters from the theory of the artistic text</w:t>
      </w:r>
      <w:r w:rsidRPr="00C61D8A">
        <w:rPr>
          <w:rFonts w:ascii="Calibri" w:eastAsia="Calibri" w:hAnsi="Calibri" w:cs="Calibri"/>
          <w:i/>
          <w:iCs/>
          <w:sz w:val="16"/>
          <w:szCs w:val="16"/>
        </w:rPr>
        <w:tab/>
      </w:r>
    </w:p>
    <w:p w14:paraId="0B7B77CE"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6C5FD29E" w14:textId="77777777" w:rsidR="00F11784" w:rsidRPr="00F11784" w:rsidRDefault="00F11784" w:rsidP="00F11784">
      <w:pPr>
        <w:spacing w:after="0"/>
      </w:pPr>
      <w:r w:rsidRPr="009A09E6">
        <w:rPr>
          <w:i/>
          <w:iCs/>
          <w:sz w:val="16"/>
          <w:szCs w:val="16"/>
        </w:rPr>
        <w:t>prof.</w:t>
      </w:r>
      <w:r>
        <w:rPr>
          <w:i/>
          <w:iCs/>
          <w:sz w:val="16"/>
          <w:szCs w:val="16"/>
        </w:rPr>
        <w:t xml:space="preserve"> PhDr. Ľubomír Guzi</w:t>
      </w:r>
      <w:r w:rsidRPr="009A09E6">
        <w:rPr>
          <w:i/>
          <w:iCs/>
          <w:sz w:val="16"/>
          <w:szCs w:val="16"/>
        </w:rPr>
        <w:t>, PhD.</w:t>
      </w:r>
      <w:r>
        <w:rPr>
          <w:i/>
          <w:iCs/>
          <w:sz w:val="16"/>
          <w:szCs w:val="16"/>
        </w:rPr>
        <w:t>,</w:t>
      </w:r>
      <w:r w:rsidRPr="009A09E6">
        <w:rPr>
          <w:i/>
          <w:iCs/>
          <w:sz w:val="16"/>
          <w:szCs w:val="16"/>
        </w:rPr>
        <w:t xml:space="preserve"> </w:t>
      </w:r>
      <w:r>
        <w:rPr>
          <w:i/>
          <w:iCs/>
          <w:sz w:val="16"/>
          <w:szCs w:val="16"/>
        </w:rPr>
        <w:t>lubomir.guzi</w:t>
      </w:r>
      <w:r w:rsidRPr="009A09E6">
        <w:rPr>
          <w:i/>
          <w:iCs/>
          <w:sz w:val="16"/>
          <w:szCs w:val="16"/>
        </w:rPr>
        <w:t xml:space="preserve">@unipo.sk </w:t>
      </w:r>
      <w:r w:rsidRPr="00F11784">
        <w:rPr>
          <w:i/>
          <w:iCs/>
          <w:sz w:val="16"/>
          <w:szCs w:val="16"/>
        </w:rPr>
        <w:t>https://www.portalvs.sk/regzam/detail/6372</w:t>
      </w:r>
    </w:p>
    <w:p w14:paraId="650E0B9D"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Subjects: </w:t>
      </w:r>
    </w:p>
    <w:p w14:paraId="66E067F7"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Current Problems of Slavic Philology</w:t>
      </w:r>
    </w:p>
    <w:p w14:paraId="4A015814"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Slavonic research </w:t>
      </w:r>
    </w:p>
    <w:p w14:paraId="309CDFF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Language and Literature in Comparative Aspect </w:t>
      </w:r>
    </w:p>
    <w:p w14:paraId="0D47F0E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linguistics </w:t>
      </w:r>
    </w:p>
    <w:p w14:paraId="1BF0906D"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Slavic interlingual relations </w:t>
      </w:r>
    </w:p>
    <w:p w14:paraId="76E17146"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comparative research of S</w:t>
      </w:r>
      <w:r>
        <w:rPr>
          <w:rFonts w:ascii="Calibri" w:eastAsia="Calibri" w:hAnsi="Calibri" w:cs="Calibri"/>
          <w:i/>
          <w:iCs/>
          <w:sz w:val="16"/>
          <w:szCs w:val="16"/>
        </w:rPr>
        <w:t>lavic languages and literatures</w:t>
      </w:r>
    </w:p>
    <w:p w14:paraId="41C375CD"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 Linguoculturology</w:t>
      </w:r>
    </w:p>
    <w:p w14:paraId="183AD24A"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23A23195" w14:textId="35018A30"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lastRenderedPageBreak/>
        <w:t xml:space="preserve">Prof. </w:t>
      </w:r>
      <w:r w:rsidR="00F46D78">
        <w:rPr>
          <w:rFonts w:ascii="Calibri" w:eastAsia="Calibri" w:hAnsi="Calibri" w:cs="Calibri"/>
          <w:i/>
          <w:iCs/>
          <w:sz w:val="16"/>
          <w:szCs w:val="16"/>
        </w:rPr>
        <w:t xml:space="preserve">Mgr. </w:t>
      </w:r>
      <w:r w:rsidRPr="00C61D8A">
        <w:rPr>
          <w:rFonts w:ascii="Calibri" w:eastAsia="Calibri" w:hAnsi="Calibri" w:cs="Calibri"/>
          <w:i/>
          <w:iCs/>
          <w:sz w:val="16"/>
          <w:szCs w:val="16"/>
        </w:rPr>
        <w:t>Marta Vojteková, PhD., marta.vojtekova@unipo.sk, https://ww</w:t>
      </w:r>
      <w:r>
        <w:rPr>
          <w:rFonts w:ascii="Calibri" w:eastAsia="Calibri" w:hAnsi="Calibri" w:cs="Calibri"/>
          <w:i/>
          <w:iCs/>
          <w:sz w:val="16"/>
          <w:szCs w:val="16"/>
        </w:rPr>
        <w:t>w.portalvs.sk/regzam/detail/6699</w:t>
      </w:r>
    </w:p>
    <w:p w14:paraId="2054ECA9"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Subjects:</w:t>
      </w:r>
    </w:p>
    <w:p w14:paraId="7507C677"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Current Problems of Slavic Philology</w:t>
      </w:r>
    </w:p>
    <w:p w14:paraId="4655B07A"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Slavonic research </w:t>
      </w:r>
    </w:p>
    <w:p w14:paraId="60600BDD"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Language and Literature in Comparative Aspect </w:t>
      </w:r>
    </w:p>
    <w:p w14:paraId="5FB40B6E"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linguistics </w:t>
      </w:r>
    </w:p>
    <w:p w14:paraId="1927554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Slavic interlingual relations </w:t>
      </w:r>
    </w:p>
    <w:p w14:paraId="14FE4D5F"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History of Linguistics </w:t>
      </w:r>
    </w:p>
    <w:p w14:paraId="7AEAF62C"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comparative research on Slavic languages and literatures</w:t>
      </w:r>
    </w:p>
    <w:p w14:paraId="22F2ECD3"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Foreign study or research stay</w:t>
      </w:r>
    </w:p>
    <w:p w14:paraId="3F1B34F9"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7A010DAE" w14:textId="04495E27" w:rsidR="004A30C9" w:rsidRPr="00B426DB" w:rsidRDefault="00DC524C" w:rsidP="004A30C9">
      <w:pPr>
        <w:spacing w:after="0" w:line="240" w:lineRule="auto"/>
        <w:jc w:val="both"/>
        <w:rPr>
          <w:rFonts w:cstheme="minorHAnsi"/>
          <w:sz w:val="16"/>
          <w:szCs w:val="16"/>
        </w:rPr>
      </w:pPr>
      <w:r>
        <w:rPr>
          <w:i/>
          <w:iCs/>
          <w:sz w:val="16"/>
          <w:szCs w:val="16"/>
        </w:rPr>
        <w:t>Doc. Mgr</w:t>
      </w:r>
      <w:r w:rsidR="004A30C9" w:rsidRPr="00B426DB">
        <w:rPr>
          <w:i/>
          <w:iCs/>
          <w:sz w:val="16"/>
          <w:szCs w:val="16"/>
        </w:rPr>
        <w:t>.</w:t>
      </w:r>
      <w:r w:rsidR="00B15DD3">
        <w:rPr>
          <w:i/>
          <w:iCs/>
          <w:sz w:val="16"/>
          <w:szCs w:val="16"/>
        </w:rPr>
        <w:t xml:space="preserve"> </w:t>
      </w:r>
      <w:r w:rsidR="004A30C9">
        <w:rPr>
          <w:i/>
          <w:iCs/>
          <w:sz w:val="16"/>
          <w:szCs w:val="16"/>
        </w:rPr>
        <w:t>Jarmila Kredátusová, PhD.</w:t>
      </w:r>
      <w:r w:rsidR="004A30C9" w:rsidRPr="00B426DB">
        <w:rPr>
          <w:i/>
          <w:iCs/>
          <w:sz w:val="16"/>
          <w:szCs w:val="16"/>
        </w:rPr>
        <w:t xml:space="preserve"> </w:t>
      </w:r>
      <w:r w:rsidR="004A30C9">
        <w:rPr>
          <w:i/>
          <w:iCs/>
          <w:sz w:val="16"/>
          <w:szCs w:val="16"/>
        </w:rPr>
        <w:t>jarmila.kredatusova@unipo.sk</w:t>
      </w:r>
      <w:r w:rsidR="004A30C9" w:rsidRPr="00B426DB">
        <w:rPr>
          <w:rStyle w:val="Hypertextovprepojenie"/>
          <w:i/>
          <w:iCs/>
          <w:color w:val="auto"/>
          <w:sz w:val="16"/>
          <w:szCs w:val="16"/>
          <w:u w:val="none"/>
        </w:rPr>
        <w:t xml:space="preserve"> </w:t>
      </w:r>
      <w:r w:rsidR="004A30C9" w:rsidRPr="00BD1F14">
        <w:rPr>
          <w:rFonts w:cstheme="minorHAnsi"/>
          <w:sz w:val="16"/>
          <w:szCs w:val="16"/>
        </w:rPr>
        <w:t>https://www.portalvs.sk/regzam/detail/6387</w:t>
      </w:r>
    </w:p>
    <w:p w14:paraId="5D0B02BF"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Subjects: </w:t>
      </w:r>
    </w:p>
    <w:p w14:paraId="0A752F55"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Current Problems in Slavic Philology</w:t>
      </w:r>
    </w:p>
    <w:p w14:paraId="4CA59077"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Slavonic research </w:t>
      </w:r>
    </w:p>
    <w:p w14:paraId="06A4151A"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Language and Literature in Comparative Perspective </w:t>
      </w:r>
    </w:p>
    <w:p w14:paraId="5FCA4130"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linguistics</w:t>
      </w:r>
    </w:p>
    <w:p w14:paraId="6D33B7DC"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 Slavic interlingual relations </w:t>
      </w:r>
    </w:p>
    <w:p w14:paraId="74216290"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comparative research of Slavic languages and literatures</w:t>
      </w:r>
    </w:p>
    <w:p w14:paraId="23D3F21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4FA4993" w14:textId="1DC3A1A2" w:rsidR="00C776A2" w:rsidRPr="00C61D8A" w:rsidRDefault="00DC524C" w:rsidP="00C776A2">
      <w:pPr>
        <w:autoSpaceDE w:val="0"/>
        <w:autoSpaceDN w:val="0"/>
        <w:adjustRightInd w:val="0"/>
        <w:spacing w:after="0" w:line="240" w:lineRule="auto"/>
        <w:jc w:val="both"/>
        <w:rPr>
          <w:rFonts w:ascii="Calibri" w:eastAsia="Calibri" w:hAnsi="Calibri" w:cs="Calibri"/>
          <w:i/>
          <w:iCs/>
          <w:sz w:val="16"/>
          <w:szCs w:val="16"/>
        </w:rPr>
      </w:pPr>
      <w:r>
        <w:rPr>
          <w:rFonts w:ascii="Calibri" w:eastAsia="Calibri" w:hAnsi="Calibri" w:cs="Calibri"/>
          <w:i/>
          <w:iCs/>
          <w:sz w:val="16"/>
          <w:szCs w:val="16"/>
        </w:rPr>
        <w:t>Doc. PhDr</w:t>
      </w:r>
      <w:r w:rsidR="00C776A2" w:rsidRPr="00C61D8A">
        <w:rPr>
          <w:rFonts w:ascii="Calibri" w:eastAsia="Calibri" w:hAnsi="Calibri" w:cs="Calibri"/>
          <w:i/>
          <w:iCs/>
          <w:sz w:val="16"/>
          <w:szCs w:val="16"/>
        </w:rPr>
        <w:t>. Gabriela Mihalková, PhD., gabriela.mihalkova@unipo.sk, https://www.portalvs.sk/regzam/detail/6700</w:t>
      </w:r>
    </w:p>
    <w:p w14:paraId="60E5463F"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Subjects:</w:t>
      </w:r>
    </w:p>
    <w:p w14:paraId="56C4C16B"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Current Problems of Slavic Philology</w:t>
      </w:r>
    </w:p>
    <w:p w14:paraId="553CFA3D"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Slavonic research </w:t>
      </w:r>
    </w:p>
    <w:p w14:paraId="1F58E43B"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Language and Literature in Comparative Aspect </w:t>
      </w:r>
    </w:p>
    <w:p w14:paraId="30387EC1"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Methodology of literary science </w:t>
      </w:r>
    </w:p>
    <w:p w14:paraId="02638B5B"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Methodology of comparative research in Slavic languages and literatures</w:t>
      </w:r>
    </w:p>
    <w:p w14:paraId="3FE5E259"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Slavic i</w:t>
      </w:r>
      <w:r>
        <w:rPr>
          <w:rFonts w:ascii="Calibri" w:eastAsia="Calibri" w:hAnsi="Calibri" w:cs="Calibri"/>
          <w:i/>
          <w:iCs/>
          <w:sz w:val="16"/>
          <w:szCs w:val="16"/>
        </w:rPr>
        <w:t>nter-literary relations</w:t>
      </w:r>
    </w:p>
    <w:p w14:paraId="71294454"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History of Slavic Literatures </w:t>
      </w:r>
    </w:p>
    <w:p w14:paraId="572F2CBF"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Selected chapters from the theory of the artistic text</w:t>
      </w:r>
      <w:r w:rsidRPr="00C61D8A">
        <w:rPr>
          <w:rFonts w:ascii="Calibri" w:eastAsia="Calibri" w:hAnsi="Calibri" w:cs="Calibri"/>
          <w:i/>
          <w:iCs/>
          <w:sz w:val="16"/>
          <w:szCs w:val="16"/>
        </w:rPr>
        <w:tab/>
      </w:r>
    </w:p>
    <w:p w14:paraId="47D47A52"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3D657AF3"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 xml:space="preserve">Teachers of the course (or participating partner organizations and persons) (may also be listed in IL courses), </w:t>
      </w:r>
    </w:p>
    <w:p w14:paraId="792A89FA"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6FFC2385"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prof. PaedDr. Lenka Pasternáková, PhD., MBA., lenka.pasternakova@unipo.sk https://www.portalvs.sk/regzam/detail/6520</w:t>
      </w:r>
    </w:p>
    <w:p w14:paraId="36EB8E24"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Subjects:</w:t>
      </w:r>
    </w:p>
    <w:p w14:paraId="05B8D96B"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C61D8A">
        <w:rPr>
          <w:rFonts w:ascii="Calibri" w:eastAsia="Calibri" w:hAnsi="Calibri" w:cs="Calibri"/>
          <w:i/>
          <w:iCs/>
          <w:sz w:val="16"/>
          <w:szCs w:val="16"/>
        </w:rPr>
        <w:t>Fundamentals of university pedagogy</w:t>
      </w:r>
    </w:p>
    <w:p w14:paraId="1F798549" w14:textId="77777777" w:rsidR="00C776A2" w:rsidRPr="00C61D8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3FB09D4"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PhDr. Miroslava Gavurová, PhD. miroslava.gavurova@unipo.sk; https://www.portalvs.sk/regzam/detail/</w:t>
      </w:r>
      <w:r>
        <w:rPr>
          <w:rFonts w:ascii="Calibri" w:eastAsia="Calibri" w:hAnsi="Calibri" w:cs="Calibri"/>
          <w:i/>
          <w:iCs/>
          <w:sz w:val="16"/>
          <w:szCs w:val="16"/>
        </w:rPr>
        <w:t>17866</w:t>
      </w:r>
    </w:p>
    <w:p w14:paraId="20B4C85C"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Subjects:</w:t>
      </w:r>
    </w:p>
    <w:p w14:paraId="527729B1"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Foreign Language in Academic Discourse - English</w:t>
      </w:r>
    </w:p>
    <w:p w14:paraId="408754F3" w14:textId="77777777" w:rsidR="00C776A2" w:rsidRDefault="00C776A2" w:rsidP="00C776A2">
      <w:pPr>
        <w:autoSpaceDE w:val="0"/>
        <w:autoSpaceDN w:val="0"/>
        <w:adjustRightInd w:val="0"/>
        <w:spacing w:after="0" w:line="240" w:lineRule="auto"/>
        <w:rPr>
          <w:rFonts w:ascii="Calibri" w:eastAsia="Calibri" w:hAnsi="Calibri" w:cs="Calibri"/>
          <w:i/>
          <w:iCs/>
          <w:sz w:val="16"/>
          <w:szCs w:val="16"/>
        </w:rPr>
      </w:pPr>
    </w:p>
    <w:p w14:paraId="22D2CC77"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PaedDr. Zdenka Uherová, PhD. zdenka.uherova@unipo.sk https://www.portalvs.sk/regzam/detail/6649</w:t>
      </w:r>
    </w:p>
    <w:p w14:paraId="0BFAB113"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Subjects:</w:t>
      </w:r>
    </w:p>
    <w:p w14:paraId="2B67D017"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Foreign Language in Academic Discourse - German</w:t>
      </w:r>
    </w:p>
    <w:p w14:paraId="48A6BFF2" w14:textId="77777777" w:rsidR="00C776A2" w:rsidRDefault="00C776A2" w:rsidP="00C776A2">
      <w:pPr>
        <w:autoSpaceDE w:val="0"/>
        <w:autoSpaceDN w:val="0"/>
        <w:adjustRightInd w:val="0"/>
        <w:spacing w:after="0" w:line="240" w:lineRule="auto"/>
        <w:rPr>
          <w:rFonts w:ascii="Calibri" w:eastAsia="Calibri" w:hAnsi="Calibri" w:cs="Calibri"/>
          <w:i/>
          <w:iCs/>
          <w:sz w:val="16"/>
          <w:szCs w:val="16"/>
        </w:rPr>
      </w:pPr>
    </w:p>
    <w:p w14:paraId="401E8C98" w14:textId="77777777" w:rsidR="00C776A2" w:rsidRPr="00C61D8A"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Mgr. Stanislava Šuščáková, PhD. stanislava.suscakova@unipo.sk https://www.portalvs.sk/regzam/detail/21632</w:t>
      </w:r>
    </w:p>
    <w:p w14:paraId="6F046959"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r w:rsidRPr="00C61D8A">
        <w:rPr>
          <w:rFonts w:ascii="Calibri" w:eastAsia="Calibri" w:hAnsi="Calibri" w:cs="Calibri"/>
          <w:i/>
          <w:iCs/>
          <w:sz w:val="16"/>
          <w:szCs w:val="16"/>
        </w:rPr>
        <w:t>Subjects:</w:t>
      </w:r>
    </w:p>
    <w:p w14:paraId="174A7C23"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r w:rsidRPr="00DC524C">
        <w:rPr>
          <w:rFonts w:ascii="Calibri" w:eastAsia="Calibri" w:hAnsi="Calibri" w:cs="Calibri"/>
          <w:i/>
          <w:iCs/>
          <w:sz w:val="16"/>
          <w:szCs w:val="16"/>
        </w:rPr>
        <w:t>Foreign Language in Academic Discourse - Russian</w:t>
      </w:r>
    </w:p>
    <w:p w14:paraId="1F89077C"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p>
    <w:p w14:paraId="66F0DF6F"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r w:rsidRPr="00DC524C">
        <w:rPr>
          <w:rFonts w:ascii="Calibri" w:eastAsia="Calibri" w:hAnsi="Calibri" w:cs="Calibri"/>
          <w:i/>
          <w:iCs/>
          <w:sz w:val="16"/>
          <w:szCs w:val="16"/>
        </w:rPr>
        <w:t>Courses in creative activity in the field of science are provided under the guidance of the doctoral student's supervisor and are specified in the doctoral student's individual study plan.</w:t>
      </w:r>
    </w:p>
    <w:p w14:paraId="41B898CA"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p>
    <w:p w14:paraId="61CA53B3" w14:textId="19C667C9" w:rsidR="00C776A2" w:rsidRPr="00DC524C" w:rsidRDefault="00104A1A" w:rsidP="00C776A2">
      <w:pPr>
        <w:autoSpaceDE w:val="0"/>
        <w:autoSpaceDN w:val="0"/>
        <w:adjustRightInd w:val="0"/>
        <w:spacing w:after="0" w:line="240" w:lineRule="auto"/>
        <w:rPr>
          <w:rFonts w:ascii="Calibri" w:eastAsia="Calibri" w:hAnsi="Calibri" w:cs="Calibri"/>
          <w:i/>
          <w:iCs/>
          <w:sz w:val="16"/>
          <w:szCs w:val="16"/>
        </w:rPr>
      </w:pPr>
      <w:r w:rsidRPr="00DC524C">
        <w:rPr>
          <w:rFonts w:ascii="Calibri" w:eastAsia="Calibri" w:hAnsi="Calibri" w:cs="Calibri"/>
          <w:i/>
          <w:iCs/>
          <w:sz w:val="16"/>
          <w:szCs w:val="16"/>
        </w:rPr>
        <w:t>e</w:t>
      </w:r>
      <w:r w:rsidR="00C776A2" w:rsidRPr="00DC524C">
        <w:rPr>
          <w:rFonts w:ascii="Calibri" w:eastAsia="Calibri" w:hAnsi="Calibri" w:cs="Calibri"/>
          <w:i/>
          <w:iCs/>
          <w:sz w:val="16"/>
          <w:szCs w:val="16"/>
        </w:rPr>
        <w:t xml:space="preserve">) List of thesis supervisors with assignment to the topics (with contacts).  </w:t>
      </w:r>
    </w:p>
    <w:p w14:paraId="29F9DD75" w14:textId="77777777" w:rsidR="00C776A2" w:rsidRPr="00DC524C" w:rsidRDefault="00C776A2" w:rsidP="00C776A2">
      <w:pPr>
        <w:autoSpaceDE w:val="0"/>
        <w:autoSpaceDN w:val="0"/>
        <w:adjustRightInd w:val="0"/>
        <w:spacing w:after="0" w:line="240" w:lineRule="auto"/>
        <w:rPr>
          <w:rFonts w:ascii="Calibri" w:eastAsia="Calibri" w:hAnsi="Calibri" w:cs="Calibri"/>
          <w:i/>
          <w:iCs/>
          <w:sz w:val="16"/>
          <w:szCs w:val="16"/>
        </w:rPr>
      </w:pPr>
    </w:p>
    <w:p w14:paraId="74F03781" w14:textId="6DD2EBC3"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prof. PhDr. Peter Káša, CSc. (</w:t>
      </w:r>
      <w:hyperlink r:id="rId16" w:history="1">
        <w:r w:rsidRPr="00DC524C">
          <w:rPr>
            <w:rStyle w:val="Hypertextovprepojenie"/>
            <w:rFonts w:asciiTheme="minorHAnsi" w:hAnsiTheme="minorHAnsi" w:cstheme="minorHAnsi"/>
            <w:color w:val="auto"/>
            <w:sz w:val="16"/>
            <w:szCs w:val="16"/>
          </w:rPr>
          <w:t>peter.kasa@unipo.sk</w:t>
        </w:r>
      </w:hyperlink>
      <w:r w:rsidRPr="00DC524C">
        <w:rPr>
          <w:rStyle w:val="Hypertextovprepojenie"/>
          <w:rFonts w:asciiTheme="minorHAnsi" w:hAnsiTheme="minorHAnsi" w:cstheme="minorHAnsi"/>
          <w:color w:val="auto"/>
          <w:sz w:val="16"/>
          <w:szCs w:val="16"/>
        </w:rPr>
        <w:t>)</w:t>
      </w:r>
      <w:r w:rsidRPr="00DC524C">
        <w:rPr>
          <w:rFonts w:asciiTheme="minorHAnsi" w:hAnsiTheme="minorHAnsi" w:cstheme="minorHAnsi"/>
          <w:color w:val="auto"/>
          <w:sz w:val="16"/>
          <w:szCs w:val="16"/>
        </w:rPr>
        <w:t xml:space="preserve">, Institute of Central European Studies, Faculty of Arts, University of Presov, </w:t>
      </w:r>
      <w:hyperlink r:id="rId17" w:history="1">
        <w:r w:rsidRPr="00DC524C">
          <w:rPr>
            <w:rStyle w:val="Hypertextovprepojenie"/>
            <w:rFonts w:asciiTheme="minorHAnsi" w:hAnsiTheme="minorHAnsi" w:cstheme="minorHAnsi"/>
            <w:color w:val="auto"/>
            <w:sz w:val="16"/>
            <w:szCs w:val="16"/>
          </w:rPr>
          <w:t>https://www.unipo.sk/filozoficka-fakulta/instituty-fakulty/iss/personalneobsadenie/profesoriaprofesorky/peterkasa/</w:t>
        </w:r>
      </w:hyperlink>
    </w:p>
    <w:p w14:paraId="36E3AB59" w14:textId="5DADB924" w:rsidR="00CB56A7" w:rsidRPr="00DC524C" w:rsidRDefault="00CB56A7" w:rsidP="00CB56A7">
      <w:pPr>
        <w:pStyle w:val="Odsekzoznamu"/>
        <w:numPr>
          <w:ilvl w:val="0"/>
          <w:numId w:val="17"/>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Western Image of the Eastern Borderlands of Central Europe and Ukraine in Literary Writing up to 1918 </w:t>
      </w:r>
    </w:p>
    <w:p w14:paraId="7AC67557" w14:textId="0FDEE4DD" w:rsidR="00614CA1" w:rsidRPr="00DC524C" w:rsidRDefault="00CB56A7" w:rsidP="00CB56A7">
      <w:pPr>
        <w:pStyle w:val="Default"/>
        <w:numPr>
          <w:ilvl w:val="0"/>
          <w:numId w:val="17"/>
        </w:numPr>
        <w:rPr>
          <w:rFonts w:asciiTheme="minorHAnsi" w:eastAsia="Times New Roman" w:hAnsiTheme="minorHAnsi" w:cstheme="minorHAnsi"/>
          <w:color w:val="auto"/>
          <w:sz w:val="16"/>
          <w:szCs w:val="16"/>
          <w:lang w:eastAsia="sk-SK"/>
        </w:rPr>
      </w:pPr>
      <w:r w:rsidRPr="00DC524C">
        <w:rPr>
          <w:rFonts w:asciiTheme="minorHAnsi" w:eastAsia="Times New Roman" w:hAnsiTheme="minorHAnsi" w:cstheme="minorHAnsi"/>
          <w:color w:val="auto"/>
          <w:sz w:val="16"/>
          <w:szCs w:val="16"/>
          <w:lang w:eastAsia="sk-SK"/>
        </w:rPr>
        <w:t>Romanticism in Central Europe as a Possible Expression of Counterculture (Poetics and Politics)</w:t>
      </w:r>
    </w:p>
    <w:p w14:paraId="229AF961" w14:textId="77777777" w:rsidR="00CB56A7" w:rsidRPr="00DC524C" w:rsidRDefault="00CB56A7" w:rsidP="00CB56A7">
      <w:pPr>
        <w:pStyle w:val="Default"/>
        <w:rPr>
          <w:rFonts w:asciiTheme="minorHAnsi" w:hAnsiTheme="minorHAnsi" w:cstheme="minorHAnsi"/>
          <w:bCs/>
          <w:color w:val="auto"/>
          <w:sz w:val="16"/>
          <w:szCs w:val="16"/>
        </w:rPr>
      </w:pPr>
    </w:p>
    <w:p w14:paraId="2A908138" w14:textId="19A793C1"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 xml:space="preserve">prof. PhDr. Ľubomír Guzi, PhD. </w:t>
      </w:r>
      <w:r w:rsidRPr="00DC524C">
        <w:rPr>
          <w:rFonts w:asciiTheme="minorHAnsi" w:hAnsiTheme="minorHAnsi" w:cstheme="minorHAnsi"/>
          <w:color w:val="auto"/>
          <w:sz w:val="16"/>
          <w:szCs w:val="16"/>
        </w:rPr>
        <w:t xml:space="preserve">(lubomir.guzi@unipo.sk), </w:t>
      </w:r>
      <w:r w:rsidR="00DD3B5A" w:rsidRPr="00DC524C">
        <w:rPr>
          <w:rFonts w:asciiTheme="minorHAnsi" w:hAnsiTheme="minorHAnsi" w:cstheme="minorHAnsi"/>
          <w:color w:val="auto"/>
          <w:sz w:val="16"/>
          <w:szCs w:val="16"/>
        </w:rPr>
        <w:t xml:space="preserve">Institute of Russian Studies, Faculty of Arts, University of Presov, </w:t>
      </w:r>
      <w:r w:rsidRPr="00DC524C">
        <w:rPr>
          <w:rFonts w:asciiTheme="minorHAnsi" w:hAnsiTheme="minorHAnsi" w:cstheme="minorHAnsi"/>
          <w:color w:val="auto"/>
          <w:sz w:val="16"/>
          <w:szCs w:val="16"/>
        </w:rPr>
        <w:t>https://www.unipo.sk/filozoficka-fakulta/instituty-fakulty/institut-rusistiky-ff/ludia/docentiadocentky/guzi/</w:t>
      </w:r>
    </w:p>
    <w:p w14:paraId="4BC9946F" w14:textId="3E9D202D" w:rsidR="00CB56A7" w:rsidRPr="00DC524C" w:rsidRDefault="00CB56A7" w:rsidP="00CB56A7">
      <w:pPr>
        <w:pStyle w:val="Odsekzoznamu"/>
        <w:numPr>
          <w:ilvl w:val="0"/>
          <w:numId w:val="18"/>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Analysis of Current Trends in the Development of Linguocultural Concepts in Contemporary Russian and Slovak </w:t>
      </w:r>
    </w:p>
    <w:p w14:paraId="0F5054D9" w14:textId="4469AAF3" w:rsidR="00CB56A7" w:rsidRPr="00DC524C" w:rsidRDefault="00CB56A7" w:rsidP="00CB56A7">
      <w:pPr>
        <w:pStyle w:val="Odsekzoznamu"/>
        <w:numPr>
          <w:ilvl w:val="0"/>
          <w:numId w:val="18"/>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Linguocultural and Genre-Specific Features of the 19th-Century Russian Picaresque Novel </w:t>
      </w:r>
    </w:p>
    <w:p w14:paraId="646F8BBD" w14:textId="39370FAC" w:rsidR="00614CA1" w:rsidRPr="00DC524C" w:rsidRDefault="00CB56A7" w:rsidP="00CB56A7">
      <w:pPr>
        <w:pStyle w:val="Default"/>
        <w:numPr>
          <w:ilvl w:val="0"/>
          <w:numId w:val="18"/>
        </w:numPr>
        <w:rPr>
          <w:rFonts w:asciiTheme="minorHAnsi" w:eastAsia="Times New Roman" w:hAnsiTheme="minorHAnsi" w:cstheme="minorHAnsi"/>
          <w:color w:val="auto"/>
          <w:sz w:val="16"/>
          <w:szCs w:val="16"/>
          <w:lang w:eastAsia="sk-SK"/>
        </w:rPr>
      </w:pPr>
      <w:r w:rsidRPr="00DC524C">
        <w:rPr>
          <w:rFonts w:asciiTheme="minorHAnsi" w:eastAsia="Times New Roman" w:hAnsiTheme="minorHAnsi" w:cstheme="minorHAnsi"/>
          <w:color w:val="auto"/>
          <w:sz w:val="16"/>
          <w:szCs w:val="16"/>
          <w:lang w:eastAsia="sk-SK"/>
        </w:rPr>
        <w:t>The Beginnings of the Russian Historical Novel – Issues of Theme, Composition, and Expressive Means</w:t>
      </w:r>
    </w:p>
    <w:p w14:paraId="3DC3C462" w14:textId="77777777" w:rsidR="00CB56A7" w:rsidRPr="00DC524C" w:rsidRDefault="00CB56A7" w:rsidP="00CB56A7">
      <w:pPr>
        <w:pStyle w:val="Default"/>
        <w:rPr>
          <w:rFonts w:asciiTheme="minorHAnsi" w:hAnsiTheme="minorHAnsi" w:cstheme="minorHAnsi"/>
          <w:bCs/>
          <w:color w:val="auto"/>
          <w:sz w:val="16"/>
          <w:szCs w:val="16"/>
        </w:rPr>
      </w:pPr>
    </w:p>
    <w:p w14:paraId="2650BDEF" w14:textId="032E842E"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prof. Mgr. Marta Vojteková, PhD. (</w:t>
      </w:r>
      <w:r w:rsidRPr="00DC524C">
        <w:rPr>
          <w:rFonts w:asciiTheme="minorHAnsi" w:hAnsiTheme="minorHAnsi" w:cstheme="minorHAnsi"/>
          <w:color w:val="auto"/>
          <w:sz w:val="16"/>
          <w:szCs w:val="16"/>
        </w:rPr>
        <w:t>marta.vojtekova@unipo.sk), Institute of Central European Studies, Faculty of Arts, University of Presov, https://www.unipo.sk/filozoficka-fakulta/instituty-fakulty/iss/personalneobsadenie/profesoriaprofesorky/Vojtek1/</w:t>
      </w:r>
    </w:p>
    <w:p w14:paraId="4B18F34C" w14:textId="77777777" w:rsidR="00CB56A7" w:rsidRPr="00DC524C" w:rsidRDefault="00CB56A7" w:rsidP="00CB56A7">
      <w:pPr>
        <w:pStyle w:val="Odsekzoznamu"/>
        <w:numPr>
          <w:ilvl w:val="0"/>
          <w:numId w:val="19"/>
        </w:numPr>
        <w:rPr>
          <w:rFonts w:eastAsia="Times New Roman" w:cstheme="minorHAnsi"/>
          <w:sz w:val="16"/>
          <w:szCs w:val="16"/>
          <w:lang w:eastAsia="sk-SK"/>
        </w:rPr>
      </w:pPr>
      <w:r w:rsidRPr="00DC524C">
        <w:rPr>
          <w:rFonts w:eastAsia="Times New Roman" w:cstheme="minorHAnsi"/>
          <w:sz w:val="16"/>
          <w:szCs w:val="16"/>
          <w:lang w:eastAsia="sk-SK"/>
        </w:rPr>
        <w:t xml:space="preserve">Lexical Innovations in Slavic Languages </w:t>
      </w:r>
    </w:p>
    <w:p w14:paraId="30D27ABC" w14:textId="77777777" w:rsidR="00CB56A7" w:rsidRPr="00DC524C" w:rsidRDefault="00CB56A7" w:rsidP="00CB56A7">
      <w:pPr>
        <w:pStyle w:val="Odsekzoznamu"/>
        <w:numPr>
          <w:ilvl w:val="0"/>
          <w:numId w:val="19"/>
        </w:numPr>
        <w:rPr>
          <w:rFonts w:eastAsia="Times New Roman" w:cstheme="minorHAnsi"/>
          <w:sz w:val="16"/>
          <w:szCs w:val="16"/>
          <w:lang w:eastAsia="sk-SK"/>
        </w:rPr>
      </w:pPr>
      <w:r w:rsidRPr="00DC524C">
        <w:rPr>
          <w:rFonts w:eastAsia="Times New Roman" w:cstheme="minorHAnsi"/>
          <w:sz w:val="16"/>
          <w:szCs w:val="16"/>
          <w:lang w:eastAsia="sk-SK"/>
        </w:rPr>
        <w:t xml:space="preserve">Secondary Prepositions in Slavic Languages </w:t>
      </w:r>
    </w:p>
    <w:p w14:paraId="6BBFDDF9" w14:textId="0583EAC7" w:rsidR="00614CA1" w:rsidRPr="00DC524C" w:rsidRDefault="00CB56A7" w:rsidP="00CB56A7">
      <w:pPr>
        <w:pStyle w:val="Odsekzoznamu"/>
        <w:numPr>
          <w:ilvl w:val="0"/>
          <w:numId w:val="19"/>
        </w:numPr>
        <w:rPr>
          <w:rFonts w:eastAsia="Times New Roman" w:cstheme="minorHAnsi"/>
          <w:sz w:val="16"/>
          <w:szCs w:val="16"/>
          <w:lang w:eastAsia="sk-SK"/>
        </w:rPr>
      </w:pPr>
      <w:r w:rsidRPr="00DC524C">
        <w:rPr>
          <w:rFonts w:eastAsia="Times New Roman" w:cstheme="minorHAnsi"/>
          <w:sz w:val="16"/>
          <w:szCs w:val="16"/>
          <w:lang w:eastAsia="sk-SK"/>
        </w:rPr>
        <w:t>Linguistic Aspects of Polish–Slovak Translations of Medical Texts</w:t>
      </w:r>
    </w:p>
    <w:p w14:paraId="0A098533" w14:textId="77777777" w:rsidR="00CB56A7" w:rsidRPr="00DC524C" w:rsidRDefault="00CB56A7" w:rsidP="00CB56A7">
      <w:pPr>
        <w:pStyle w:val="Default"/>
        <w:rPr>
          <w:rFonts w:asciiTheme="minorHAnsi" w:hAnsiTheme="minorHAnsi" w:cstheme="minorHAnsi"/>
          <w:bCs/>
          <w:color w:val="auto"/>
          <w:sz w:val="16"/>
          <w:szCs w:val="16"/>
        </w:rPr>
      </w:pPr>
    </w:p>
    <w:p w14:paraId="3AB37DC9" w14:textId="36DCEDFD" w:rsidR="00614CA1" w:rsidRPr="00DC524C" w:rsidRDefault="00DC524C" w:rsidP="00614CA1">
      <w:pPr>
        <w:pStyle w:val="Default"/>
        <w:rPr>
          <w:rFonts w:asciiTheme="minorHAnsi" w:hAnsiTheme="minorHAnsi" w:cstheme="minorHAnsi"/>
          <w:color w:val="auto"/>
          <w:sz w:val="16"/>
          <w:szCs w:val="16"/>
        </w:rPr>
      </w:pPr>
      <w:r>
        <w:rPr>
          <w:rFonts w:asciiTheme="minorHAnsi" w:hAnsiTheme="minorHAnsi" w:cstheme="minorHAnsi"/>
          <w:bCs/>
          <w:color w:val="auto"/>
          <w:sz w:val="16"/>
          <w:szCs w:val="16"/>
        </w:rPr>
        <w:t>doc</w:t>
      </w:r>
      <w:r w:rsidR="00614CA1" w:rsidRPr="00DC524C">
        <w:rPr>
          <w:rFonts w:asciiTheme="minorHAnsi" w:hAnsiTheme="minorHAnsi" w:cstheme="minorHAnsi"/>
          <w:bCs/>
          <w:color w:val="auto"/>
          <w:sz w:val="16"/>
          <w:szCs w:val="16"/>
        </w:rPr>
        <w:t>.</w:t>
      </w:r>
      <w:r>
        <w:rPr>
          <w:rFonts w:asciiTheme="minorHAnsi" w:hAnsiTheme="minorHAnsi" w:cstheme="minorHAnsi"/>
          <w:bCs/>
          <w:color w:val="auto"/>
          <w:sz w:val="16"/>
          <w:szCs w:val="16"/>
        </w:rPr>
        <w:t xml:space="preserve"> Mgr.</w:t>
      </w:r>
      <w:r w:rsidR="00614CA1" w:rsidRPr="00DC524C">
        <w:rPr>
          <w:rFonts w:asciiTheme="minorHAnsi" w:hAnsiTheme="minorHAnsi" w:cstheme="minorHAnsi"/>
          <w:bCs/>
          <w:color w:val="auto"/>
          <w:sz w:val="16"/>
          <w:szCs w:val="16"/>
        </w:rPr>
        <w:t xml:space="preserve"> Jarmila Kredátusová, PhD. (</w:t>
      </w:r>
      <w:r w:rsidR="00614CA1" w:rsidRPr="00DC524C">
        <w:rPr>
          <w:rFonts w:asciiTheme="minorHAnsi" w:hAnsiTheme="minorHAnsi" w:cstheme="minorHAnsi"/>
          <w:color w:val="auto"/>
          <w:sz w:val="16"/>
          <w:szCs w:val="16"/>
        </w:rPr>
        <w:t xml:space="preserve">jarmila.kredatusova@unipo.sk), </w:t>
      </w:r>
      <w:r w:rsidR="00DD3B5A" w:rsidRPr="00DC524C">
        <w:rPr>
          <w:rFonts w:asciiTheme="minorHAnsi" w:hAnsiTheme="minorHAnsi" w:cstheme="minorHAnsi"/>
          <w:color w:val="auto"/>
          <w:sz w:val="16"/>
          <w:szCs w:val="16"/>
        </w:rPr>
        <w:t xml:space="preserve">Institute of Ukrainian Studies, Faculty of Arts, University of Presov,  </w:t>
      </w:r>
      <w:r w:rsidR="00614CA1" w:rsidRPr="00DC524C">
        <w:rPr>
          <w:rFonts w:asciiTheme="minorHAnsi" w:hAnsiTheme="minorHAnsi" w:cstheme="minorHAnsi"/>
          <w:color w:val="auto"/>
          <w:sz w:val="16"/>
          <w:szCs w:val="16"/>
        </w:rPr>
        <w:t>https://www.unipo.sk/filozoficka-fakulta/instituty-fakulty/iuass/personalneobsadenie/profesoriaprofesorky/jarmilakredatusova/</w:t>
      </w:r>
    </w:p>
    <w:p w14:paraId="39F7EBEB" w14:textId="77777777" w:rsidR="00CB56A7" w:rsidRPr="00DC524C" w:rsidRDefault="00CB56A7" w:rsidP="00CB56A7">
      <w:pPr>
        <w:pStyle w:val="Odsekzoznamu"/>
        <w:numPr>
          <w:ilvl w:val="0"/>
          <w:numId w:val="2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lastRenderedPageBreak/>
        <w:t xml:space="preserve">Linguistic Means in Contemporary Political Discourse in the Media Space and Their Influence on the Formation of Public Opinion (Based on Slovak and Ukrainian Material) </w:t>
      </w:r>
    </w:p>
    <w:p w14:paraId="7B8719DD" w14:textId="77777777" w:rsidR="00CB56A7" w:rsidRPr="00DC524C" w:rsidRDefault="00CB56A7" w:rsidP="00CB56A7">
      <w:pPr>
        <w:pStyle w:val="Odsekzoznamu"/>
        <w:numPr>
          <w:ilvl w:val="0"/>
          <w:numId w:val="2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Vocabulary of Graphic Design in Contemporary Ukrainian and Slovak </w:t>
      </w:r>
    </w:p>
    <w:p w14:paraId="12FB1B9C" w14:textId="2444B958" w:rsidR="00614CA1" w:rsidRPr="00DC524C" w:rsidRDefault="00CB56A7" w:rsidP="00CB56A7">
      <w:pPr>
        <w:pStyle w:val="Odsekzoznamu"/>
        <w:numPr>
          <w:ilvl w:val="0"/>
          <w:numId w:val="2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The Vocabulary of Cosmetics and Cosmetology in Contemporary Ukrainian and Slovak</w:t>
      </w:r>
    </w:p>
    <w:p w14:paraId="4B38E846" w14:textId="77777777" w:rsidR="00CB56A7" w:rsidRPr="00DC524C" w:rsidRDefault="00CB56A7" w:rsidP="00CB56A7">
      <w:pPr>
        <w:spacing w:after="0" w:line="240" w:lineRule="auto"/>
        <w:jc w:val="both"/>
        <w:rPr>
          <w:rFonts w:cstheme="minorHAnsi"/>
          <w:i/>
          <w:sz w:val="16"/>
          <w:szCs w:val="16"/>
        </w:rPr>
      </w:pPr>
    </w:p>
    <w:p w14:paraId="465EF0A3" w14:textId="3E538FA4"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doc. PhDr. Gabriela Mihalková, PhD. (</w:t>
      </w:r>
      <w:hyperlink r:id="rId18" w:history="1">
        <w:r w:rsidRPr="00DC524C">
          <w:rPr>
            <w:rFonts w:asciiTheme="minorHAnsi" w:hAnsiTheme="minorHAnsi" w:cstheme="minorHAnsi"/>
            <w:color w:val="auto"/>
            <w:sz w:val="16"/>
            <w:szCs w:val="16"/>
          </w:rPr>
          <w:t>gabriela.mihalkova@unipo.sk</w:t>
        </w:r>
      </w:hyperlink>
      <w:r w:rsidRPr="00DC524C">
        <w:rPr>
          <w:rFonts w:asciiTheme="minorHAnsi" w:hAnsiTheme="minorHAnsi" w:cstheme="minorHAnsi"/>
          <w:color w:val="auto"/>
          <w:sz w:val="16"/>
          <w:szCs w:val="16"/>
        </w:rPr>
        <w:t xml:space="preserve">), </w:t>
      </w:r>
      <w:r w:rsidR="004D4991" w:rsidRPr="00DC524C">
        <w:rPr>
          <w:rFonts w:asciiTheme="minorHAnsi" w:hAnsiTheme="minorHAnsi" w:cstheme="minorHAnsi"/>
          <w:color w:val="auto"/>
          <w:sz w:val="16"/>
          <w:szCs w:val="16"/>
        </w:rPr>
        <w:t xml:space="preserve">Institute of Slovak Studies and Media Studies, Faculty of Arts, University of Presov, </w:t>
      </w:r>
      <w:r w:rsidRPr="00DC524C">
        <w:rPr>
          <w:rFonts w:asciiTheme="minorHAnsi" w:hAnsiTheme="minorHAnsi" w:cstheme="minorHAnsi"/>
          <w:color w:val="auto"/>
          <w:sz w:val="16"/>
          <w:szCs w:val="16"/>
        </w:rPr>
        <w:t>https://www.unipo.sk/filozoficka-fakulta/gabriela-mihalkova</w:t>
      </w:r>
    </w:p>
    <w:p w14:paraId="557001F2" w14:textId="37EB87AC" w:rsidR="00CB56A7" w:rsidRPr="00DC524C" w:rsidRDefault="00CB56A7" w:rsidP="00CB56A7">
      <w:pPr>
        <w:pStyle w:val="Default"/>
        <w:numPr>
          <w:ilvl w:val="0"/>
          <w:numId w:val="21"/>
        </w:numPr>
        <w:rPr>
          <w:rFonts w:asciiTheme="minorHAnsi" w:hAnsiTheme="minorHAnsi" w:cstheme="minorHAnsi"/>
          <w:color w:val="auto"/>
          <w:sz w:val="16"/>
          <w:szCs w:val="16"/>
        </w:rPr>
      </w:pPr>
      <w:r w:rsidRPr="00DC524C">
        <w:rPr>
          <w:rFonts w:asciiTheme="minorHAnsi" w:hAnsiTheme="minorHAnsi" w:cstheme="minorHAnsi"/>
          <w:color w:val="auto"/>
          <w:sz w:val="16"/>
          <w:szCs w:val="16"/>
        </w:rPr>
        <w:t>The Genre of Romanticism in the Central European Context</w:t>
      </w:r>
    </w:p>
    <w:p w14:paraId="4EF6A201" w14:textId="77777777" w:rsidR="00CB56A7" w:rsidRPr="00DC524C" w:rsidRDefault="00CB56A7" w:rsidP="00614CA1">
      <w:pPr>
        <w:pStyle w:val="Default"/>
        <w:rPr>
          <w:rFonts w:asciiTheme="minorHAnsi" w:hAnsiTheme="minorHAnsi" w:cstheme="minorHAnsi"/>
          <w:b/>
          <w:bCs/>
          <w:color w:val="auto"/>
          <w:sz w:val="16"/>
          <w:szCs w:val="16"/>
        </w:rPr>
      </w:pPr>
    </w:p>
    <w:p w14:paraId="75265B51" w14:textId="45079547" w:rsidR="00614CA1" w:rsidRPr="00DC524C" w:rsidRDefault="004D4991" w:rsidP="00614CA1">
      <w:pPr>
        <w:pStyle w:val="Default"/>
        <w:rPr>
          <w:rFonts w:asciiTheme="minorHAnsi" w:hAnsiTheme="minorHAnsi" w:cstheme="minorHAnsi"/>
          <w:color w:val="auto"/>
          <w:sz w:val="16"/>
          <w:szCs w:val="16"/>
        </w:rPr>
      </w:pPr>
      <w:r w:rsidRPr="00DC524C">
        <w:rPr>
          <w:rFonts w:asciiTheme="minorHAnsi" w:hAnsiTheme="minorHAnsi" w:cstheme="minorHAnsi"/>
          <w:b/>
          <w:bCs/>
          <w:color w:val="auto"/>
          <w:sz w:val="16"/>
          <w:szCs w:val="16"/>
        </w:rPr>
        <w:t>List of additional supervisors:</w:t>
      </w:r>
      <w:r w:rsidRPr="00DC524C">
        <w:rPr>
          <w:rFonts w:asciiTheme="minorHAnsi" w:hAnsiTheme="minorHAnsi" w:cstheme="minorHAnsi"/>
          <w:color w:val="auto"/>
          <w:sz w:val="16"/>
          <w:szCs w:val="16"/>
        </w:rPr>
        <w:t xml:space="preserve"> The study programme is also supported by additional supervisors who are approved by the Scientific Board of the Faculty of Arts of the University of Prešov. These include teachers from the Faculty of Arts of the University of Prešov:</w:t>
      </w:r>
    </w:p>
    <w:p w14:paraId="4653D72D" w14:textId="77777777" w:rsidR="004D4991" w:rsidRPr="00DC524C" w:rsidRDefault="004D4991" w:rsidP="00614CA1">
      <w:pPr>
        <w:pStyle w:val="Default"/>
        <w:rPr>
          <w:rFonts w:asciiTheme="minorHAnsi" w:hAnsiTheme="minorHAnsi" w:cstheme="minorHAnsi"/>
          <w:bCs/>
          <w:color w:val="auto"/>
          <w:sz w:val="16"/>
          <w:szCs w:val="16"/>
        </w:rPr>
      </w:pPr>
    </w:p>
    <w:p w14:paraId="5B8A2D62" w14:textId="04F5FEE8"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doc. PhDr. Darina Antoňáková, CSc. (</w:t>
      </w:r>
      <w:r w:rsidRPr="00DC524C">
        <w:rPr>
          <w:rFonts w:asciiTheme="minorHAnsi" w:hAnsiTheme="minorHAnsi" w:cstheme="minorHAnsi"/>
          <w:color w:val="auto"/>
          <w:sz w:val="16"/>
          <w:szCs w:val="16"/>
        </w:rPr>
        <w:t xml:space="preserve">darina.antonakova@unipo.sk), </w:t>
      </w:r>
      <w:r w:rsidR="00DD3B5A" w:rsidRPr="00DC524C">
        <w:rPr>
          <w:rFonts w:asciiTheme="minorHAnsi" w:hAnsiTheme="minorHAnsi" w:cstheme="minorHAnsi"/>
          <w:color w:val="auto"/>
          <w:sz w:val="16"/>
          <w:szCs w:val="16"/>
        </w:rPr>
        <w:t xml:space="preserve">Institute of Russian Studies, Faculty of Arts, University of Presov, </w:t>
      </w:r>
      <w:r w:rsidRPr="00DC524C">
        <w:rPr>
          <w:rFonts w:asciiTheme="minorHAnsi" w:hAnsiTheme="minorHAnsi" w:cstheme="minorHAnsi"/>
          <w:color w:val="auto"/>
          <w:sz w:val="16"/>
          <w:szCs w:val="16"/>
        </w:rPr>
        <w:t>https://www.unipo.sk/filozoficka-fakulta/instituty-fakulty/institut-rusistiky-ff/ludia/docentiadocentky/antonakova/</w:t>
      </w:r>
    </w:p>
    <w:p w14:paraId="4499991F" w14:textId="77777777" w:rsidR="00CB56A7" w:rsidRPr="00DC524C" w:rsidRDefault="00CB56A7" w:rsidP="00CB56A7">
      <w:pPr>
        <w:pStyle w:val="Odsekzoznamu"/>
        <w:numPr>
          <w:ilvl w:val="0"/>
          <w:numId w:val="2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Characteristics of the Expressive Means of Contemporary Russian Journalism </w:t>
      </w:r>
    </w:p>
    <w:p w14:paraId="7FC8D608" w14:textId="77777777" w:rsidR="00CB56A7" w:rsidRPr="00DC524C" w:rsidRDefault="00CB56A7" w:rsidP="00CB56A7">
      <w:pPr>
        <w:pStyle w:val="Odsekzoznamu"/>
        <w:numPr>
          <w:ilvl w:val="0"/>
          <w:numId w:val="2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Phraseological Units and Proverbs in the Russian Language with a Symbolic Component Involving the Naming of Trees </w:t>
      </w:r>
    </w:p>
    <w:p w14:paraId="305AFEAD" w14:textId="77777777" w:rsidR="00CB56A7" w:rsidRPr="00DC524C" w:rsidRDefault="00CB56A7" w:rsidP="00CB56A7">
      <w:pPr>
        <w:pStyle w:val="Odsekzoznamu"/>
        <w:numPr>
          <w:ilvl w:val="0"/>
          <w:numId w:val="2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Semantic Basis of Figurative Linguistic Means </w:t>
      </w:r>
    </w:p>
    <w:p w14:paraId="1E93A771" w14:textId="7048B52A" w:rsidR="00614CA1" w:rsidRPr="00DC524C" w:rsidRDefault="00CB56A7" w:rsidP="00CB56A7">
      <w:pPr>
        <w:pStyle w:val="Odsekzoznamu"/>
        <w:numPr>
          <w:ilvl w:val="0"/>
          <w:numId w:val="2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The Integration of Foreign Lexis into the Russian Language System</w:t>
      </w:r>
    </w:p>
    <w:p w14:paraId="0860462D" w14:textId="77777777" w:rsidR="00CB56A7" w:rsidRPr="00DC524C" w:rsidRDefault="00CB56A7" w:rsidP="00CB56A7">
      <w:pPr>
        <w:pStyle w:val="Default"/>
        <w:rPr>
          <w:rFonts w:asciiTheme="minorHAnsi" w:hAnsiTheme="minorHAnsi" w:cstheme="minorHAnsi"/>
          <w:bCs/>
          <w:color w:val="auto"/>
          <w:sz w:val="16"/>
          <w:szCs w:val="16"/>
        </w:rPr>
      </w:pPr>
    </w:p>
    <w:p w14:paraId="218B4E47" w14:textId="6C40B763"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doc. Mgr. Martin Blaho, PhD. (</w:t>
      </w:r>
      <w:hyperlink r:id="rId19" w:history="1">
        <w:r w:rsidRPr="00DC524C">
          <w:rPr>
            <w:rFonts w:asciiTheme="minorHAnsi" w:hAnsiTheme="minorHAnsi" w:cstheme="minorHAnsi"/>
            <w:color w:val="auto"/>
            <w:sz w:val="16"/>
            <w:szCs w:val="16"/>
          </w:rPr>
          <w:t>martin.blaho@unipo.sk</w:t>
        </w:r>
      </w:hyperlink>
      <w:r w:rsidRPr="00DC524C">
        <w:rPr>
          <w:rFonts w:asciiTheme="minorHAnsi" w:hAnsiTheme="minorHAnsi" w:cstheme="minorHAnsi"/>
          <w:color w:val="auto"/>
          <w:sz w:val="16"/>
          <w:szCs w:val="16"/>
        </w:rPr>
        <w:t xml:space="preserve">), </w:t>
      </w:r>
      <w:r w:rsidR="00DD3B5A" w:rsidRPr="00DC524C">
        <w:rPr>
          <w:rFonts w:asciiTheme="minorHAnsi" w:hAnsiTheme="minorHAnsi" w:cstheme="minorHAnsi"/>
          <w:color w:val="auto"/>
          <w:sz w:val="16"/>
          <w:szCs w:val="16"/>
        </w:rPr>
        <w:t xml:space="preserve">Institute of Russian Studies, Faculty of Arts, University of Presov, </w:t>
      </w:r>
      <w:r w:rsidRPr="00DC524C">
        <w:rPr>
          <w:rFonts w:asciiTheme="minorHAnsi" w:hAnsiTheme="minorHAnsi" w:cstheme="minorHAnsi"/>
          <w:color w:val="auto"/>
          <w:sz w:val="16"/>
          <w:szCs w:val="16"/>
        </w:rPr>
        <w:t>https://www.unipo.sk/filozoficka-fakulta/instituty-fakulty/institut-rusistiky-ff/ludia/docentiadocentky/blaho</w:t>
      </w:r>
    </w:p>
    <w:p w14:paraId="4DEA39C7" w14:textId="561E7957" w:rsidR="00614CA1" w:rsidRPr="00DC524C" w:rsidRDefault="00CB56A7" w:rsidP="00CB56A7">
      <w:pPr>
        <w:pStyle w:val="Default"/>
        <w:numPr>
          <w:ilvl w:val="0"/>
          <w:numId w:val="23"/>
        </w:numPr>
        <w:rPr>
          <w:rFonts w:asciiTheme="minorHAnsi" w:hAnsiTheme="minorHAnsi" w:cstheme="minorHAnsi"/>
          <w:color w:val="auto"/>
          <w:sz w:val="16"/>
          <w:szCs w:val="16"/>
        </w:rPr>
      </w:pPr>
      <w:r w:rsidRPr="00DC524C">
        <w:rPr>
          <w:rFonts w:asciiTheme="minorHAnsi" w:hAnsiTheme="minorHAnsi" w:cstheme="minorHAnsi"/>
          <w:color w:val="auto"/>
          <w:sz w:val="16"/>
          <w:szCs w:val="16"/>
        </w:rPr>
        <w:t>Sovietisms as an Evaluative Tool in the Language of Contemporary Media Discourse (a Russian–Slovak Comparison)</w:t>
      </w:r>
    </w:p>
    <w:p w14:paraId="6127C468" w14:textId="77777777" w:rsidR="00CB56A7" w:rsidRPr="00DC524C" w:rsidRDefault="00CB56A7" w:rsidP="00614CA1">
      <w:pPr>
        <w:pStyle w:val="Default"/>
        <w:rPr>
          <w:rFonts w:asciiTheme="minorHAnsi" w:hAnsiTheme="minorHAnsi" w:cstheme="minorHAnsi"/>
          <w:bCs/>
          <w:color w:val="auto"/>
          <w:sz w:val="16"/>
          <w:szCs w:val="16"/>
        </w:rPr>
      </w:pPr>
    </w:p>
    <w:p w14:paraId="2DB75957" w14:textId="1ECAADB8"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prof. PhDr. Mária Čižmárová, CSc. (</w:t>
      </w:r>
      <w:r w:rsidRPr="00DC524C">
        <w:rPr>
          <w:rFonts w:asciiTheme="minorHAnsi" w:hAnsiTheme="minorHAnsi" w:cstheme="minorHAnsi"/>
          <w:color w:val="auto"/>
          <w:sz w:val="16"/>
          <w:szCs w:val="16"/>
        </w:rPr>
        <w:t xml:space="preserve">maria.cizmarova@unipo.sk), </w:t>
      </w:r>
      <w:r w:rsidR="00DD3B5A" w:rsidRPr="00DC524C">
        <w:rPr>
          <w:rFonts w:asciiTheme="minorHAnsi" w:hAnsiTheme="minorHAnsi" w:cstheme="minorHAnsi"/>
          <w:color w:val="auto"/>
          <w:sz w:val="16"/>
          <w:szCs w:val="16"/>
        </w:rPr>
        <w:t xml:space="preserve">Institute of Ukrainian Studies, Faculty of Arts, University of Presov, </w:t>
      </w:r>
      <w:r w:rsidRPr="00DC524C">
        <w:rPr>
          <w:rFonts w:asciiTheme="minorHAnsi" w:hAnsiTheme="minorHAnsi" w:cstheme="minorHAnsi"/>
          <w:color w:val="auto"/>
          <w:sz w:val="16"/>
          <w:szCs w:val="16"/>
        </w:rPr>
        <w:t>https://www.unipo.sk/filozoficka-fakulta/instituty-fakulty/iuass/personalneobsadenie/profesoriaprofesorky/mariacizmarova/</w:t>
      </w:r>
    </w:p>
    <w:p w14:paraId="3E95519C" w14:textId="77777777" w:rsidR="00CB56A7" w:rsidRPr="00DC524C" w:rsidRDefault="00CB56A7" w:rsidP="00CB56A7">
      <w:pPr>
        <w:pStyle w:val="Odsekzoznamu"/>
        <w:numPr>
          <w:ilvl w:val="0"/>
          <w:numId w:val="24"/>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Ukrainian Language in Slovakia: The Current State of Research </w:t>
      </w:r>
    </w:p>
    <w:p w14:paraId="53536A6C" w14:textId="77777777" w:rsidR="00CB56A7" w:rsidRPr="00DC524C" w:rsidRDefault="00CB56A7" w:rsidP="00CB56A7">
      <w:pPr>
        <w:pStyle w:val="Odsekzoznamu"/>
        <w:numPr>
          <w:ilvl w:val="0"/>
          <w:numId w:val="24"/>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Research on Anthroponyms in Ukrainian Rusyn Dialects of Eastern Slovakia </w:t>
      </w:r>
    </w:p>
    <w:p w14:paraId="51A0E993" w14:textId="77777777" w:rsidR="00CB56A7" w:rsidRPr="00DC524C" w:rsidRDefault="00CB56A7" w:rsidP="00CB56A7">
      <w:pPr>
        <w:pStyle w:val="Odsekzoznamu"/>
        <w:numPr>
          <w:ilvl w:val="0"/>
          <w:numId w:val="24"/>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Language Situation in the Slovak–Ukrainian Borderland </w:t>
      </w:r>
    </w:p>
    <w:p w14:paraId="074FF4FA" w14:textId="72CD862A" w:rsidR="00614CA1" w:rsidRPr="00DC524C" w:rsidRDefault="00CB56A7" w:rsidP="00CB56A7">
      <w:pPr>
        <w:pStyle w:val="Odsekzoznamu"/>
        <w:numPr>
          <w:ilvl w:val="0"/>
          <w:numId w:val="24"/>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Slovak and Ukrainian Phraseological Units in the Context of Slavic Phraseology</w:t>
      </w:r>
    </w:p>
    <w:p w14:paraId="3AC11E2E" w14:textId="77777777" w:rsidR="00CB56A7" w:rsidRPr="00DC524C" w:rsidRDefault="00CB56A7" w:rsidP="00CB56A7">
      <w:pPr>
        <w:pStyle w:val="Default"/>
        <w:rPr>
          <w:rFonts w:asciiTheme="minorHAnsi" w:hAnsiTheme="minorHAnsi" w:cstheme="minorHAnsi"/>
          <w:bCs/>
          <w:color w:val="auto"/>
          <w:sz w:val="16"/>
          <w:szCs w:val="16"/>
        </w:rPr>
      </w:pPr>
    </w:p>
    <w:p w14:paraId="6063DE18" w14:textId="35F98F54" w:rsidR="004D499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doc. PaedDr. Mária Imrichová, PhD. (</w:t>
      </w:r>
      <w:hyperlink r:id="rId20" w:history="1">
        <w:r w:rsidRPr="00DC524C">
          <w:rPr>
            <w:rStyle w:val="Hypertextovprepojenie"/>
            <w:rFonts w:asciiTheme="minorHAnsi" w:hAnsiTheme="minorHAnsi" w:cstheme="minorHAnsi"/>
            <w:color w:val="auto"/>
            <w:sz w:val="16"/>
            <w:szCs w:val="16"/>
          </w:rPr>
          <w:t>maria.imrichova@unipo.sk</w:t>
        </w:r>
      </w:hyperlink>
      <w:r w:rsidRPr="00DC524C">
        <w:rPr>
          <w:rFonts w:asciiTheme="minorHAnsi" w:hAnsiTheme="minorHAnsi" w:cstheme="minorHAnsi"/>
          <w:color w:val="auto"/>
          <w:sz w:val="16"/>
          <w:szCs w:val="16"/>
        </w:rPr>
        <w:t xml:space="preserve">), </w:t>
      </w:r>
      <w:r w:rsidR="004D4991" w:rsidRPr="00DC524C">
        <w:rPr>
          <w:rFonts w:asciiTheme="minorHAnsi" w:hAnsiTheme="minorHAnsi" w:cstheme="minorHAnsi"/>
          <w:color w:val="auto"/>
          <w:sz w:val="16"/>
          <w:szCs w:val="16"/>
        </w:rPr>
        <w:t xml:space="preserve">Institute of Translation and Interpreting, Faculty of Arts, University of Presov, https://www.unipo.sk/filozoficka-fakulta/at-new/obiKH#imrichova </w:t>
      </w:r>
    </w:p>
    <w:p w14:paraId="43B996E9" w14:textId="77777777" w:rsidR="00CB56A7" w:rsidRPr="00DC524C" w:rsidRDefault="00CB56A7" w:rsidP="00CB56A7">
      <w:pPr>
        <w:pStyle w:val="Odsekzoznamu"/>
        <w:numPr>
          <w:ilvl w:val="0"/>
          <w:numId w:val="25"/>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Slovak and Ukrainian Logonyms </w:t>
      </w:r>
    </w:p>
    <w:p w14:paraId="1AD80779" w14:textId="77777777" w:rsidR="00CB56A7" w:rsidRPr="00DC524C" w:rsidRDefault="00CB56A7" w:rsidP="00CB56A7">
      <w:pPr>
        <w:pStyle w:val="Odsekzoznamu"/>
        <w:numPr>
          <w:ilvl w:val="0"/>
          <w:numId w:val="25"/>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Problems in the Translation of Slovak–Ukrainian Administrative and Legal Documents </w:t>
      </w:r>
    </w:p>
    <w:p w14:paraId="0185AC3A" w14:textId="1D171D9E" w:rsidR="00614CA1" w:rsidRPr="00DC524C" w:rsidRDefault="00CB56A7" w:rsidP="00CB56A7">
      <w:pPr>
        <w:pStyle w:val="Odsekzoznamu"/>
        <w:numPr>
          <w:ilvl w:val="0"/>
          <w:numId w:val="25"/>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Problems in the Translation of Slovak–Polish Administrative and Legal Documents</w:t>
      </w:r>
    </w:p>
    <w:p w14:paraId="57952D39" w14:textId="77777777" w:rsidR="00CB56A7" w:rsidRPr="00DC524C" w:rsidRDefault="00CB56A7" w:rsidP="00CB56A7">
      <w:pPr>
        <w:pStyle w:val="Default"/>
        <w:rPr>
          <w:rFonts w:asciiTheme="minorHAnsi" w:hAnsiTheme="minorHAnsi" w:cstheme="minorHAnsi"/>
          <w:bCs/>
          <w:color w:val="auto"/>
          <w:sz w:val="16"/>
          <w:szCs w:val="16"/>
        </w:rPr>
      </w:pPr>
    </w:p>
    <w:p w14:paraId="002CCCFE" w14:textId="09C83825" w:rsidR="00614CA1" w:rsidRPr="00DC524C" w:rsidRDefault="00614CA1" w:rsidP="00614CA1">
      <w:pPr>
        <w:pStyle w:val="Default"/>
        <w:rPr>
          <w:rFonts w:asciiTheme="minorHAnsi" w:hAnsiTheme="minorHAnsi" w:cstheme="minorHAnsi"/>
          <w:bCs/>
          <w:color w:val="auto"/>
          <w:sz w:val="16"/>
          <w:szCs w:val="16"/>
        </w:rPr>
      </w:pPr>
      <w:r w:rsidRPr="00DC524C">
        <w:rPr>
          <w:rFonts w:asciiTheme="minorHAnsi" w:hAnsiTheme="minorHAnsi" w:cstheme="minorHAnsi"/>
          <w:bCs/>
          <w:color w:val="auto"/>
          <w:sz w:val="16"/>
          <w:szCs w:val="16"/>
        </w:rPr>
        <w:t>doc. Mgr. Nikoleta Mertová, PhD.  (</w:t>
      </w:r>
      <w:hyperlink r:id="rId21" w:history="1">
        <w:r w:rsidRPr="00DC524C">
          <w:rPr>
            <w:rFonts w:asciiTheme="minorHAnsi" w:hAnsiTheme="minorHAnsi" w:cstheme="minorHAnsi"/>
            <w:bCs/>
            <w:color w:val="auto"/>
            <w:sz w:val="16"/>
            <w:szCs w:val="16"/>
          </w:rPr>
          <w:t>nikoleta.mertova@unipo.sk</w:t>
        </w:r>
      </w:hyperlink>
      <w:r w:rsidRPr="00DC524C">
        <w:rPr>
          <w:rFonts w:asciiTheme="minorHAnsi" w:hAnsiTheme="minorHAnsi" w:cstheme="minorHAnsi"/>
          <w:bCs/>
          <w:color w:val="auto"/>
          <w:sz w:val="16"/>
          <w:szCs w:val="16"/>
        </w:rPr>
        <w:t xml:space="preserve">), </w:t>
      </w:r>
      <w:r w:rsidR="00DD3B5A" w:rsidRPr="00DC524C">
        <w:rPr>
          <w:rFonts w:asciiTheme="minorHAnsi" w:hAnsiTheme="minorHAnsi" w:cstheme="minorHAnsi"/>
          <w:color w:val="auto"/>
          <w:sz w:val="16"/>
          <w:szCs w:val="16"/>
        </w:rPr>
        <w:t xml:space="preserve">Institute of Russian Studies, Faculty of Arts, University of Presov, </w:t>
      </w:r>
      <w:r w:rsidRPr="00DC524C">
        <w:rPr>
          <w:rFonts w:asciiTheme="minorHAnsi" w:hAnsiTheme="minorHAnsi" w:cstheme="minorHAnsi"/>
          <w:bCs/>
          <w:color w:val="auto"/>
          <w:sz w:val="16"/>
          <w:szCs w:val="16"/>
        </w:rPr>
        <w:t>https://www.unipo.sk/filozoficka-fakulta/instituty-fakulty/institut-rusistiky-ff/ludia/docentiadocentky/mertova</w:t>
      </w:r>
    </w:p>
    <w:p w14:paraId="1BF32542" w14:textId="77777777" w:rsidR="00CB56A7" w:rsidRPr="00DC524C" w:rsidRDefault="00CB56A7" w:rsidP="00CB56A7">
      <w:pPr>
        <w:pStyle w:val="Odsekzoznamu"/>
        <w:numPr>
          <w:ilvl w:val="0"/>
          <w:numId w:val="26"/>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A Diachronic Study of the Dynamics of Political (Conceptual) Metaphor in Contemporary Public and Political Discourse (in Slovak and Russian) </w:t>
      </w:r>
    </w:p>
    <w:p w14:paraId="2ECA6172" w14:textId="5DF505FA" w:rsidR="00614CA1" w:rsidRPr="00DC524C" w:rsidRDefault="00CB56A7" w:rsidP="00CB56A7">
      <w:pPr>
        <w:pStyle w:val="Odsekzoznamu"/>
        <w:numPr>
          <w:ilvl w:val="0"/>
          <w:numId w:val="26"/>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Nominal Neologisms in Contemporary Russian</w:t>
      </w:r>
    </w:p>
    <w:p w14:paraId="61A818A2" w14:textId="77777777" w:rsidR="00CB56A7" w:rsidRPr="00DC524C" w:rsidRDefault="00CB56A7" w:rsidP="00CB56A7">
      <w:pPr>
        <w:pStyle w:val="Default"/>
        <w:rPr>
          <w:rFonts w:asciiTheme="minorHAnsi" w:hAnsiTheme="minorHAnsi" w:cstheme="minorHAnsi"/>
          <w:bCs/>
          <w:color w:val="auto"/>
          <w:sz w:val="16"/>
          <w:szCs w:val="16"/>
        </w:rPr>
      </w:pPr>
    </w:p>
    <w:p w14:paraId="250912C8" w14:textId="2A9191A8" w:rsidR="00614CA1" w:rsidRPr="00DC524C" w:rsidRDefault="00614CA1" w:rsidP="00614CA1">
      <w:pPr>
        <w:pStyle w:val="Default"/>
        <w:rPr>
          <w:rFonts w:asciiTheme="minorHAnsi" w:hAnsiTheme="minorHAnsi" w:cstheme="minorHAnsi"/>
          <w:bCs/>
          <w:color w:val="auto"/>
          <w:sz w:val="16"/>
          <w:szCs w:val="16"/>
        </w:rPr>
      </w:pPr>
      <w:r w:rsidRPr="00DC524C">
        <w:rPr>
          <w:rFonts w:asciiTheme="minorHAnsi" w:hAnsiTheme="minorHAnsi" w:cstheme="minorHAnsi"/>
          <w:bCs/>
          <w:color w:val="auto"/>
          <w:sz w:val="16"/>
          <w:szCs w:val="16"/>
        </w:rPr>
        <w:t>doc. Mgr. Marek Mitka, PhD., DiS.art. (</w:t>
      </w:r>
      <w:hyperlink r:id="rId22" w:history="1">
        <w:r w:rsidRPr="00DC524C">
          <w:rPr>
            <w:rFonts w:asciiTheme="minorHAnsi" w:hAnsiTheme="minorHAnsi" w:cstheme="minorHAnsi"/>
            <w:bCs/>
            <w:color w:val="auto"/>
            <w:sz w:val="16"/>
            <w:szCs w:val="16"/>
          </w:rPr>
          <w:t>marek.mitka@unipo.sk</w:t>
        </w:r>
      </w:hyperlink>
      <w:r w:rsidRPr="00DC524C">
        <w:rPr>
          <w:rFonts w:asciiTheme="minorHAnsi" w:hAnsiTheme="minorHAnsi" w:cstheme="minorHAnsi"/>
          <w:bCs/>
          <w:color w:val="auto"/>
          <w:sz w:val="16"/>
          <w:szCs w:val="16"/>
        </w:rPr>
        <w:t xml:space="preserve">), </w:t>
      </w:r>
      <w:r w:rsidRPr="00DC524C">
        <w:rPr>
          <w:rFonts w:asciiTheme="minorHAnsi" w:hAnsiTheme="minorHAnsi" w:cstheme="minorHAnsi"/>
          <w:color w:val="auto"/>
          <w:sz w:val="16"/>
          <w:szCs w:val="16"/>
        </w:rPr>
        <w:t xml:space="preserve">Institute of Central European Studies, Faculty of Arts, University of Presov, </w:t>
      </w:r>
      <w:r w:rsidRPr="00DC524C">
        <w:rPr>
          <w:rFonts w:asciiTheme="minorHAnsi" w:hAnsiTheme="minorHAnsi" w:cstheme="minorHAnsi"/>
          <w:bCs/>
          <w:color w:val="auto"/>
          <w:sz w:val="16"/>
          <w:szCs w:val="16"/>
        </w:rPr>
        <w:t>https://www.unipo.sk/filozoficka-fakulta/instituty-fakulty/iss/personalneobsadenie/docentiadocentky/doc-Mgr-Marek-Mitka-PhD-DiSart</w:t>
      </w:r>
    </w:p>
    <w:p w14:paraId="502F59E7" w14:textId="77777777" w:rsidR="00CB56A7" w:rsidRPr="00DC524C" w:rsidRDefault="00CB56A7" w:rsidP="00CB56A7">
      <w:pPr>
        <w:pStyle w:val="Odsekzoznamu"/>
        <w:numPr>
          <w:ilvl w:val="0"/>
          <w:numId w:val="27"/>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Forms of the Psychological Novel in the Slovak and Czech Interwar Context (J. C. Hronský, M. Urban, E. Hostovský, and J. Glazarová) </w:t>
      </w:r>
    </w:p>
    <w:p w14:paraId="6151B2E2" w14:textId="77777777" w:rsidR="00CB56A7" w:rsidRPr="00DC524C" w:rsidRDefault="00CB56A7" w:rsidP="00CB56A7">
      <w:pPr>
        <w:pStyle w:val="Odsekzoznamu"/>
        <w:numPr>
          <w:ilvl w:val="0"/>
          <w:numId w:val="27"/>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Developmental Peripeties of the Poetics of Socialist Realism in Slovak and Polish Literature </w:t>
      </w:r>
    </w:p>
    <w:p w14:paraId="00A18D4F" w14:textId="72EBF638" w:rsidR="00614CA1" w:rsidRPr="00DC524C" w:rsidRDefault="00CB56A7" w:rsidP="00CB56A7">
      <w:pPr>
        <w:pStyle w:val="Odsekzoznamu"/>
        <w:numPr>
          <w:ilvl w:val="0"/>
          <w:numId w:val="27"/>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On the Various Forms of Postmodern Expression in Slovak and Polish Prose after 1989</w:t>
      </w:r>
    </w:p>
    <w:p w14:paraId="76A4F563" w14:textId="77777777" w:rsidR="00CB56A7" w:rsidRPr="00DC524C" w:rsidRDefault="00CB56A7" w:rsidP="00614CA1">
      <w:pPr>
        <w:pStyle w:val="Default"/>
        <w:rPr>
          <w:rFonts w:asciiTheme="minorHAnsi" w:hAnsiTheme="minorHAnsi" w:cstheme="minorHAnsi"/>
          <w:bCs/>
          <w:color w:val="auto"/>
          <w:sz w:val="16"/>
          <w:szCs w:val="16"/>
        </w:rPr>
      </w:pPr>
    </w:p>
    <w:p w14:paraId="50B6CCFD" w14:textId="164881B7"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 xml:space="preserve">prof. PhDr. Svitlana Mykolajivna Pakhomovová, DrSc. </w:t>
      </w:r>
      <w:r w:rsidRPr="00DC524C">
        <w:rPr>
          <w:rFonts w:asciiTheme="minorHAnsi" w:hAnsiTheme="minorHAnsi" w:cstheme="minorHAnsi"/>
          <w:color w:val="auto"/>
          <w:sz w:val="16"/>
          <w:szCs w:val="16"/>
        </w:rPr>
        <w:t xml:space="preserve">(svitlana.pakhomova@unipo.sk), </w:t>
      </w:r>
      <w:r w:rsidR="00DD3B5A" w:rsidRPr="00DC524C">
        <w:rPr>
          <w:rFonts w:asciiTheme="minorHAnsi" w:hAnsiTheme="minorHAnsi" w:cstheme="minorHAnsi"/>
          <w:color w:val="auto"/>
          <w:sz w:val="16"/>
          <w:szCs w:val="16"/>
        </w:rPr>
        <w:t xml:space="preserve">Institute of Ukrainian Studies, Faculty of Arts, University of Presov, </w:t>
      </w:r>
      <w:r w:rsidRPr="00DC524C">
        <w:rPr>
          <w:rFonts w:asciiTheme="minorHAnsi" w:hAnsiTheme="minorHAnsi" w:cstheme="minorHAnsi"/>
          <w:color w:val="auto"/>
          <w:sz w:val="16"/>
          <w:szCs w:val="16"/>
        </w:rPr>
        <w:t>https://www.unipo.sk/filozoficka-fakulta/instituty-fakulty/iuass/personalneobsadenie/profesoriaprofesorky/svitlanapakhomova/</w:t>
      </w:r>
    </w:p>
    <w:p w14:paraId="22F177F4" w14:textId="77777777" w:rsidR="00CB56A7" w:rsidRPr="00DC524C" w:rsidRDefault="00CB56A7" w:rsidP="00CB56A7">
      <w:pPr>
        <w:pStyle w:val="Odsekzoznamu"/>
        <w:numPr>
          <w:ilvl w:val="0"/>
          <w:numId w:val="28"/>
        </w:numPr>
        <w:rPr>
          <w:rFonts w:eastAsia="Times New Roman" w:cstheme="minorHAnsi"/>
          <w:sz w:val="16"/>
          <w:szCs w:val="16"/>
          <w:lang w:eastAsia="sk-SK"/>
        </w:rPr>
      </w:pPr>
      <w:r w:rsidRPr="00DC524C">
        <w:rPr>
          <w:rFonts w:eastAsia="Times New Roman" w:cstheme="minorHAnsi"/>
          <w:sz w:val="16"/>
          <w:szCs w:val="16"/>
          <w:lang w:eastAsia="sk-SK"/>
        </w:rPr>
        <w:t xml:space="preserve">Slovak Non-Equivalent Vocabulary in the Mirror of the Ukrainian Language: A Synchronic Perspective </w:t>
      </w:r>
    </w:p>
    <w:p w14:paraId="759FA907" w14:textId="79509D98" w:rsidR="00CB56A7" w:rsidRPr="00DC524C" w:rsidRDefault="00CB56A7" w:rsidP="00CB56A7">
      <w:pPr>
        <w:pStyle w:val="Odsekzoznamu"/>
        <w:numPr>
          <w:ilvl w:val="0"/>
          <w:numId w:val="28"/>
        </w:numPr>
        <w:rPr>
          <w:rFonts w:eastAsia="Times New Roman" w:cstheme="minorHAnsi"/>
          <w:sz w:val="16"/>
          <w:szCs w:val="16"/>
          <w:lang w:eastAsia="sk-SK"/>
        </w:rPr>
      </w:pPr>
      <w:r w:rsidRPr="00DC524C">
        <w:rPr>
          <w:rFonts w:eastAsia="Times New Roman" w:cstheme="minorHAnsi"/>
          <w:sz w:val="16"/>
          <w:szCs w:val="16"/>
          <w:lang w:eastAsia="sk-SK"/>
        </w:rPr>
        <w:t>Contemporary Ukrainian Innovations of the Wartime Period (since 2022)</w:t>
      </w:r>
    </w:p>
    <w:p w14:paraId="0E94400D" w14:textId="611E9B90" w:rsidR="00614CA1" w:rsidRPr="00DC524C" w:rsidRDefault="00DD3B5A"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prof</w:t>
      </w:r>
      <w:r w:rsidR="00614CA1" w:rsidRPr="00DC524C">
        <w:rPr>
          <w:rFonts w:asciiTheme="minorHAnsi" w:hAnsiTheme="minorHAnsi" w:cstheme="minorHAnsi"/>
          <w:bCs/>
          <w:color w:val="auto"/>
          <w:sz w:val="16"/>
          <w:szCs w:val="16"/>
        </w:rPr>
        <w:t>. Mgr. Anna Petríková, PhD. (</w:t>
      </w:r>
      <w:r w:rsidR="00614CA1" w:rsidRPr="00DC524C">
        <w:rPr>
          <w:rFonts w:asciiTheme="minorHAnsi" w:hAnsiTheme="minorHAnsi" w:cstheme="minorHAnsi"/>
          <w:color w:val="auto"/>
          <w:sz w:val="16"/>
          <w:szCs w:val="16"/>
        </w:rPr>
        <w:t xml:space="preserve">anna.petrikova@unipo.sk), </w:t>
      </w:r>
      <w:r w:rsidRPr="00DC524C">
        <w:rPr>
          <w:rFonts w:asciiTheme="minorHAnsi" w:hAnsiTheme="minorHAnsi" w:cstheme="minorHAnsi"/>
          <w:color w:val="auto"/>
          <w:sz w:val="16"/>
          <w:szCs w:val="16"/>
        </w:rPr>
        <w:t xml:space="preserve">Institute of Russian Studies, Faculty of Arts, University of Presov, </w:t>
      </w:r>
      <w:r w:rsidR="00614CA1" w:rsidRPr="00DC524C">
        <w:rPr>
          <w:rFonts w:asciiTheme="minorHAnsi" w:hAnsiTheme="minorHAnsi" w:cstheme="minorHAnsi"/>
          <w:color w:val="auto"/>
          <w:sz w:val="16"/>
          <w:szCs w:val="16"/>
        </w:rPr>
        <w:t>https://www.unipo.sk/filozoficka-fakulta/instituty-fakulty/institut-rusistiky-ff/ludia/docentiadocentky/petrikova/</w:t>
      </w:r>
    </w:p>
    <w:p w14:paraId="0135CB09" w14:textId="77777777" w:rsidR="00CB56A7" w:rsidRPr="00DC524C" w:rsidRDefault="00CB56A7" w:rsidP="00CB56A7">
      <w:pPr>
        <w:pStyle w:val="Odsekzoznamu"/>
        <w:numPr>
          <w:ilvl w:val="0"/>
          <w:numId w:val="29"/>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Catholic and Orthodox Wedding Homilies: An Axiological Aspect </w:t>
      </w:r>
    </w:p>
    <w:p w14:paraId="108BE64D" w14:textId="77777777" w:rsidR="00CB56A7" w:rsidRPr="00DC524C" w:rsidRDefault="00CB56A7" w:rsidP="00CB56A7">
      <w:pPr>
        <w:pStyle w:val="Odsekzoznamu"/>
        <w:numPr>
          <w:ilvl w:val="0"/>
          <w:numId w:val="29"/>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Folk Names of Church Holidays in the Russian and Slovak Greek Catholic/Orthodox Tradition </w:t>
      </w:r>
    </w:p>
    <w:p w14:paraId="7CBCDF1D" w14:textId="77777777" w:rsidR="00CB56A7" w:rsidRPr="00DC524C" w:rsidRDefault="00CB56A7" w:rsidP="00CB56A7">
      <w:pPr>
        <w:pStyle w:val="Odsekzoznamu"/>
        <w:numPr>
          <w:ilvl w:val="0"/>
          <w:numId w:val="29"/>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The Representation of Orthodox Discourse on Social Media: A Pragmatic-Linguistic Aspect </w:t>
      </w:r>
    </w:p>
    <w:p w14:paraId="1F60F22B" w14:textId="48E10D02" w:rsidR="00614CA1" w:rsidRPr="00DC524C" w:rsidRDefault="00CB56A7" w:rsidP="00CB56A7">
      <w:pPr>
        <w:pStyle w:val="Odsekzoznamu"/>
        <w:numPr>
          <w:ilvl w:val="0"/>
          <w:numId w:val="29"/>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Modeling the Cognitive Structures of the Semantic Fields “Slovakia” and “Russia” (Based on an Associative Experiment)</w:t>
      </w:r>
    </w:p>
    <w:p w14:paraId="24E761F4" w14:textId="77777777" w:rsidR="00CB56A7" w:rsidRPr="00DC524C" w:rsidRDefault="00CB56A7" w:rsidP="00CB56A7">
      <w:pPr>
        <w:pStyle w:val="Default"/>
        <w:rPr>
          <w:rFonts w:asciiTheme="minorHAnsi" w:hAnsiTheme="minorHAnsi" w:cstheme="minorHAnsi"/>
          <w:bCs/>
          <w:color w:val="auto"/>
          <w:sz w:val="16"/>
          <w:szCs w:val="16"/>
        </w:rPr>
      </w:pPr>
    </w:p>
    <w:p w14:paraId="65372127" w14:textId="2C402EA8"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prof. PhDr. Jozef Sipko, PhD. (</w:t>
      </w:r>
      <w:hyperlink r:id="rId23" w:history="1">
        <w:r w:rsidRPr="00DC524C">
          <w:rPr>
            <w:rStyle w:val="Hypertextovprepojenie"/>
            <w:rFonts w:asciiTheme="minorHAnsi" w:hAnsiTheme="minorHAnsi" w:cstheme="minorHAnsi"/>
            <w:color w:val="auto"/>
            <w:sz w:val="16"/>
            <w:szCs w:val="16"/>
          </w:rPr>
          <w:t>jozef.sipko@unipo.sk</w:t>
        </w:r>
      </w:hyperlink>
      <w:r w:rsidRPr="00DC524C">
        <w:rPr>
          <w:rFonts w:asciiTheme="minorHAnsi" w:hAnsiTheme="minorHAnsi" w:cstheme="minorHAnsi"/>
          <w:color w:val="auto"/>
          <w:sz w:val="16"/>
          <w:szCs w:val="16"/>
        </w:rPr>
        <w:t>), profesor emeritus, https://www.unipo.sk/filozoficka-fakulta/instituty-fakulty/institut-rusistiky-ff/ludia/profesoriaprofesorky/jozef-sipko/</w:t>
      </w:r>
    </w:p>
    <w:p w14:paraId="443296CF" w14:textId="77777777" w:rsidR="00CB56A7" w:rsidRPr="00DC524C" w:rsidRDefault="00CB56A7" w:rsidP="00CB56A7">
      <w:pPr>
        <w:pStyle w:val="Odsekzoznamu"/>
        <w:numPr>
          <w:ilvl w:val="0"/>
          <w:numId w:val="3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Fragments of the Linguistic Image of Russia in Slovakia</w:t>
      </w:r>
    </w:p>
    <w:p w14:paraId="173A984A" w14:textId="77777777" w:rsidR="00CB56A7" w:rsidRPr="00DC524C" w:rsidRDefault="00CB56A7" w:rsidP="00CB56A7">
      <w:pPr>
        <w:pStyle w:val="Odsekzoznamu"/>
        <w:numPr>
          <w:ilvl w:val="0"/>
          <w:numId w:val="3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Linguistic Historicisms from Russia’s Past in Contemporary Text </w:t>
      </w:r>
    </w:p>
    <w:p w14:paraId="7EB4BB0F" w14:textId="77777777" w:rsidR="00CB56A7" w:rsidRPr="00DC524C" w:rsidRDefault="00CB56A7" w:rsidP="00CB56A7">
      <w:pPr>
        <w:pStyle w:val="Odsekzoznamu"/>
        <w:numPr>
          <w:ilvl w:val="0"/>
          <w:numId w:val="3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Linguocultural Indicators of Evaluative Texts </w:t>
      </w:r>
    </w:p>
    <w:p w14:paraId="0A4CC1AB" w14:textId="77777777" w:rsidR="00CB56A7" w:rsidRPr="00DC524C" w:rsidRDefault="00CB56A7" w:rsidP="00CB56A7">
      <w:pPr>
        <w:pStyle w:val="Odsekzoznamu"/>
        <w:numPr>
          <w:ilvl w:val="0"/>
          <w:numId w:val="3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Linguocultural Codes of Contemporary Russian Humor </w:t>
      </w:r>
    </w:p>
    <w:p w14:paraId="6CFDB6FC" w14:textId="1D02AA52" w:rsidR="00614CA1" w:rsidRPr="00DC524C" w:rsidRDefault="00CB56A7" w:rsidP="00CB56A7">
      <w:pPr>
        <w:pStyle w:val="Odsekzoznamu"/>
        <w:numPr>
          <w:ilvl w:val="0"/>
          <w:numId w:val="30"/>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Cognitive Aspects of Impersonal Sentences in Russian–Slovak Comparison</w:t>
      </w:r>
    </w:p>
    <w:p w14:paraId="370DBB77" w14:textId="77777777" w:rsidR="00CB56A7" w:rsidRPr="00DC524C" w:rsidRDefault="00CB56A7" w:rsidP="00CB56A7">
      <w:pPr>
        <w:pStyle w:val="Default"/>
        <w:rPr>
          <w:rFonts w:asciiTheme="minorHAnsi" w:hAnsiTheme="minorHAnsi" w:cstheme="minorHAnsi"/>
          <w:color w:val="auto"/>
          <w:sz w:val="16"/>
          <w:szCs w:val="16"/>
        </w:rPr>
      </w:pPr>
    </w:p>
    <w:p w14:paraId="5C61CBCB" w14:textId="03835BF1"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Doc. Mgr. Ivana Slivková, PhD. (</w:t>
      </w:r>
      <w:hyperlink r:id="rId24" w:history="1">
        <w:r w:rsidRPr="00DC524C">
          <w:rPr>
            <w:rFonts w:asciiTheme="minorHAnsi" w:hAnsiTheme="minorHAnsi" w:cstheme="minorHAnsi"/>
            <w:color w:val="auto"/>
            <w:sz w:val="16"/>
            <w:szCs w:val="16"/>
          </w:rPr>
          <w:t>ivana.slivkova@unipo.sk</w:t>
        </w:r>
      </w:hyperlink>
      <w:r w:rsidRPr="00DC524C">
        <w:rPr>
          <w:rFonts w:asciiTheme="minorHAnsi" w:hAnsiTheme="minorHAnsi" w:cstheme="minorHAnsi"/>
          <w:color w:val="auto"/>
          <w:sz w:val="16"/>
          <w:szCs w:val="16"/>
        </w:rPr>
        <w:t xml:space="preserve">), </w:t>
      </w:r>
      <w:r w:rsidR="00DD3B5A" w:rsidRPr="00DC524C">
        <w:rPr>
          <w:rFonts w:asciiTheme="minorHAnsi" w:hAnsiTheme="minorHAnsi" w:cstheme="minorHAnsi"/>
          <w:color w:val="auto"/>
          <w:sz w:val="16"/>
          <w:szCs w:val="16"/>
        </w:rPr>
        <w:t xml:space="preserve">Institute of Central European Studies, Faculty of Arts, University of Presov, </w:t>
      </w:r>
      <w:r w:rsidRPr="00DC524C">
        <w:rPr>
          <w:rFonts w:asciiTheme="minorHAnsi" w:hAnsiTheme="minorHAnsi" w:cstheme="minorHAnsi"/>
          <w:color w:val="auto"/>
          <w:sz w:val="16"/>
          <w:szCs w:val="16"/>
        </w:rPr>
        <w:t>https://www.unipo.sk/filozoficka-fakulta/instituty-fakulty/iss/personalneobsadenie/docentiadocentky/ivanaslivkova</w:t>
      </w:r>
    </w:p>
    <w:p w14:paraId="12C5CA03" w14:textId="77777777" w:rsidR="00CB56A7" w:rsidRPr="00DC524C" w:rsidRDefault="00CB56A7" w:rsidP="00CB56A7">
      <w:pPr>
        <w:pStyle w:val="Odsekzoznamu"/>
        <w:numPr>
          <w:ilvl w:val="0"/>
          <w:numId w:val="31"/>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Metamorphoses of Cultural Identity in Contemporary Intercultural Contacts among Slavs </w:t>
      </w:r>
    </w:p>
    <w:p w14:paraId="43E9ACB9" w14:textId="107C7CA0" w:rsidR="00614CA1" w:rsidRPr="00DC524C" w:rsidRDefault="00CB56A7" w:rsidP="00CB56A7">
      <w:pPr>
        <w:pStyle w:val="Odsekzoznamu"/>
        <w:numPr>
          <w:ilvl w:val="0"/>
          <w:numId w:val="31"/>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Forms and Transformations of Revolt in Slavic Literatures after 2000</w:t>
      </w:r>
    </w:p>
    <w:p w14:paraId="5102807F" w14:textId="77777777" w:rsidR="00C776A2" w:rsidRPr="00DC524C" w:rsidRDefault="00C776A2" w:rsidP="00C776A2">
      <w:pPr>
        <w:spacing w:after="0" w:line="240" w:lineRule="auto"/>
        <w:ind w:firstLine="360"/>
        <w:rPr>
          <w:rFonts w:cstheme="minorHAnsi"/>
          <w:i/>
          <w:iCs/>
          <w:sz w:val="16"/>
          <w:szCs w:val="16"/>
        </w:rPr>
      </w:pPr>
    </w:p>
    <w:p w14:paraId="23C62F74" w14:textId="50F87E7B" w:rsidR="00C776A2" w:rsidRPr="00DC524C" w:rsidRDefault="004D4991" w:rsidP="004D499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The study programme is also supported by additional supervisors who are nominated by the programme’s field-specific committee and approved by the Scientific Board of the Faculty of Arts of the University of Prešov. These include teachers from the environment of CJKNM at the University of Prešov as well as external members of the programme’s field-specific committee:</w:t>
      </w:r>
    </w:p>
    <w:p w14:paraId="68190514" w14:textId="77777777" w:rsidR="004D4991" w:rsidRPr="00DC524C" w:rsidRDefault="004D4991" w:rsidP="00C776A2">
      <w:pPr>
        <w:autoSpaceDE w:val="0"/>
        <w:autoSpaceDN w:val="0"/>
        <w:adjustRightInd w:val="0"/>
        <w:spacing w:after="0" w:line="240" w:lineRule="auto"/>
        <w:jc w:val="both"/>
        <w:rPr>
          <w:rFonts w:cstheme="minorHAnsi"/>
          <w:i/>
          <w:iCs/>
          <w:sz w:val="16"/>
          <w:szCs w:val="16"/>
        </w:rPr>
      </w:pPr>
    </w:p>
    <w:p w14:paraId="7553D045" w14:textId="77777777"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bCs/>
          <w:color w:val="auto"/>
          <w:sz w:val="16"/>
          <w:szCs w:val="16"/>
        </w:rPr>
        <w:t>doc. PhDr. Anna Plišková, PhD. (</w:t>
      </w:r>
      <w:r w:rsidRPr="00DC524C">
        <w:rPr>
          <w:rFonts w:asciiTheme="minorHAnsi" w:hAnsiTheme="minorHAnsi" w:cstheme="minorHAnsi"/>
          <w:color w:val="auto"/>
          <w:sz w:val="16"/>
          <w:szCs w:val="16"/>
        </w:rPr>
        <w:t>anna.pliskova@unipo.sk) CJKNM PU v Prešove, https://www.unipo.sk/cjknm/hlavne-sekcie/urjk/obsadenie-institutu/anna-pliskova/</w:t>
      </w:r>
    </w:p>
    <w:p w14:paraId="7851FB33" w14:textId="77777777" w:rsidR="00CB56A7" w:rsidRPr="00DC524C" w:rsidRDefault="00CB56A7" w:rsidP="00CB56A7">
      <w:pPr>
        <w:pStyle w:val="Odsekzoznamu"/>
        <w:numPr>
          <w:ilvl w:val="0"/>
          <w:numId w:val="3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Word-Formation Aspects of the Rusyn Language in the Literary Prose of Mária Maľcovská </w:t>
      </w:r>
    </w:p>
    <w:p w14:paraId="5E403B21" w14:textId="41EE9189" w:rsidR="00614CA1" w:rsidRPr="00DC524C" w:rsidRDefault="00CB56A7" w:rsidP="00CB56A7">
      <w:pPr>
        <w:pStyle w:val="Odsekzoznamu"/>
        <w:numPr>
          <w:ilvl w:val="0"/>
          <w:numId w:val="32"/>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The Resolution of the Language Question of Carpathian Rusyns in the Periodical Press of the 19th and 20th Centuries</w:t>
      </w:r>
    </w:p>
    <w:p w14:paraId="0D9015E7" w14:textId="77777777" w:rsidR="00CB56A7" w:rsidRPr="00DC524C" w:rsidRDefault="00CB56A7" w:rsidP="00CB56A7">
      <w:pPr>
        <w:pStyle w:val="Default"/>
        <w:rPr>
          <w:rFonts w:asciiTheme="minorHAnsi" w:hAnsiTheme="minorHAnsi" w:cstheme="minorHAnsi"/>
          <w:bCs/>
          <w:color w:val="auto"/>
          <w:sz w:val="16"/>
          <w:szCs w:val="16"/>
        </w:rPr>
      </w:pPr>
    </w:p>
    <w:p w14:paraId="61293D86" w14:textId="528A76CE"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doc. PaedDr. Ján Gallo, PhD. (</w:t>
      </w:r>
      <w:hyperlink r:id="rId25" w:history="1">
        <w:r w:rsidRPr="00DC524C">
          <w:rPr>
            <w:rFonts w:asciiTheme="minorHAnsi" w:hAnsiTheme="minorHAnsi" w:cstheme="minorHAnsi"/>
            <w:color w:val="auto"/>
            <w:sz w:val="16"/>
            <w:szCs w:val="16"/>
          </w:rPr>
          <w:t>jgallo@ukf.sk</w:t>
        </w:r>
      </w:hyperlink>
      <w:r w:rsidRPr="00DC524C">
        <w:rPr>
          <w:rFonts w:asciiTheme="minorHAnsi" w:hAnsiTheme="minorHAnsi" w:cstheme="minorHAnsi"/>
          <w:color w:val="auto"/>
          <w:sz w:val="16"/>
          <w:szCs w:val="16"/>
        </w:rPr>
        <w:t xml:space="preserve">), </w:t>
      </w:r>
      <w:r w:rsidR="004D4991" w:rsidRPr="00DC524C">
        <w:rPr>
          <w:rFonts w:asciiTheme="minorHAnsi" w:hAnsiTheme="minorHAnsi" w:cstheme="minorHAnsi"/>
          <w:color w:val="auto"/>
          <w:sz w:val="16"/>
          <w:szCs w:val="16"/>
        </w:rPr>
        <w:t>Constantine the Philosopher University in Nitra</w:t>
      </w:r>
    </w:p>
    <w:p w14:paraId="60D4C63D" w14:textId="77777777" w:rsidR="00CB56A7" w:rsidRPr="00DC524C" w:rsidRDefault="00CB56A7" w:rsidP="00CB56A7">
      <w:pPr>
        <w:pStyle w:val="Odsekzoznamu"/>
        <w:numPr>
          <w:ilvl w:val="0"/>
          <w:numId w:val="33"/>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Expressive Means of Commercial Advertising Messages: A Russian–Slovak Comparative Aspect </w:t>
      </w:r>
    </w:p>
    <w:p w14:paraId="3C47D3BB" w14:textId="77777777" w:rsidR="00CB56A7" w:rsidRPr="00DC524C" w:rsidRDefault="00CB56A7" w:rsidP="00CB56A7">
      <w:pPr>
        <w:pStyle w:val="Odsekzoznamu"/>
        <w:numPr>
          <w:ilvl w:val="0"/>
          <w:numId w:val="33"/>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 xml:space="preserve">Pragmatic-Semantic Properties of Memetic Texts (Based on Internet Memes in Slovak and Russian Media Discourse) </w:t>
      </w:r>
    </w:p>
    <w:p w14:paraId="1CC6EB10" w14:textId="16184626" w:rsidR="00614CA1" w:rsidRPr="00DC524C" w:rsidRDefault="00CB56A7" w:rsidP="00CB56A7">
      <w:pPr>
        <w:pStyle w:val="Odsekzoznamu"/>
        <w:numPr>
          <w:ilvl w:val="0"/>
          <w:numId w:val="33"/>
        </w:numPr>
        <w:spacing w:after="0" w:line="240" w:lineRule="auto"/>
        <w:rPr>
          <w:rFonts w:eastAsia="Times New Roman" w:cstheme="minorHAnsi"/>
          <w:sz w:val="16"/>
          <w:szCs w:val="16"/>
          <w:lang w:eastAsia="sk-SK"/>
        </w:rPr>
      </w:pPr>
      <w:r w:rsidRPr="00DC524C">
        <w:rPr>
          <w:rFonts w:eastAsia="Times New Roman" w:cstheme="minorHAnsi"/>
          <w:sz w:val="16"/>
          <w:szCs w:val="16"/>
          <w:lang w:eastAsia="sk-SK"/>
        </w:rPr>
        <w:t>Semiotic Heterogeneity of Social and Commercial Advertising as a Polycode Text (A Slovak–Russian Comparative Aspect)</w:t>
      </w:r>
    </w:p>
    <w:p w14:paraId="1D992808" w14:textId="77777777" w:rsidR="00CB56A7" w:rsidRPr="00DC524C" w:rsidRDefault="00CB56A7" w:rsidP="00CB56A7">
      <w:pPr>
        <w:pStyle w:val="Default"/>
        <w:rPr>
          <w:rFonts w:asciiTheme="minorHAnsi" w:hAnsiTheme="minorHAnsi" w:cstheme="minorHAnsi"/>
          <w:color w:val="auto"/>
          <w:sz w:val="16"/>
          <w:szCs w:val="16"/>
        </w:rPr>
      </w:pPr>
    </w:p>
    <w:p w14:paraId="163483E8" w14:textId="54E7E6BD" w:rsidR="00614CA1" w:rsidRPr="00DC524C" w:rsidRDefault="00614CA1" w:rsidP="00614CA1">
      <w:pPr>
        <w:pStyle w:val="Default"/>
        <w:rPr>
          <w:rFonts w:asciiTheme="minorHAnsi" w:hAnsiTheme="minorHAnsi" w:cstheme="minorHAnsi"/>
          <w:color w:val="auto"/>
          <w:sz w:val="16"/>
          <w:szCs w:val="16"/>
        </w:rPr>
      </w:pPr>
      <w:r w:rsidRPr="00DC524C">
        <w:rPr>
          <w:rFonts w:asciiTheme="minorHAnsi" w:hAnsiTheme="minorHAnsi" w:cstheme="minorHAnsi"/>
          <w:color w:val="auto"/>
          <w:sz w:val="16"/>
          <w:szCs w:val="16"/>
        </w:rPr>
        <w:t>doc. PaedDr. Jana Raclavská, Ph.D. (</w:t>
      </w:r>
      <w:hyperlink r:id="rId26" w:history="1">
        <w:r w:rsidRPr="00DC524C">
          <w:rPr>
            <w:rStyle w:val="Hypertextovprepojenie"/>
            <w:rFonts w:asciiTheme="minorHAnsi" w:hAnsiTheme="minorHAnsi" w:cstheme="minorHAnsi"/>
            <w:color w:val="auto"/>
            <w:sz w:val="16"/>
            <w:szCs w:val="16"/>
          </w:rPr>
          <w:t>jana.raclavska@osu.cz</w:t>
        </w:r>
      </w:hyperlink>
      <w:r w:rsidRPr="00DC524C">
        <w:rPr>
          <w:rFonts w:asciiTheme="minorHAnsi" w:hAnsiTheme="minorHAnsi" w:cstheme="minorHAnsi"/>
          <w:color w:val="auto"/>
          <w:sz w:val="16"/>
          <w:szCs w:val="16"/>
        </w:rPr>
        <w:t xml:space="preserve">), </w:t>
      </w:r>
      <w:r w:rsidR="004D4991" w:rsidRPr="00DC524C">
        <w:rPr>
          <w:rFonts w:asciiTheme="minorHAnsi" w:hAnsiTheme="minorHAnsi" w:cstheme="minorHAnsi"/>
          <w:color w:val="auto"/>
          <w:sz w:val="16"/>
          <w:szCs w:val="16"/>
        </w:rPr>
        <w:t>University of Ostrava</w:t>
      </w:r>
    </w:p>
    <w:p w14:paraId="06841B4B" w14:textId="31BED0B2" w:rsidR="00C776A2" w:rsidRPr="00DC524C" w:rsidRDefault="00CB56A7" w:rsidP="00CB56A7">
      <w:pPr>
        <w:pStyle w:val="Odsekzoznamu"/>
        <w:numPr>
          <w:ilvl w:val="0"/>
          <w:numId w:val="34"/>
        </w:numPr>
        <w:autoSpaceDE w:val="0"/>
        <w:autoSpaceDN w:val="0"/>
        <w:adjustRightInd w:val="0"/>
        <w:spacing w:after="0" w:line="240" w:lineRule="auto"/>
        <w:jc w:val="both"/>
        <w:rPr>
          <w:rFonts w:cstheme="minorHAnsi"/>
          <w:sz w:val="16"/>
          <w:szCs w:val="16"/>
        </w:rPr>
      </w:pPr>
      <w:r w:rsidRPr="00DC524C">
        <w:rPr>
          <w:rFonts w:cstheme="minorHAnsi"/>
          <w:sz w:val="16"/>
          <w:szCs w:val="16"/>
        </w:rPr>
        <w:t>The Linguistic Image of the Craftsman in Slovak and Polish Based on Fixed Expressions</w:t>
      </w:r>
    </w:p>
    <w:p w14:paraId="10BB6507" w14:textId="77777777" w:rsidR="00CB56A7" w:rsidRPr="00DC524C" w:rsidRDefault="00CB56A7" w:rsidP="00C776A2">
      <w:pPr>
        <w:autoSpaceDE w:val="0"/>
        <w:autoSpaceDN w:val="0"/>
        <w:adjustRightInd w:val="0"/>
        <w:spacing w:after="0" w:line="240" w:lineRule="auto"/>
        <w:jc w:val="both"/>
        <w:rPr>
          <w:rFonts w:cstheme="minorHAnsi"/>
          <w:i/>
          <w:iCs/>
          <w:sz w:val="16"/>
          <w:szCs w:val="16"/>
        </w:rPr>
      </w:pPr>
    </w:p>
    <w:p w14:paraId="1517C2B9" w14:textId="77777777" w:rsidR="00C776A2" w:rsidRPr="00DC524C" w:rsidRDefault="00C776A2" w:rsidP="00C776A2">
      <w:pPr>
        <w:autoSpaceDE w:val="0"/>
        <w:autoSpaceDN w:val="0"/>
        <w:adjustRightInd w:val="0"/>
        <w:spacing w:after="0" w:line="240" w:lineRule="auto"/>
        <w:rPr>
          <w:rFonts w:cstheme="minorHAnsi"/>
          <w:i/>
          <w:iCs/>
          <w:sz w:val="16"/>
          <w:szCs w:val="16"/>
        </w:rPr>
      </w:pPr>
      <w:r w:rsidRPr="00DC524C">
        <w:rPr>
          <w:rFonts w:cstheme="minorHAnsi"/>
          <w:i/>
          <w:iCs/>
          <w:sz w:val="16"/>
          <w:szCs w:val="16"/>
        </w:rPr>
        <w:t>Since 2015, the following dissertation topics have been defended and solved within the programme:</w:t>
      </w:r>
    </w:p>
    <w:p w14:paraId="4B95E8B5" w14:textId="77777777" w:rsidR="00C776A2" w:rsidRPr="00DC524C" w:rsidRDefault="00C776A2" w:rsidP="00C776A2">
      <w:pPr>
        <w:autoSpaceDE w:val="0"/>
        <w:autoSpaceDN w:val="0"/>
        <w:adjustRightInd w:val="0"/>
        <w:spacing w:after="0" w:line="240" w:lineRule="auto"/>
        <w:rPr>
          <w:rFonts w:cstheme="minorHAnsi"/>
          <w:i/>
          <w:iCs/>
          <w:sz w:val="16"/>
          <w:szCs w:val="16"/>
        </w:rPr>
      </w:pPr>
    </w:p>
    <w:p w14:paraId="0D358FDD" w14:textId="77777777"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Sadivova, Natalia: Linguocultural Analysis of Russian Feminine Nouns (Feminatives) in Comparison with Slovak and French (2024)</w:t>
      </w:r>
      <w:r w:rsidRPr="00DC524C">
        <w:rPr>
          <w:rFonts w:cstheme="minorHAnsi"/>
          <w:i/>
          <w:iCs/>
          <w:sz w:val="16"/>
          <w:szCs w:val="16"/>
        </w:rPr>
        <w:br/>
        <w:t>Supervisor: prof. Ľ. Guzi</w:t>
      </w:r>
    </w:p>
    <w:p w14:paraId="5AC80684"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5ADCBA32" w14:textId="379B458D"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Khrastinova, Olga: Word Formation of Nouns in the Russian Language: Suffixal Derivation of Nouns (2024)</w:t>
      </w:r>
      <w:r w:rsidRPr="00DC524C">
        <w:rPr>
          <w:rFonts w:cstheme="minorHAnsi"/>
          <w:i/>
          <w:iCs/>
          <w:sz w:val="16"/>
          <w:szCs w:val="16"/>
        </w:rPr>
        <w:br/>
        <w:t>Supervisor: prof. Ľ. Guzi</w:t>
      </w:r>
    </w:p>
    <w:p w14:paraId="3D633987"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60DFF0BF" w14:textId="46AEDD0E"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Turisová, Gabriela: The Precedent Name Stalin and Its Derivatives in Period Press and Mass Media before and after the 20th Congress of the CPSU (2023)</w:t>
      </w:r>
      <w:r w:rsidRPr="00DC524C">
        <w:rPr>
          <w:rFonts w:cstheme="minorHAnsi"/>
          <w:i/>
          <w:iCs/>
          <w:sz w:val="16"/>
          <w:szCs w:val="16"/>
        </w:rPr>
        <w:br/>
        <w:t>Supervisor: prof. Ľ. Guzi</w:t>
      </w:r>
    </w:p>
    <w:p w14:paraId="5A025674"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0A23AE66" w14:textId="22A2C8E9"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Veverka, Mário: Forms of Literary Representation of Ethnic Contacts and Conflicts in Realist Prose (Central European Context) (2023)</w:t>
      </w:r>
      <w:r w:rsidRPr="00DC524C">
        <w:rPr>
          <w:rFonts w:cstheme="minorHAnsi"/>
          <w:i/>
          <w:iCs/>
          <w:sz w:val="16"/>
          <w:szCs w:val="16"/>
        </w:rPr>
        <w:br/>
        <w:t>Supervisor: prof. P. Káša</w:t>
      </w:r>
    </w:p>
    <w:p w14:paraId="0379AA62"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15E63ED2" w14:textId="26BB88BE"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Vincejová, Dominika: Slovak and Polish Linguistic Terminology (2022)</w:t>
      </w:r>
      <w:r w:rsidRPr="00DC524C">
        <w:rPr>
          <w:rFonts w:cstheme="minorHAnsi"/>
          <w:i/>
          <w:iCs/>
          <w:sz w:val="16"/>
          <w:szCs w:val="16"/>
        </w:rPr>
        <w:br/>
        <w:t>Supervisor: prof. M. Vojteková</w:t>
      </w:r>
    </w:p>
    <w:p w14:paraId="66BD6D72"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3D04C7DF" w14:textId="6D8A1E68"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Šuščáková, Stanislava: Names of Holidays and Customs of the Winter Period in Slovak, Polish, and Russian (2020)</w:t>
      </w:r>
      <w:r w:rsidRPr="00DC524C">
        <w:rPr>
          <w:rFonts w:cstheme="minorHAnsi"/>
          <w:i/>
          <w:iCs/>
          <w:sz w:val="16"/>
          <w:szCs w:val="16"/>
        </w:rPr>
        <w:br/>
        <w:t>Supervisor: prof. M. Vojteková</w:t>
      </w:r>
    </w:p>
    <w:p w14:paraId="40CE92D1"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7B7477B8" w14:textId="0C1C9D63"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Petraničová, Nikoleta: The Meaning and Expression of Colloquiality in the Journalistic Style of Contemporary Russian (2019)</w:t>
      </w:r>
      <w:r w:rsidRPr="00DC524C">
        <w:rPr>
          <w:rFonts w:cstheme="minorHAnsi"/>
          <w:i/>
          <w:iCs/>
          <w:sz w:val="16"/>
          <w:szCs w:val="16"/>
        </w:rPr>
        <w:br/>
        <w:t>Supervisor: doc. D. Antoňáková</w:t>
      </w:r>
    </w:p>
    <w:p w14:paraId="58D2060C"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3E21D983" w14:textId="4FE32A13"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Vozárová, Juliána: Paremiological Representation of the Concept of Work (Russian–Slovak Comparative Perspective) (2019)</w:t>
      </w:r>
      <w:r w:rsidRPr="00DC524C">
        <w:rPr>
          <w:rFonts w:cstheme="minorHAnsi"/>
          <w:i/>
          <w:iCs/>
          <w:sz w:val="16"/>
          <w:szCs w:val="16"/>
        </w:rPr>
        <w:br/>
        <w:t>Supervisor: doc. D. Antoňáková</w:t>
      </w:r>
    </w:p>
    <w:p w14:paraId="65A988CB"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33A2403F" w14:textId="0C3EF0D3"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Černak, Valeria: The Language of Representatives of the Ukrainian Nationality in Eastern Slovakia (2019)</w:t>
      </w:r>
      <w:r w:rsidRPr="00DC524C">
        <w:rPr>
          <w:rFonts w:cstheme="minorHAnsi"/>
          <w:i/>
          <w:iCs/>
          <w:sz w:val="16"/>
          <w:szCs w:val="16"/>
        </w:rPr>
        <w:br/>
        <w:t>Supervisor: prof. M. Čižmárová</w:t>
      </w:r>
    </w:p>
    <w:p w14:paraId="5F17E60D"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72877990" w14:textId="33F1D227"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Kitková, Miroslava: Poetological and Axiological Contexts of Literary Translation from Polish into Slovak after 2000 (2018)</w:t>
      </w:r>
      <w:r w:rsidRPr="00DC524C">
        <w:rPr>
          <w:rFonts w:cstheme="minorHAnsi"/>
          <w:i/>
          <w:iCs/>
          <w:sz w:val="16"/>
          <w:szCs w:val="16"/>
        </w:rPr>
        <w:br/>
        <w:t>Supervisor: prof. P. Káša</w:t>
      </w:r>
    </w:p>
    <w:p w14:paraId="0D9DB27C"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524F90DB" w14:textId="32E1704B"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Legutká, Júlia: Linguocultural Codes of Contemporary Russian Humor (2017)</w:t>
      </w:r>
      <w:r w:rsidRPr="00DC524C">
        <w:rPr>
          <w:rFonts w:cstheme="minorHAnsi"/>
          <w:i/>
          <w:iCs/>
          <w:sz w:val="16"/>
          <w:szCs w:val="16"/>
        </w:rPr>
        <w:br/>
        <w:t>Supervisor: prof. Ľ. Guzi</w:t>
      </w:r>
    </w:p>
    <w:p w14:paraId="04775B38"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51751206" w14:textId="75D4EC3A"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Badidová, Mária: Linguistic Historicisms in Contemporary Russian Text (2017)</w:t>
      </w:r>
      <w:r w:rsidRPr="00DC524C">
        <w:rPr>
          <w:rFonts w:cstheme="minorHAnsi"/>
          <w:i/>
          <w:iCs/>
          <w:sz w:val="16"/>
          <w:szCs w:val="16"/>
        </w:rPr>
        <w:br/>
        <w:t>Supervisor: prof. Ľ. Guzi</w:t>
      </w:r>
    </w:p>
    <w:p w14:paraId="183C16EE" w14:textId="77777777" w:rsidR="00197F79" w:rsidRPr="00DC524C" w:rsidRDefault="00197F79" w:rsidP="00197F79">
      <w:pPr>
        <w:autoSpaceDE w:val="0"/>
        <w:autoSpaceDN w:val="0"/>
        <w:adjustRightInd w:val="0"/>
        <w:spacing w:after="0" w:line="240" w:lineRule="auto"/>
        <w:rPr>
          <w:rFonts w:cstheme="minorHAnsi"/>
          <w:i/>
          <w:iCs/>
          <w:sz w:val="16"/>
          <w:szCs w:val="16"/>
        </w:rPr>
      </w:pPr>
    </w:p>
    <w:p w14:paraId="134162AC" w14:textId="71F3276B" w:rsidR="00197F79" w:rsidRPr="00DC524C" w:rsidRDefault="00197F79" w:rsidP="00197F79">
      <w:pPr>
        <w:autoSpaceDE w:val="0"/>
        <w:autoSpaceDN w:val="0"/>
        <w:adjustRightInd w:val="0"/>
        <w:spacing w:after="0" w:line="240" w:lineRule="auto"/>
        <w:rPr>
          <w:rFonts w:cstheme="minorHAnsi"/>
          <w:i/>
          <w:iCs/>
          <w:sz w:val="16"/>
          <w:szCs w:val="16"/>
        </w:rPr>
      </w:pPr>
      <w:r w:rsidRPr="00DC524C">
        <w:rPr>
          <w:rFonts w:cstheme="minorHAnsi"/>
          <w:i/>
          <w:iCs/>
          <w:sz w:val="16"/>
          <w:szCs w:val="16"/>
        </w:rPr>
        <w:t>Vráželová, Viktória: Chapters from the Contrastive Study of Slovak and Russian (2016)</w:t>
      </w:r>
      <w:r w:rsidRPr="00DC524C">
        <w:rPr>
          <w:rFonts w:cstheme="minorHAnsi"/>
          <w:i/>
          <w:iCs/>
          <w:sz w:val="16"/>
          <w:szCs w:val="16"/>
        </w:rPr>
        <w:br/>
        <w:t>Supervisor: prof. J. Dudášová</w:t>
      </w:r>
    </w:p>
    <w:p w14:paraId="4E7328F1" w14:textId="54486108" w:rsidR="00197F79" w:rsidRPr="00DC524C" w:rsidRDefault="00197F79" w:rsidP="00197F79">
      <w:pPr>
        <w:spacing w:after="0" w:line="240" w:lineRule="auto"/>
        <w:rPr>
          <w:rFonts w:ascii="Times New Roman" w:eastAsia="Times New Roman" w:hAnsi="Times New Roman" w:cs="Times New Roman"/>
          <w:sz w:val="24"/>
          <w:szCs w:val="24"/>
          <w:lang w:eastAsia="sk-SK"/>
        </w:rPr>
      </w:pPr>
    </w:p>
    <w:p w14:paraId="660F65C0" w14:textId="77777777" w:rsidR="00C776A2" w:rsidRPr="00DC524C" w:rsidRDefault="00C776A2" w:rsidP="00C776A2">
      <w:pPr>
        <w:autoSpaceDE w:val="0"/>
        <w:autoSpaceDN w:val="0"/>
        <w:adjustRightInd w:val="0"/>
        <w:spacing w:after="0" w:line="240" w:lineRule="auto"/>
        <w:rPr>
          <w:rFonts w:cstheme="minorHAnsi"/>
          <w:i/>
          <w:iCs/>
          <w:sz w:val="16"/>
          <w:szCs w:val="16"/>
        </w:rPr>
      </w:pPr>
    </w:p>
    <w:p w14:paraId="77BF5ADA" w14:textId="373445D4" w:rsidR="00C776A2" w:rsidRPr="00DC524C" w:rsidRDefault="00104A1A" w:rsidP="00C776A2">
      <w:pPr>
        <w:autoSpaceDE w:val="0"/>
        <w:autoSpaceDN w:val="0"/>
        <w:adjustRightInd w:val="0"/>
        <w:spacing w:after="0" w:line="240" w:lineRule="auto"/>
        <w:rPr>
          <w:rFonts w:cstheme="minorHAnsi"/>
          <w:i/>
          <w:iCs/>
          <w:sz w:val="16"/>
          <w:szCs w:val="16"/>
        </w:rPr>
      </w:pPr>
      <w:r w:rsidRPr="00DC524C">
        <w:rPr>
          <w:rFonts w:cstheme="minorHAnsi"/>
          <w:i/>
          <w:iCs/>
          <w:sz w:val="16"/>
          <w:szCs w:val="16"/>
        </w:rPr>
        <w:t>f</w:t>
      </w:r>
      <w:r w:rsidR="00C776A2" w:rsidRPr="00DC524C">
        <w:rPr>
          <w:rFonts w:cstheme="minorHAnsi"/>
          <w:i/>
          <w:iCs/>
          <w:sz w:val="16"/>
          <w:szCs w:val="16"/>
        </w:rPr>
        <w:t xml:space="preserve">) Reference to the scientific/artistic/pedagogical characteristics of the thesis supervisors. </w:t>
      </w:r>
    </w:p>
    <w:p w14:paraId="030D50D0" w14:textId="6EFA23ED" w:rsidR="00C776A2" w:rsidRPr="00DC524C" w:rsidRDefault="00C776A2" w:rsidP="00C776A2">
      <w:pPr>
        <w:autoSpaceDE w:val="0"/>
        <w:autoSpaceDN w:val="0"/>
        <w:adjustRightInd w:val="0"/>
        <w:spacing w:after="0" w:line="240" w:lineRule="auto"/>
        <w:rPr>
          <w:rFonts w:cstheme="minorHAnsi"/>
          <w:i/>
          <w:iCs/>
          <w:sz w:val="16"/>
          <w:szCs w:val="16"/>
        </w:rPr>
      </w:pPr>
      <w:r w:rsidRPr="00DC524C">
        <w:rPr>
          <w:rFonts w:cstheme="minorHAnsi"/>
          <w:i/>
          <w:iCs/>
          <w:sz w:val="16"/>
          <w:szCs w:val="16"/>
        </w:rPr>
        <w:t>See annex Scientific/artistic and pedagogical characteristics of persons providing profile courses of the study progr</w:t>
      </w:r>
      <w:r w:rsidR="000A146C" w:rsidRPr="00DC524C">
        <w:rPr>
          <w:rFonts w:cstheme="minorHAnsi"/>
          <w:i/>
          <w:iCs/>
          <w:sz w:val="16"/>
          <w:szCs w:val="16"/>
        </w:rPr>
        <w:t>amme and supervisors of Slavic</w:t>
      </w:r>
      <w:r w:rsidRPr="00DC524C">
        <w:rPr>
          <w:rFonts w:cstheme="minorHAnsi"/>
          <w:i/>
          <w:iCs/>
          <w:sz w:val="16"/>
          <w:szCs w:val="16"/>
        </w:rPr>
        <w:t xml:space="preserve"> Studies - PhD.</w:t>
      </w:r>
    </w:p>
    <w:p w14:paraId="30E1F988" w14:textId="77777777" w:rsidR="00C776A2" w:rsidRPr="00DC524C" w:rsidRDefault="00C776A2" w:rsidP="00C776A2">
      <w:pPr>
        <w:pStyle w:val="Default"/>
        <w:rPr>
          <w:rFonts w:asciiTheme="minorHAnsi" w:hAnsiTheme="minorHAnsi" w:cstheme="minorHAnsi"/>
          <w:bCs/>
          <w:color w:val="auto"/>
          <w:sz w:val="16"/>
          <w:szCs w:val="16"/>
          <w:highlight w:val="cyan"/>
        </w:rPr>
      </w:pPr>
    </w:p>
    <w:p w14:paraId="682E9233" w14:textId="1E6D8D30" w:rsidR="00C776A2" w:rsidRPr="00DC524C" w:rsidRDefault="00C776A2" w:rsidP="00C776A2">
      <w:pPr>
        <w:pStyle w:val="Default"/>
        <w:rPr>
          <w:rFonts w:asciiTheme="minorHAnsi" w:hAnsiTheme="minorHAnsi" w:cstheme="minorHAnsi"/>
          <w:bCs/>
          <w:i/>
          <w:color w:val="auto"/>
          <w:sz w:val="16"/>
          <w:szCs w:val="16"/>
        </w:rPr>
      </w:pPr>
      <w:r w:rsidRPr="00DC524C">
        <w:rPr>
          <w:rFonts w:asciiTheme="minorHAnsi" w:hAnsiTheme="minorHAnsi" w:cstheme="minorHAnsi"/>
          <w:bCs/>
          <w:i/>
          <w:color w:val="auto"/>
          <w:sz w:val="16"/>
          <w:szCs w:val="16"/>
        </w:rPr>
        <w:t xml:space="preserve">Student representatives who represent the interests of students in the study programme (name and contact details). </w:t>
      </w:r>
    </w:p>
    <w:p w14:paraId="3D3E52B2" w14:textId="0E7174BF" w:rsidR="00197F79" w:rsidRPr="00DC524C" w:rsidRDefault="00197F79" w:rsidP="00197F79">
      <w:pPr>
        <w:autoSpaceDE w:val="0"/>
        <w:autoSpaceDN w:val="0"/>
        <w:adjustRightInd w:val="0"/>
        <w:spacing w:after="0" w:line="240" w:lineRule="auto"/>
        <w:jc w:val="both"/>
        <w:rPr>
          <w:rStyle w:val="Hypertextovprepojenie"/>
          <w:color w:val="auto"/>
          <w:sz w:val="16"/>
          <w:szCs w:val="16"/>
        </w:rPr>
      </w:pPr>
      <w:r w:rsidRPr="00DC524C">
        <w:rPr>
          <w:rStyle w:val="Hypertextovprepojenie"/>
          <w:b/>
          <w:bCs/>
          <w:color w:val="auto"/>
          <w:sz w:val="16"/>
          <w:szCs w:val="16"/>
          <w:u w:val="none"/>
        </w:rPr>
        <w:t>Members of the Academic Senate of the Faculty of Arts of the University of Prešov (student representatives).</w:t>
      </w:r>
      <w:r w:rsidRPr="00DC524C">
        <w:rPr>
          <w:rStyle w:val="Hypertextovprepojenie"/>
          <w:color w:val="auto"/>
          <w:sz w:val="16"/>
          <w:szCs w:val="16"/>
          <w:u w:val="none"/>
        </w:rPr>
        <w:t xml:space="preserve"> The list of members of the Academic Senate of the Faculty of Arts of the University of Prešov and their contact details are available at:</w:t>
      </w:r>
      <w:r w:rsidRPr="00DC524C">
        <w:rPr>
          <w:rStyle w:val="Hypertextovprepojenie"/>
          <w:color w:val="auto"/>
          <w:sz w:val="16"/>
          <w:szCs w:val="16"/>
        </w:rPr>
        <w:t xml:space="preserve"> </w:t>
      </w:r>
      <w:hyperlink r:id="rId27" w:history="1">
        <w:r w:rsidRPr="00DC524C">
          <w:rPr>
            <w:rStyle w:val="Hypertextovprepojenie"/>
            <w:color w:val="auto"/>
            <w:sz w:val="16"/>
            <w:szCs w:val="16"/>
          </w:rPr>
          <w:t>https://www.unipo.sk/filozoficka-fakulta/organy/akademicky-senat</w:t>
        </w:r>
      </w:hyperlink>
    </w:p>
    <w:p w14:paraId="1AF7408C" w14:textId="77777777" w:rsidR="00197F79" w:rsidRPr="00DC524C" w:rsidRDefault="00197F79" w:rsidP="00197F79">
      <w:pPr>
        <w:autoSpaceDE w:val="0"/>
        <w:autoSpaceDN w:val="0"/>
        <w:adjustRightInd w:val="0"/>
        <w:spacing w:after="0" w:line="240" w:lineRule="auto"/>
        <w:ind w:left="360"/>
        <w:jc w:val="both"/>
        <w:rPr>
          <w:rFonts w:cstheme="minorHAnsi"/>
          <w:i/>
          <w:iCs/>
          <w:sz w:val="16"/>
          <w:szCs w:val="16"/>
        </w:rPr>
      </w:pPr>
    </w:p>
    <w:p w14:paraId="194F0E62" w14:textId="77777777" w:rsidR="00C776A2" w:rsidRPr="00DC524C" w:rsidRDefault="00C776A2" w:rsidP="00C776A2">
      <w:pPr>
        <w:pStyle w:val="Default"/>
        <w:rPr>
          <w:rFonts w:asciiTheme="minorHAnsi" w:hAnsiTheme="minorHAnsi" w:cstheme="minorHAnsi"/>
          <w:bCs/>
          <w:i/>
          <w:color w:val="auto"/>
          <w:sz w:val="16"/>
          <w:szCs w:val="16"/>
        </w:rPr>
      </w:pPr>
    </w:p>
    <w:p w14:paraId="08E77EA0" w14:textId="50E936BF" w:rsidR="00C776A2" w:rsidRPr="00B32387" w:rsidRDefault="00197F79" w:rsidP="00C776A2">
      <w:pPr>
        <w:pStyle w:val="Default"/>
        <w:rPr>
          <w:rFonts w:asciiTheme="minorHAnsi" w:hAnsiTheme="minorHAnsi" w:cstheme="minorHAnsi"/>
          <w:bCs/>
          <w:i/>
          <w:sz w:val="16"/>
          <w:szCs w:val="16"/>
        </w:rPr>
      </w:pPr>
      <w:r w:rsidRPr="00DC524C">
        <w:rPr>
          <w:rFonts w:asciiTheme="minorHAnsi" w:hAnsiTheme="minorHAnsi" w:cstheme="minorHAnsi"/>
          <w:bCs/>
          <w:i/>
          <w:color w:val="auto"/>
          <w:sz w:val="16"/>
          <w:szCs w:val="16"/>
        </w:rPr>
        <w:t>g</w:t>
      </w:r>
      <w:r w:rsidR="00C776A2" w:rsidRPr="00DC524C">
        <w:rPr>
          <w:rFonts w:asciiTheme="minorHAnsi" w:hAnsiTheme="minorHAnsi" w:cstheme="minorHAnsi"/>
          <w:bCs/>
          <w:i/>
          <w:color w:val="auto"/>
          <w:sz w:val="16"/>
          <w:szCs w:val="16"/>
        </w:rPr>
        <w:t xml:space="preserve">) Study programme advisor (with contact details and information on access to counselling and the </w:t>
      </w:r>
      <w:r w:rsidR="00C776A2" w:rsidRPr="00B32387">
        <w:rPr>
          <w:rFonts w:asciiTheme="minorHAnsi" w:hAnsiTheme="minorHAnsi" w:cstheme="minorHAnsi"/>
          <w:bCs/>
          <w:i/>
          <w:sz w:val="16"/>
          <w:szCs w:val="16"/>
        </w:rPr>
        <w:t xml:space="preserve">counselling schedule).  </w:t>
      </w:r>
    </w:p>
    <w:p w14:paraId="33F17C5E" w14:textId="77777777" w:rsidR="00C776A2" w:rsidRPr="00B32387" w:rsidRDefault="00C776A2" w:rsidP="00C776A2">
      <w:pPr>
        <w:pStyle w:val="Default"/>
        <w:rPr>
          <w:rFonts w:asciiTheme="minorHAnsi" w:hAnsiTheme="minorHAnsi" w:cstheme="minorHAnsi"/>
          <w:bCs/>
          <w:i/>
          <w:sz w:val="16"/>
          <w:szCs w:val="16"/>
        </w:rPr>
      </w:pPr>
      <w:r w:rsidRPr="00B32387">
        <w:rPr>
          <w:rFonts w:asciiTheme="minorHAnsi" w:hAnsiTheme="minorHAnsi" w:cstheme="minorHAnsi"/>
          <w:bCs/>
          <w:i/>
          <w:sz w:val="16"/>
          <w:szCs w:val="16"/>
        </w:rPr>
        <w:t>The doctoral study programme operates on the basis of personal consultations between the student and the supervisor - see Article 31 of the Study Regulations of the University of Prešov.</w:t>
      </w:r>
    </w:p>
    <w:p w14:paraId="523CFD7C" w14:textId="21B53128" w:rsidR="00C776A2" w:rsidRPr="00DC524C" w:rsidRDefault="00197F79" w:rsidP="00C776A2">
      <w:pPr>
        <w:pStyle w:val="Default"/>
        <w:rPr>
          <w:rFonts w:asciiTheme="minorHAnsi" w:hAnsiTheme="minorHAnsi" w:cstheme="minorHAnsi"/>
          <w:bCs/>
          <w:i/>
          <w:color w:val="auto"/>
          <w:sz w:val="16"/>
          <w:szCs w:val="16"/>
        </w:rPr>
      </w:pPr>
      <w:r>
        <w:rPr>
          <w:rFonts w:asciiTheme="minorHAnsi" w:hAnsiTheme="minorHAnsi" w:cstheme="minorHAnsi"/>
          <w:bCs/>
          <w:i/>
          <w:sz w:val="16"/>
          <w:szCs w:val="16"/>
        </w:rPr>
        <w:lastRenderedPageBreak/>
        <w:t>h</w:t>
      </w:r>
      <w:r w:rsidR="00C776A2" w:rsidRPr="00B32387">
        <w:rPr>
          <w:rFonts w:asciiTheme="minorHAnsi" w:hAnsiTheme="minorHAnsi" w:cstheme="minorHAnsi"/>
          <w:bCs/>
          <w:i/>
          <w:sz w:val="16"/>
          <w:szCs w:val="16"/>
        </w:rPr>
        <w:t xml:space="preserve">) Other study programme support staff - assigned study officer, career counsellor, administration, accommodation office, etc. (with contacts). </w:t>
      </w:r>
    </w:p>
    <w:p w14:paraId="08D56800" w14:textId="77777777" w:rsidR="00C776A2" w:rsidRPr="00DC524C" w:rsidRDefault="00C776A2" w:rsidP="00C776A2">
      <w:pPr>
        <w:pStyle w:val="Default"/>
        <w:rPr>
          <w:rFonts w:asciiTheme="minorHAnsi" w:hAnsiTheme="minorHAnsi" w:cstheme="minorHAnsi"/>
          <w:bCs/>
          <w:i/>
          <w:color w:val="auto"/>
          <w:sz w:val="16"/>
          <w:szCs w:val="16"/>
        </w:rPr>
      </w:pPr>
      <w:r w:rsidRPr="00DC524C">
        <w:rPr>
          <w:rFonts w:asciiTheme="minorHAnsi" w:hAnsiTheme="minorHAnsi" w:cstheme="minorHAnsi"/>
          <w:bCs/>
          <w:i/>
          <w:color w:val="auto"/>
          <w:sz w:val="16"/>
          <w:szCs w:val="16"/>
        </w:rPr>
        <w:t>The student support staff consists of the Education and Doctoral Studies Office:</w:t>
      </w:r>
    </w:p>
    <w:p w14:paraId="7E037554" w14:textId="44E90434" w:rsidR="00C776A2" w:rsidRPr="00DC524C" w:rsidRDefault="00197F79" w:rsidP="00C776A2">
      <w:pPr>
        <w:pStyle w:val="Default"/>
        <w:rPr>
          <w:rFonts w:asciiTheme="minorHAnsi" w:hAnsiTheme="minorHAnsi" w:cstheme="minorHAnsi"/>
          <w:i/>
          <w:color w:val="auto"/>
          <w:sz w:val="16"/>
          <w:szCs w:val="16"/>
          <w:highlight w:val="cyan"/>
        </w:rPr>
      </w:pPr>
      <w:r w:rsidRPr="00DC524C">
        <w:rPr>
          <w:rFonts w:asciiTheme="minorHAnsi" w:hAnsiTheme="minorHAnsi" w:cstheme="minorHAnsi"/>
          <w:bCs/>
          <w:i/>
          <w:color w:val="auto"/>
          <w:sz w:val="16"/>
          <w:szCs w:val="16"/>
        </w:rPr>
        <w:t>Mgr. Martina Pirohová</w:t>
      </w:r>
      <w:r w:rsidRPr="00DC524C">
        <w:rPr>
          <w:rFonts w:cstheme="minorHAnsi"/>
          <w:i/>
          <w:iCs/>
          <w:color w:val="auto"/>
          <w:sz w:val="16"/>
          <w:szCs w:val="16"/>
        </w:rPr>
        <w:t xml:space="preserve"> </w:t>
      </w:r>
      <w:r w:rsidR="00C776A2" w:rsidRPr="00DC524C">
        <w:rPr>
          <w:rFonts w:asciiTheme="minorHAnsi" w:hAnsiTheme="minorHAnsi" w:cstheme="minorHAnsi"/>
          <w:bCs/>
          <w:i/>
          <w:color w:val="auto"/>
          <w:sz w:val="16"/>
          <w:szCs w:val="16"/>
        </w:rPr>
        <w:t xml:space="preserve">(Doctoral studies and rigorosum proceedings)- tel. 051/7570830 </w:t>
      </w:r>
      <w:r w:rsidRPr="00DC524C">
        <w:rPr>
          <w:rFonts w:asciiTheme="minorHAnsi" w:hAnsiTheme="minorHAnsi" w:cstheme="minorHAnsi"/>
          <w:bCs/>
          <w:i/>
          <w:color w:val="auto"/>
          <w:sz w:val="16"/>
          <w:szCs w:val="16"/>
        </w:rPr>
        <w:t>- </w:t>
      </w:r>
      <w:hyperlink r:id="rId28" w:history="1">
        <w:r w:rsidRPr="00DC524C">
          <w:rPr>
            <w:rFonts w:asciiTheme="minorHAnsi" w:hAnsiTheme="minorHAnsi" w:cstheme="minorHAnsi"/>
            <w:bCs/>
            <w:i/>
            <w:color w:val="auto"/>
            <w:sz w:val="16"/>
            <w:szCs w:val="16"/>
          </w:rPr>
          <w:t>martina.pirohova@unipo.sk</w:t>
        </w:r>
      </w:hyperlink>
    </w:p>
    <w:p w14:paraId="65B91398" w14:textId="77777777" w:rsidR="00C776A2" w:rsidRPr="00DC524C" w:rsidRDefault="00C776A2" w:rsidP="00C776A2">
      <w:pPr>
        <w:pStyle w:val="Default"/>
        <w:rPr>
          <w:rFonts w:asciiTheme="minorHAnsi" w:hAnsiTheme="minorHAnsi" w:cstheme="minorHAnsi"/>
          <w:bCs/>
          <w:color w:val="auto"/>
          <w:sz w:val="16"/>
          <w:szCs w:val="16"/>
          <w:highlight w:val="cyan"/>
        </w:rPr>
      </w:pPr>
    </w:p>
    <w:p w14:paraId="0831A6A2" w14:textId="77777777" w:rsidR="00C776A2" w:rsidRPr="00DC524C" w:rsidRDefault="00C776A2" w:rsidP="00C776A2">
      <w:pPr>
        <w:spacing w:after="0" w:line="240" w:lineRule="auto"/>
        <w:jc w:val="both"/>
        <w:rPr>
          <w:rFonts w:cstheme="minorHAnsi"/>
          <w:i/>
          <w:sz w:val="16"/>
          <w:szCs w:val="16"/>
          <w:highlight w:val="cyan"/>
        </w:rPr>
      </w:pPr>
    </w:p>
    <w:p w14:paraId="73D2445A" w14:textId="77777777" w:rsidR="00C776A2" w:rsidRPr="00DC524C" w:rsidRDefault="00C776A2" w:rsidP="00C776A2">
      <w:pPr>
        <w:spacing w:after="0" w:line="240" w:lineRule="auto"/>
        <w:jc w:val="both"/>
        <w:rPr>
          <w:rFonts w:cstheme="minorHAnsi"/>
          <w:b/>
          <w:i/>
          <w:iCs/>
          <w:sz w:val="16"/>
          <w:szCs w:val="16"/>
        </w:rPr>
      </w:pPr>
      <w:r w:rsidRPr="00DC524C">
        <w:rPr>
          <w:rFonts w:cstheme="minorHAnsi"/>
          <w:b/>
          <w:i/>
          <w:iCs/>
          <w:sz w:val="16"/>
          <w:szCs w:val="16"/>
        </w:rPr>
        <w:t>8. Spatial, material and technical provision of the study programme and support</w:t>
      </w:r>
    </w:p>
    <w:p w14:paraId="6495370A" w14:textId="77777777"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 xml:space="preserve">a) List and characteristics of the study programme classrooms and their technical equipment, with their relation to the learning outcomes and subject matter (laboratories, project and art studios, studios, workshops, interpreter's booths, clinics, seminaries, science and technology parks, technology incubators, school enterprises, practice centres, training schools, teaching and training facilities, sports halls, swimming pools, sports grounds).  </w:t>
      </w:r>
    </w:p>
    <w:p w14:paraId="4B6D6EB2" w14:textId="77777777" w:rsidR="00C776A2" w:rsidRPr="00DC524C" w:rsidRDefault="00C776A2" w:rsidP="00C776A2">
      <w:pPr>
        <w:spacing w:after="0" w:line="240" w:lineRule="auto"/>
        <w:jc w:val="both"/>
        <w:rPr>
          <w:rFonts w:cstheme="minorHAnsi"/>
          <w:i/>
          <w:iCs/>
          <w:sz w:val="16"/>
          <w:szCs w:val="16"/>
        </w:rPr>
      </w:pPr>
    </w:p>
    <w:p w14:paraId="403C8A5D" w14:textId="77777777"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The University of Prešov ensures the activities of the individual units of the University in its own premises or in rented premises. The Faculty of Arts is situated in the largest building of the University, namely in the University Campus on ul. 17. novembra 1, Prešov. The whole complex of buildings consists of five interconnected parts in which teaching and facilities of faculties, lecture halls, lecture rooms and professional workplaces take place. The building provides all the activities necessary to ensure quality teaching of individual programmes. The total usable area of the building is 25 060 m2. It is a building constructed in the 1980s, the premises are continuously being renovated to meet the needs of the study disciplines and faculties. The building houses laboratories and centres of excellence for science and research.</w:t>
      </w:r>
    </w:p>
    <w:p w14:paraId="6D94FA9B" w14:textId="77777777"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At the University of Presov, modernisation of classrooms is being carried out on an ongoing basis. New equipment has been installed in a total of 165 seminar, lecture and professional classrooms. These included 136 computers for lecture and seminar rooms, another 406 computers for computer and vocational classrooms, 132 data projectors and electric screens, 17 interactive whiteboards and other small equipment. In 2020, 25 of the largest classrooms at the university were further upgraded, and ICT equipment and video presentation technology were upgraded.</w:t>
      </w:r>
    </w:p>
    <w:p w14:paraId="075F10EF" w14:textId="77777777"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In recent years, modern metallic and fibre-optic computer wiring in 14 buildings of the university, including the initial wiring in the rooms of the students accommodated in the NDJ PU, has been built and expanded within the framework of the projects from the SF. A total of 1 694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Wi-Fi network at a cost of €154,000, with a total of 298 new access points installed in all buildings. Currently, there are more than 2880 personal computers, 98 servers, almost 1000 printers, 300 data projectors, 20 interactive whiteboards available to PU lecturers.</w:t>
      </w:r>
    </w:p>
    <w:p w14:paraId="651967C8" w14:textId="0C757C34"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 xml:space="preserve">At present, there are more than 2880 personal computers, 98 servers, nearly 1000 printers, 300 data projectors, 20 interactive whiteboards available at PU, which are at the disposal of the teachers. The faculty has 781 computers in its inventory, of which 356 have WIFI connectivity, 12 computers are available to the students as part of their extracurricular activities. There are also 278 printers and 58 stand-alone scanners in the faculty's inventory. All computers are connected to the Internet and can use e-mail service. FF PU maintains a web page within the university-wide website, some institutes of the faculty have created their own web pages under the domain unipo.sk or ff.unipo.sk. On its own servers, the faculty also maintains </w:t>
      </w:r>
      <w:r w:rsidR="00197F79" w:rsidRPr="00DC524C">
        <w:rPr>
          <w:rFonts w:ascii="Calibri" w:eastAsia="Calibri" w:hAnsi="Calibri" w:cs="Calibri"/>
          <w:i/>
          <w:iCs/>
          <w:sz w:val="16"/>
          <w:szCs w:val="16"/>
        </w:rPr>
        <w:t xml:space="preserve">alumni (https://alumni.ff.unipo.sk/), espes (https://espes.ff.unipo.sk/index.php/index/en/login/index), moodle (https://e.ff.unipo.sk/) </w:t>
      </w:r>
      <w:r w:rsidRPr="00DC524C">
        <w:rPr>
          <w:rFonts w:cstheme="minorHAnsi"/>
          <w:i/>
          <w:iCs/>
          <w:sz w:val="16"/>
          <w:szCs w:val="16"/>
        </w:rPr>
        <w:t xml:space="preserve"> and others.</w:t>
      </w:r>
    </w:p>
    <w:p w14:paraId="1AAF3E06" w14:textId="77777777" w:rsidR="00C776A2" w:rsidRPr="00DC524C" w:rsidRDefault="00C776A2" w:rsidP="00C776A2">
      <w:pPr>
        <w:spacing w:after="0" w:line="240" w:lineRule="auto"/>
        <w:jc w:val="both"/>
        <w:rPr>
          <w:rFonts w:cstheme="minorHAnsi"/>
          <w:i/>
          <w:iCs/>
          <w:sz w:val="16"/>
          <w:szCs w:val="16"/>
        </w:rPr>
      </w:pPr>
      <w:r w:rsidRPr="00DC524C">
        <w:rPr>
          <w:rFonts w:cstheme="minorHAnsi"/>
          <w:i/>
          <w:iCs/>
          <w:sz w:val="16"/>
          <w:szCs w:val="16"/>
        </w:rPr>
        <w:t>Six computer rooms are available to students of the Faculty of Arts PU, one of which is used for free access for students. The lecture rooms are equipped with projectors and computing equipment, the network elements (switches) are manageable, offering greater possibilities for network administration and management. Servers use virtual technologies. A WiFi network is built in the premises of the University of Applied Sciences.</w:t>
      </w:r>
    </w:p>
    <w:p w14:paraId="4FEB21E7" w14:textId="77777777" w:rsidR="00C776A2" w:rsidRPr="00DC524C" w:rsidRDefault="00C776A2" w:rsidP="00C776A2">
      <w:pPr>
        <w:pStyle w:val="Odsekzoznamu"/>
        <w:autoSpaceDE w:val="0"/>
        <w:autoSpaceDN w:val="0"/>
        <w:adjustRightInd w:val="0"/>
        <w:spacing w:after="0" w:line="240" w:lineRule="auto"/>
        <w:ind w:left="360"/>
        <w:jc w:val="both"/>
        <w:rPr>
          <w:rFonts w:cstheme="minorHAnsi"/>
          <w:sz w:val="16"/>
          <w:szCs w:val="16"/>
        </w:rPr>
      </w:pPr>
    </w:p>
    <w:p w14:paraId="0A807DD4" w14:textId="2EA49D4E"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 xml:space="preserve">Teaching of all subjects of the study programme at the Institute of </w:t>
      </w:r>
      <w:r w:rsidR="000A146C" w:rsidRPr="00DC524C">
        <w:rPr>
          <w:rFonts w:cstheme="minorHAnsi"/>
          <w:bCs/>
          <w:sz w:val="16"/>
          <w:szCs w:val="16"/>
        </w:rPr>
        <w:t>Slavic</w:t>
      </w:r>
      <w:r w:rsidRPr="00DC524C">
        <w:rPr>
          <w:rFonts w:cstheme="minorHAnsi"/>
          <w:bCs/>
          <w:sz w:val="16"/>
          <w:szCs w:val="16"/>
        </w:rPr>
        <w:t xml:space="preserve"> Studies place in the premises of the Faculty of Arts of PU equipped at the appropriate level necessary for the teaching of individual disciplines. In the lecture and seminar rooms there are computers with data projectors and high-speed Internet connection, which allows providing modern forms of presentations of professional issues. The Institute has a specialist classroom with a computer connected to high-speed Internet, a data projector and an interactive whiteboard. Another classroom allows the teaching of subjects using new technologies such as tablets. From the projects carried out by the Institute's teachers, licenses and entries to the databases of various applications are continuously purchased, taking into account the specific needs of the pupil, for the implementation of students' research tasks (Text inspector, RazKids, etc.).</w:t>
      </w:r>
    </w:p>
    <w:p w14:paraId="7E67D87F" w14:textId="77777777" w:rsidR="00C776A2" w:rsidRPr="00DC524C" w:rsidRDefault="00C776A2" w:rsidP="00C776A2">
      <w:pPr>
        <w:autoSpaceDE w:val="0"/>
        <w:autoSpaceDN w:val="0"/>
        <w:adjustRightInd w:val="0"/>
        <w:spacing w:after="0" w:line="240" w:lineRule="auto"/>
        <w:jc w:val="both"/>
        <w:rPr>
          <w:rFonts w:cstheme="minorHAnsi"/>
          <w:bCs/>
          <w:sz w:val="16"/>
          <w:szCs w:val="16"/>
        </w:rPr>
      </w:pPr>
    </w:p>
    <w:p w14:paraId="70E97FF6"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 xml:space="preserve">The material and technical provision of the study programme at the University of Prešov is varied and sufficient for the implementation of practical tasks related to teaching and professional practice of students, as well as for scientific research. Students have at their disposal specialised teaching spaces and facilities serving the needs of practice (phonetic laboratory, media laboratory, internet student television Mediálka, editorial centre of the UnipoPress magazine). Other workplaces, usable (and actually used) for practical training of students, are the Audiovisual Studio of the Centre for Lifelong and Competence Education of the PU in Prešov, the editorial office of the university magazine Na Pulze, and the PaF radio studio, located in the nearby premises of the student house. </w:t>
      </w:r>
    </w:p>
    <w:p w14:paraId="48DEFC13"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The division of technology into several spaces allows flexible adaptation of individual rooms to the requirements of teaching.</w:t>
      </w:r>
    </w:p>
    <w:p w14:paraId="2D793A8C"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The financially demanding project of a television studio at the University of Prešov is also being developed: the technical equipment already purchased (computers, cameras, lighting and sound equipment, capture, editing and editing software) has been installed after the reconstruction of the premises allocated by the faculty.</w:t>
      </w:r>
    </w:p>
    <w:p w14:paraId="1EC7D7F1"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The institute's library is available to both teachers and students; the library's book collection meets the immediate, specific needs of students, with a wide range of textbooks, teaching materials, specialist literature and fiction. Students also have the opportunity to use the University Library, which provides a wide range of services: borrowing books, a study room with a wide range of specialist journals, interlibrary loan service, access to international electronic bibliographic databases, research activities, computer facilities for the use of the Internet.</w:t>
      </w:r>
    </w:p>
    <w:p w14:paraId="73B3EC2C" w14:textId="77777777" w:rsidR="00C776A2" w:rsidRPr="00DC524C" w:rsidRDefault="00C776A2" w:rsidP="00C776A2">
      <w:pPr>
        <w:autoSpaceDE w:val="0"/>
        <w:autoSpaceDN w:val="0"/>
        <w:adjustRightInd w:val="0"/>
        <w:spacing w:after="0" w:line="240" w:lineRule="auto"/>
        <w:jc w:val="both"/>
        <w:rPr>
          <w:rFonts w:cstheme="minorHAnsi"/>
          <w:bCs/>
          <w:sz w:val="16"/>
          <w:szCs w:val="16"/>
        </w:rPr>
      </w:pPr>
    </w:p>
    <w:p w14:paraId="587859F4" w14:textId="75480E87" w:rsidR="00C776A2" w:rsidRPr="00DC524C" w:rsidRDefault="00104A1A"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b</w:t>
      </w:r>
      <w:r w:rsidR="00C776A2" w:rsidRPr="00DC524C">
        <w:rPr>
          <w:rFonts w:cstheme="minorHAnsi"/>
          <w:bCs/>
          <w:sz w:val="16"/>
          <w:szCs w:val="16"/>
        </w:rPr>
        <w:t>) Characteristics of the information provision of the study programme (access to study literature according to course information sheets), access to information databases and other information resources, information technology, etc.).</w:t>
      </w:r>
    </w:p>
    <w:p w14:paraId="1C1FDD27" w14:textId="77777777" w:rsidR="00C776A2" w:rsidRPr="00DC524C" w:rsidRDefault="00C776A2" w:rsidP="00C776A2">
      <w:pPr>
        <w:autoSpaceDE w:val="0"/>
        <w:autoSpaceDN w:val="0"/>
        <w:adjustRightInd w:val="0"/>
        <w:spacing w:after="0" w:line="240" w:lineRule="auto"/>
        <w:jc w:val="both"/>
        <w:rPr>
          <w:rFonts w:cstheme="minorHAnsi"/>
          <w:bCs/>
          <w:sz w:val="16"/>
          <w:szCs w:val="16"/>
        </w:rPr>
      </w:pPr>
    </w:p>
    <w:p w14:paraId="0D73F025"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 xml:space="preserve">The PU University Library is a scientific-information, bibliographic, coordination and advisory workplace of the University, which provides library and information services primarily to students and employees of the University and, within its capabilities, to other professional public. UK PU develops its activities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w:t>
      </w:r>
      <w:r w:rsidRPr="00DC524C">
        <w:rPr>
          <w:rFonts w:cstheme="minorHAnsi"/>
          <w:bCs/>
          <w:sz w:val="16"/>
          <w:szCs w:val="16"/>
        </w:rPr>
        <w:lastRenderedPageBreak/>
        <w:t>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fund contains almost 225 000 library units (the annual growth of the library fund is about 4 000 books and 250 titles of periodicals, while the purchase of documents is carried out on the basis of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p>
    <w:p w14:paraId="33D08027" w14:textId="77777777" w:rsidR="00C776A2" w:rsidRPr="00DC524C" w:rsidRDefault="00C776A2" w:rsidP="00C776A2">
      <w:pPr>
        <w:autoSpaceDE w:val="0"/>
        <w:autoSpaceDN w:val="0"/>
        <w:adjustRightInd w:val="0"/>
        <w:spacing w:after="0" w:line="240" w:lineRule="auto"/>
        <w:jc w:val="both"/>
        <w:rPr>
          <w:rFonts w:cstheme="minorHAnsi"/>
          <w:bCs/>
          <w:sz w:val="16"/>
          <w:szCs w:val="16"/>
        </w:rPr>
      </w:pPr>
    </w:p>
    <w:p w14:paraId="60D1214C"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The MAIS study management information system provides support for the entire study lifecycle. The MAIS is mainly intended for: admissions processing and registration, study processing and registration, curriculum processing, timetable processing.</w:t>
      </w:r>
    </w:p>
    <w:p w14:paraId="51F7453D" w14:textId="77777777" w:rsidR="00C776A2" w:rsidRPr="00DC524C" w:rsidRDefault="00C776A2" w:rsidP="00C776A2">
      <w:pPr>
        <w:autoSpaceDE w:val="0"/>
        <w:autoSpaceDN w:val="0"/>
        <w:adjustRightInd w:val="0"/>
        <w:spacing w:after="0" w:line="240" w:lineRule="auto"/>
        <w:jc w:val="both"/>
        <w:rPr>
          <w:rFonts w:cstheme="minorHAnsi"/>
          <w:bCs/>
          <w:sz w:val="16"/>
          <w:szCs w:val="16"/>
        </w:rPr>
      </w:pPr>
      <w:r w:rsidRPr="00DC524C">
        <w:rPr>
          <w:rFonts w:cstheme="minorHAnsi"/>
          <w:bCs/>
          <w:sz w:val="16"/>
          <w:szCs w:val="16"/>
        </w:rPr>
        <w:t>PU has rented a multi-licence of Statistica statistical software. All teachers, students and employees of the University are authorised users of the licence. Students also have free access to the Internet in the premises of the university campus and student house, which is fully covered by wifi signal. A phonetics laboratory is also available to students and faculty where experimental phonetics research can be conducted. It is equipped with the latest software to analyse various aspects of the speech signal.</w:t>
      </w:r>
    </w:p>
    <w:p w14:paraId="16280CD4" w14:textId="77777777" w:rsidR="00C776A2" w:rsidRPr="00DC524C" w:rsidRDefault="00C776A2" w:rsidP="00C776A2">
      <w:pPr>
        <w:autoSpaceDE w:val="0"/>
        <w:autoSpaceDN w:val="0"/>
        <w:adjustRightInd w:val="0"/>
        <w:spacing w:after="0" w:line="240" w:lineRule="auto"/>
        <w:jc w:val="both"/>
        <w:rPr>
          <w:rFonts w:cstheme="minorHAnsi"/>
          <w:b/>
          <w:bCs/>
          <w:sz w:val="16"/>
          <w:szCs w:val="16"/>
        </w:rPr>
      </w:pPr>
    </w:p>
    <w:p w14:paraId="1980E86D" w14:textId="77777777" w:rsidR="00C776A2" w:rsidRPr="00DC524C" w:rsidRDefault="00C776A2" w:rsidP="00C776A2">
      <w:pPr>
        <w:spacing w:after="0" w:line="240" w:lineRule="auto"/>
        <w:jc w:val="both"/>
        <w:rPr>
          <w:rFonts w:cstheme="minorHAnsi"/>
          <w:i/>
          <w:sz w:val="16"/>
          <w:szCs w:val="16"/>
        </w:rPr>
      </w:pPr>
    </w:p>
    <w:p w14:paraId="0161550C" w14:textId="77777777" w:rsidR="00C776A2" w:rsidRPr="00DC524C" w:rsidRDefault="00C776A2" w:rsidP="00C776A2">
      <w:pPr>
        <w:spacing w:after="0" w:line="240" w:lineRule="auto"/>
        <w:jc w:val="both"/>
        <w:rPr>
          <w:rFonts w:cstheme="minorHAnsi"/>
          <w:i/>
          <w:sz w:val="16"/>
          <w:szCs w:val="16"/>
        </w:rPr>
      </w:pPr>
    </w:p>
    <w:p w14:paraId="0E0870B9" w14:textId="17FBF0AF" w:rsidR="00C776A2" w:rsidRPr="00DC524C" w:rsidRDefault="00104A1A" w:rsidP="00C776A2">
      <w:pPr>
        <w:autoSpaceDE w:val="0"/>
        <w:autoSpaceDN w:val="0"/>
        <w:adjustRightInd w:val="0"/>
        <w:spacing w:after="0" w:line="240" w:lineRule="auto"/>
        <w:jc w:val="both"/>
        <w:rPr>
          <w:rFonts w:cstheme="minorHAnsi"/>
          <w:sz w:val="16"/>
          <w:szCs w:val="16"/>
        </w:rPr>
      </w:pPr>
      <w:r w:rsidRPr="00DC524C">
        <w:rPr>
          <w:rFonts w:cstheme="minorHAnsi"/>
          <w:sz w:val="16"/>
          <w:szCs w:val="16"/>
        </w:rPr>
        <w:t>c</w:t>
      </w:r>
      <w:r w:rsidR="00C776A2" w:rsidRPr="00DC524C">
        <w:rPr>
          <w:rFonts w:cstheme="minorHAnsi"/>
          <w:sz w:val="16"/>
          <w:szCs w:val="16"/>
        </w:rPr>
        <w:t xml:space="preserve">) Characteristics and scope of distance learning applied in the study programme with assignment to subjects. Approaches, manuals of e-learning portals. Procedures for the transition from full-time to distance learning. </w:t>
      </w:r>
    </w:p>
    <w:p w14:paraId="74D927FF"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49E04F38"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Priority is given to the use of Office 365 for distance learning, especially MS TEAMS and MS FORMS. All PU staff and students have an account in Office 365. The University of Prešov uses the e-learning system to support teaching online learning also in the Moodle environment. It is available at https://elearning.unipo.sk/ and contains basic information, courses and guides. The e-learning system in the Moodle environment is available to all students, teachers and staff of the University of Prešov.</w:t>
      </w:r>
    </w:p>
    <w:p w14:paraId="3D4BF707" w14:textId="77777777" w:rsidR="00C776A2" w:rsidRPr="00DC524C" w:rsidRDefault="00C776A2" w:rsidP="00C776A2">
      <w:pPr>
        <w:autoSpaceDE w:val="0"/>
        <w:autoSpaceDN w:val="0"/>
        <w:adjustRightInd w:val="0"/>
        <w:spacing w:after="0" w:line="240" w:lineRule="auto"/>
        <w:jc w:val="both"/>
        <w:rPr>
          <w:rFonts w:cstheme="minorHAnsi"/>
          <w:i/>
          <w:sz w:val="16"/>
          <w:szCs w:val="16"/>
        </w:rPr>
      </w:pPr>
    </w:p>
    <w:p w14:paraId="26509FA9"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Existing courses are used in the following forms: </w:t>
      </w:r>
    </w:p>
    <w:p w14:paraId="7E09E13F"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1. the Slovak version as a support for the face-to-face courses, </w:t>
      </w:r>
    </w:p>
    <w:p w14:paraId="5C131955"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2. Slovak and English mutations as support for students whose mother tongue is other than Slovak, who study full-time at PU and the courses are taught in Slovak language, </w:t>
      </w:r>
    </w:p>
    <w:p w14:paraId="63BFBE00"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3. English versions as support for Erasmus students who are completing part of their studies at PU, </w:t>
      </w:r>
    </w:p>
    <w:p w14:paraId="4DE8E3F6"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4. Slovak mutations as a distance learning support for PU students who complete part of their studies abroad, </w:t>
      </w:r>
    </w:p>
    <w:p w14:paraId="7A7E25A9"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5. some Slovak students also request access to the English versions of the courses, in order to be able to acquire especially English professional terminology in case they work abroad, or to be able to study professional literature in English in the preparation of qualification theses.</w:t>
      </w:r>
    </w:p>
    <w:p w14:paraId="5477C7AB"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1233CDF4" w14:textId="67525E76" w:rsidR="00C776A2" w:rsidRPr="00DC524C" w:rsidRDefault="00104A1A" w:rsidP="00C776A2">
      <w:pPr>
        <w:autoSpaceDE w:val="0"/>
        <w:autoSpaceDN w:val="0"/>
        <w:adjustRightInd w:val="0"/>
        <w:spacing w:after="0" w:line="240" w:lineRule="auto"/>
        <w:jc w:val="both"/>
        <w:rPr>
          <w:rFonts w:cstheme="minorHAnsi"/>
          <w:sz w:val="16"/>
          <w:szCs w:val="16"/>
        </w:rPr>
      </w:pPr>
      <w:r w:rsidRPr="00DC524C">
        <w:rPr>
          <w:rFonts w:cstheme="minorHAnsi"/>
          <w:sz w:val="16"/>
          <w:szCs w:val="16"/>
        </w:rPr>
        <w:t>d</w:t>
      </w:r>
      <w:r w:rsidR="00C776A2" w:rsidRPr="00DC524C">
        <w:rPr>
          <w:rFonts w:cstheme="minorHAnsi"/>
          <w:sz w:val="16"/>
          <w:szCs w:val="16"/>
        </w:rPr>
        <w:t>) The partners of the university in the provision of the educational activities of the study programme and the characteristics of their participation.</w:t>
      </w:r>
    </w:p>
    <w:p w14:paraId="6870D385"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4B6F72E7"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Individual scientific-pedagogical departments of the Faculty of Arts of PU continuously cooperate with state administration authorities, secondary schools, scientific-research institutions, civic associations and business entities in the Slovak Republic depending on their professional profiles and specific needs. Among the state administration bodies, they maintain cooperation with municipal and city authorities, especially with the Municipal Office of Prešov, the education departments of the VÚC in Prešov, the VÚC of the Košice Self-Governing Region in Košice, the School Inspectorate in Prešov, the Methodological and Pedagogical Centre in Prešov, the State Pedagogical Institute in Bratislava, the National Council of the Slovak Republic, and the Ministry of Labour, Ministry of Education of the Slovak Republic, Office of the Government of the Slovak Republic, Office of Labour, Social Affairs and Family, Regional Court in Prešov and Košice, Constitutional Court of the Slovak Republic in Košice, Consulate General of Ukraine, Regional Office in Prešov, District Office in Prešov, Labour Office, crisis centres and other state and local government bodies. This cooperation concerns the development of expertise, project solutions, participation of our staff in the boards and committees of these institutions, in examination committees, judicial and professional translation and interpreting services, participation in joint projects, participation in author's collectives in the publication of professional and study literature, lecturing and other activities. Students of some fields of study carry out their professional practice at these workplaces. Primarily scientific-pedagogical workplaces, which provide teaching of teacher study programmes, cooperate with primary and secondary schools in the Prešov and Košice self-governing regions, as well as throughout Slovakia. This cooperation is mainly focused on the provision and control of continuous and continuous pedagogical practice of our students at these schools, lectures for pupils and teachers of primary and secondary schools, participation in the committees of professional olympiads, consultation of the work of the SOT and other activities. Of the specialized scientific institutions, the most developed is the cooperation of the scientific and pedagogical departments of the Faculty of Arts of PU with the institutes of the Slovak Academy of Sciences. In addition to individual scientific institutes of the SAS according to the profiling of individual departments (Institute of History, Institute of Linguistics Ľ. Štúr Institute, Institute of Political Sciences, Institute of Philosophy) most of the departments have very close cooperation with the Institute of Social Sciences of the SAS in Košice. In addition to these, some workplaces also cooperate with other research institutes (e.g. the Research Institute of Child Psychology and Pathopsychology, the Museum of Education and Pedagogy, the Research Institute of Labour, Social Affairs and Family in Bratislava, the Museum of Ukrainian-Rusyn Culture of the National Museum of Culture in Svidník).</w:t>
      </w:r>
    </w:p>
    <w:p w14:paraId="0D97DCBD" w14:textId="77777777" w:rsidR="00C776A2" w:rsidRPr="00DC524C" w:rsidRDefault="00C776A2" w:rsidP="00C776A2">
      <w:pPr>
        <w:autoSpaceDE w:val="0"/>
        <w:autoSpaceDN w:val="0"/>
        <w:adjustRightInd w:val="0"/>
        <w:spacing w:after="0" w:line="240" w:lineRule="auto"/>
        <w:jc w:val="both"/>
        <w:rPr>
          <w:rFonts w:cstheme="minorHAnsi"/>
          <w:i/>
          <w:sz w:val="16"/>
          <w:szCs w:val="16"/>
        </w:rPr>
      </w:pPr>
    </w:p>
    <w:p w14:paraId="15FC09D1"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Among the higher education institutions in the Slovak Republic, the scientific and pedagogical departments of the Faculty of Arts of the PU collaborate mainly with faculties with a similar focus (Faculty of Arts of the UK, Faculty of Arts of the UMB, Faculty of Arts of the UKF, etc.). Most of the scientific-pedagogical departments of FF PU cooperate with business entities in securing funding for scientific events such as congresses, conferences and publications. The language institutes of the Faculty of Arts also provide interpreting and translation services to business entities through the Translation Agency established for this purpose at the LPTCE. The FF PU departments cooperate with non-governmental organisations, especially in the implementation of various scientific research projects. In addition to the above, there is a very close cooperation of some FF PU departments with other institutions. These are: Radio and Television Slovakia in Košice, DJZ Prešov, DAD </w:t>
      </w:r>
      <w:r w:rsidRPr="00DC524C">
        <w:rPr>
          <w:rFonts w:cstheme="minorHAnsi"/>
          <w:i/>
          <w:sz w:val="16"/>
          <w:szCs w:val="16"/>
        </w:rPr>
        <w:lastRenderedPageBreak/>
        <w:t>Prešov, ND Košice, Language School in Prešov, Centres for Children and Families, Social Services Homes, Senior Citizens' Facilities, UPSVaR, Centre for Educational and Psychological Counselling and Prevention Prešov, Municipal Office Prešov, Šariš Gallery in Prešov and others. The scientific and pedagogical departments of the Faculty of Arts PU cooperate with them in the form of internships of our students, in providing lectures, programs, participation in their pedagogical and other professional activities.</w:t>
      </w:r>
    </w:p>
    <w:p w14:paraId="01115186"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107136CF"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62504E5B" w14:textId="44EE9306"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The Institute of Central European Studies as well as the cooperating institutes of the programme: the Institute of Russian Studies, the Institute of Ukrainian Studies, the Institute of Slovak and Media Studies, closely cooperate with the top philologically and Slavically oriented scientific institutions at home (the Jan Stanislav Institute of Slavic Studies, the Ľ. Štúr Institute, Institute of Slovak Literature, Institute of World Literature, Institute of History of the Slovak Academy of Sciences) as well as abroad (Institute of Slavic Studies of the Polish Academy of Sciences in Warsaw, Institute of Slavic Studies of the Czech Academy of Sciences in Prague, MTA Institute of Literary Studies in Budapest ...) This involves cooperation in the preparation of joint projects, as well as the creation of publishing opportunities, in which PhD students are also involved.  Similarly, there is also a very extensive and intensive cooperation with foreign universities, where similar and related Slavic programmes are implemented, potential PhD students take advantage of the possibilities of long-term and short-term study stays, present at scientific conferences, e.g. of young Slavists. Activities are conditioned and framed by active university agreements within the EU (mainly Poland, Czech Republic, Hungary, Bulgaria, Croatia) and outside the EU (Russia, Ukraine, Belarus, Serbia ... ): </w:t>
      </w:r>
    </w:p>
    <w:p w14:paraId="3DDAF660" w14:textId="77777777" w:rsidR="00C776A2" w:rsidRPr="00DC524C" w:rsidRDefault="00C776A2" w:rsidP="00C776A2">
      <w:pPr>
        <w:autoSpaceDE w:val="0"/>
        <w:autoSpaceDN w:val="0"/>
        <w:adjustRightInd w:val="0"/>
        <w:spacing w:after="0" w:line="240" w:lineRule="auto"/>
        <w:jc w:val="both"/>
        <w:rPr>
          <w:rFonts w:cstheme="minorHAnsi"/>
          <w:i/>
          <w:sz w:val="16"/>
          <w:szCs w:val="16"/>
        </w:rPr>
      </w:pPr>
      <w:hyperlink r:id="rId29" w:history="1">
        <w:r w:rsidRPr="00DC524C">
          <w:rPr>
            <w:rStyle w:val="Hypertextovprepojenie"/>
            <w:rFonts w:cstheme="minorHAnsi"/>
            <w:i/>
            <w:color w:val="auto"/>
            <w:sz w:val="16"/>
            <w:szCs w:val="16"/>
          </w:rPr>
          <w:t>https://www.unipo.sk/zahranicie/zmluvy/univerzitne/</w:t>
        </w:r>
      </w:hyperlink>
      <w:r w:rsidRPr="00DC524C">
        <w:rPr>
          <w:rFonts w:cstheme="minorHAnsi"/>
          <w:i/>
          <w:sz w:val="16"/>
          <w:szCs w:val="16"/>
        </w:rPr>
        <w:t xml:space="preserve">, </w:t>
      </w:r>
    </w:p>
    <w:p w14:paraId="142AA608"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 xml:space="preserve">as well as in the contracts of the Faculty of Arts of the University of Prešov: https://www.unipo.sk/zahranicie/zmluvy/fakultne/. Specific foreign universities and their components with which the institute providing the programme has signed inter-institutional agreements under the Erasmus+ programme: the Institute of Central European Studies: Poland: Uniwersytet Warszawski, Uniwersytet Wrocławski, Uniwersytet Śląski w Katowicach, Akademia Techniczno-Humanistyczna w Bielsku-Białej, Państwowa Wyższa Szkoła techniczno-Ekonomiczna w Jarosławiu, Katolicki Uniwersytet Lubelski Jana Pawła II, Uniwersytet Adama Mickiewicza w Poznaniu, Uniwersytet Rzeszowski, The School of Higher Education in Humanities of the Association for Adult Education in Szczecin; Czech Republic: Masarykova univerzita v Brne, Ostravská univerzita. The Institute hosts several guest lecturers each year who give lectures to students of the Central European Studies programme within the Erasmus+ programme. </w:t>
      </w:r>
    </w:p>
    <w:p w14:paraId="43303CA0" w14:textId="77777777" w:rsidR="00C776A2" w:rsidRPr="00DC524C" w:rsidRDefault="00C776A2" w:rsidP="00C776A2">
      <w:pPr>
        <w:autoSpaceDE w:val="0"/>
        <w:autoSpaceDN w:val="0"/>
        <w:adjustRightInd w:val="0"/>
        <w:spacing w:after="0" w:line="240" w:lineRule="auto"/>
        <w:jc w:val="both"/>
        <w:rPr>
          <w:rFonts w:cstheme="minorHAnsi"/>
          <w:i/>
          <w:sz w:val="16"/>
          <w:szCs w:val="16"/>
        </w:rPr>
      </w:pPr>
      <w:r w:rsidRPr="00DC524C">
        <w:rPr>
          <w:rFonts w:cstheme="minorHAnsi"/>
          <w:i/>
          <w:sz w:val="16"/>
          <w:szCs w:val="16"/>
        </w:rPr>
        <w:t>NAWA (Narodowa Agencja Wymiany Akademickiej) - sends a Polish language lecturer who provides teaching of disciplines focused on Polish language and culture, as well as professional consultations for PhD students. The Agency provides various scholarships for students, through which they can carry out short or longer stays in the Republic of Poland (summer schools, semester and year-long stays). Jagiellonian University in Kraków, Charles University in Prague - the Institute accepts visiting lecturers who give lectures to students of the Central European Studies programme within the framework of the Visegrad Fund grant scheme. University of Warsaw, Państwowa Wyższa Szkoła Wschodnioeuropejska (Przemyśl), Catholic University (Budapest) - the Institute accepts visiting lecturers to give lectures to students of the Central European Studies programme within the framework of the international Collegium Carpathicum project. Court translators and interpreters from practice (e.g. Mgr. Slavomír Bachura, Assoc. Prof. Ľubica Babotová) - they conduct translation workshops for the students of the programme, during which they translate real texts and pass on their experience of working as translators from Slovak into Polish (and vice versa) and from Ukrainian into Slovak (and vice versa).</w:t>
      </w:r>
    </w:p>
    <w:p w14:paraId="2C92970D"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7E9B47D1" w14:textId="37D13100" w:rsidR="00C776A2" w:rsidRPr="00DC524C" w:rsidRDefault="00104A1A"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e</w:t>
      </w:r>
      <w:r w:rsidR="00C776A2" w:rsidRPr="00DC524C">
        <w:rPr>
          <w:rFonts w:ascii="Calibri" w:eastAsia="Calibri" w:hAnsi="Calibri" w:cs="Calibri"/>
          <w:i/>
          <w:iCs/>
          <w:sz w:val="16"/>
          <w:szCs w:val="16"/>
        </w:rPr>
        <w:t xml:space="preserve">) Characteristics of social, sporting, cultural, spiritual and community facilities. </w:t>
      </w:r>
    </w:p>
    <w:p w14:paraId="261F0B4C"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10012B85"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The students of the University have the possibility of leisure-time sports activities in the PU sports facilities, such as the swimming pool, gym, multi-purpose sports complex or multifunctional playground. In both semesters of the calendar year 2019, the Faculty of Sports of PU organized the University Mix Volleyball League and the PU Football Mini-League for the students of the university, which are in constant demand. The University Sports Days organized by the Faculty of Sports of PU have a long tradition, in which almost 600 students were actively involved in 2019. University students can also develop their sporting interests in several sports clubs and clubs of TJ Slávia PU Prešov. Its membership base consists of around 300 athletes every year. Every year, the Faculty of Sports also organises a number of periodic and non-periodic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w:t>
      </w:r>
    </w:p>
    <w:p w14:paraId="17EF36AE"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4F116EE0"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There are 11 artistic ensembles at the University of Prešov, which are members of the Council for Artistic Activities of the University. They operate at individual faculties of the university, whose professional guarantors are artistic directors. The members of the ensembles are mostly students of the University. The University's artistic ensembles are an example of the use of free time of university students, representing the University at domestic and international artistic events, such as: academic competitions, shows, festivals, TV and radio performances, recordings, they significantly influence the cultural and social life of the university by independent performances and performances at university-wide and faculty ceremonial events, they represent and create the image of the university within the city of Prešov, the Prešov region, nationally and internationally.</w:t>
      </w:r>
    </w:p>
    <w:p w14:paraId="6AD77405"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668ACC31" w14:textId="497F2E04"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 xml:space="preserve">The University Pastoral Centre of Dr. Štefan Hesek in Prešov (hereafter UPC) </w:t>
      </w:r>
      <w:bookmarkStart w:id="4" w:name="_Hlk227415643"/>
      <w:r w:rsidR="00197F79" w:rsidRPr="00DC524C">
        <w:fldChar w:fldCharType="begin"/>
      </w:r>
      <w:r w:rsidR="00197F79" w:rsidRPr="00DC524C">
        <w:instrText xml:space="preserve"> HYPERLINK "https://www.upecepresov.sk/" </w:instrText>
      </w:r>
      <w:r w:rsidR="00197F79" w:rsidRPr="00DC524C">
        <w:fldChar w:fldCharType="separate"/>
      </w:r>
      <w:r w:rsidR="00197F79" w:rsidRPr="00DC524C">
        <w:rPr>
          <w:rStyle w:val="Hypertextovprepojenie"/>
          <w:rFonts w:cstheme="minorHAnsi"/>
          <w:i/>
          <w:iCs/>
          <w:color w:val="auto"/>
          <w:sz w:val="16"/>
          <w:szCs w:val="16"/>
        </w:rPr>
        <w:t>https://www.upecepresov.sk/</w:t>
      </w:r>
      <w:r w:rsidR="00197F79" w:rsidRPr="00DC524C">
        <w:rPr>
          <w:rStyle w:val="Hypertextovprepojenie"/>
          <w:rFonts w:cstheme="minorHAnsi"/>
          <w:i/>
          <w:iCs/>
          <w:color w:val="auto"/>
          <w:sz w:val="16"/>
          <w:szCs w:val="16"/>
        </w:rPr>
        <w:fldChar w:fldCharType="end"/>
      </w:r>
      <w:bookmarkEnd w:id="4"/>
      <w:r w:rsidR="00197F79" w:rsidRPr="00DC524C">
        <w:rPr>
          <w:rStyle w:val="Hypertextovprepojenie"/>
          <w:rFonts w:cstheme="minorHAnsi"/>
          <w:i/>
          <w:iCs/>
          <w:color w:val="auto"/>
          <w:sz w:val="16"/>
          <w:szCs w:val="16"/>
        </w:rPr>
        <w:t xml:space="preserve"> </w:t>
      </w:r>
      <w:r w:rsidRPr="00DC524C">
        <w:rPr>
          <w:rFonts w:ascii="Calibri" w:eastAsia="Calibri" w:hAnsi="Calibri" w:cs="Calibri"/>
          <w:i/>
          <w:iCs/>
          <w:sz w:val="16"/>
          <w:szCs w:val="16"/>
        </w:rPr>
        <w:t>is part of the nationwide network of university pastoral centres. Its main task is to care for the spiritual needs of university students and teachers.</w:t>
      </w:r>
    </w:p>
    <w:p w14:paraId="75C84EB0"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207F9C71"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5AA1611C" w14:textId="2FAABE63" w:rsidR="00C776A2" w:rsidRPr="00DC524C" w:rsidRDefault="00104A1A"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f</w:t>
      </w:r>
      <w:r w:rsidR="00C776A2" w:rsidRPr="00DC524C">
        <w:rPr>
          <w:rFonts w:ascii="Calibri" w:eastAsia="Calibri" w:hAnsi="Calibri" w:cs="Calibri"/>
          <w:i/>
          <w:iCs/>
          <w:sz w:val="16"/>
          <w:szCs w:val="16"/>
        </w:rPr>
        <w:t xml:space="preserve">) Opportunities and conditions for students of the study programme to participate in mobility and internships (with contacts), guidelines for applying, rules for recognition of this learning. </w:t>
      </w:r>
    </w:p>
    <w:p w14:paraId="7C1742A3"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236474C2"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Erasmus+ mobility - conditions: A student who is a citizen of the Slovak Republic, or of a country of the European Union, or of other countries participating in the ERASMUS+ Programme and is a student (enrolled in a given academic year) of a higher education institution in the Slovak Republic may apply for a mobility grant, who has been awarded an Erasmus Charter (ECHE), or who is a citizen of another country, who is a student of a comprehensive Bachelor's, Master's or Doctoral programme (enrolled in a given academic year) of a higher education institution in the Slovak Republic which has been awarded an Erasmus Charter (ECHE).</w:t>
      </w:r>
    </w:p>
    <w:p w14:paraId="5FDFEE99"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 xml:space="preserve">Each year, the External Relations and Marketing Department (Foreign Relations) at the PU Rector's Office informs individual faculties, faculty and departmental coordinators, as well as students themselves, about student mobility opportunities within the framework of individual signed inter-institutional agreements. This information is also available on the faculty's website in the external relations section. </w:t>
      </w:r>
    </w:p>
    <w:p w14:paraId="2CD13F4C"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 xml:space="preserve">Students wishing to take part in a study placement at a foreign university under the Erasmus+ programme must first of all meet the following student mobility criteria: </w:t>
      </w:r>
    </w:p>
    <w:p w14:paraId="727606AC"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Mobility is open to students at all levels of higher education (Bc., Mgr., PhD.)</w:t>
      </w:r>
    </w:p>
    <w:p w14:paraId="34EAD9F0" w14:textId="77777777" w:rsidR="00C776A2" w:rsidRPr="00DC524C"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DC524C">
        <w:rPr>
          <w:rFonts w:ascii="Calibri" w:eastAsia="Calibri" w:hAnsi="Calibri" w:cs="Calibri"/>
          <w:i/>
          <w:iCs/>
          <w:sz w:val="16"/>
          <w:szCs w:val="16"/>
        </w:rPr>
        <w:t>The student must be duly enrolled in full-time studies at the University of Prešov.</w:t>
      </w:r>
    </w:p>
    <w:p w14:paraId="30B7A3EE" w14:textId="77777777" w:rsidR="00C776A2"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263CFA">
        <w:rPr>
          <w:rFonts w:ascii="Calibri" w:eastAsia="Calibri" w:hAnsi="Calibri" w:cs="Calibri"/>
          <w:i/>
          <w:iCs/>
          <w:sz w:val="16"/>
          <w:szCs w:val="16"/>
        </w:rPr>
        <w:lastRenderedPageBreak/>
        <w:t>The grant can only be awarded to a student who has completed the 1st year of university studies. However, he/she can apply for mobility already in the 1st year. The mobility can last a minimum of 3 and a maximum of 12 months. A student can participate in Erasmus+ mobilities (study placement + internship) of a cumulative duration of 12 months at each level of study.</w:t>
      </w:r>
    </w:p>
    <w:p w14:paraId="1018AFD7" w14:textId="77777777" w:rsidR="00C776A2"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1E1E7E6F" w14:textId="77777777" w:rsidR="00C776A2" w:rsidRPr="00263CFA"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263CFA">
        <w:rPr>
          <w:rFonts w:ascii="Calibri" w:eastAsia="Calibri" w:hAnsi="Calibri" w:cs="Calibri"/>
          <w:i/>
          <w:iCs/>
          <w:sz w:val="16"/>
          <w:szCs w:val="16"/>
        </w:rPr>
        <w:t xml:space="preserve">Obligations of a student wishing to go on mobility: </w:t>
      </w:r>
    </w:p>
    <w:p w14:paraId="12E52C10" w14:textId="77777777" w:rsidR="00C776A2" w:rsidRPr="00263CFA"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263CFA">
        <w:rPr>
          <w:rFonts w:ascii="Calibri" w:eastAsia="Calibri" w:hAnsi="Calibri" w:cs="Calibri"/>
          <w:i/>
          <w:iCs/>
          <w:sz w:val="16"/>
          <w:szCs w:val="16"/>
        </w:rPr>
        <w:t>After submitting the mobility application form (with an attached Transcript of Studies and, if applicable, a motivation letter), the student will undergo a test or an interview. The student is obliged to select courses at the host institution in order to obtain a minimum of 15 credits in total. After consulting the website of the relevant foreign university and familiarising himself with its course offerings, the student personally discusses his choice and possible alternatives for taking the courses with the institute coordinator (coordinator for the relevant study programme). The institutional coordinator assesses the match or similarity of the courses chosen by the student at the partner institution with the field of study and the curriculum at the home faculty. If this is not the case and the coordinator does not approve the similarity of the courses, the courses will not be recognised as compulsory and compulsory elective courses (A and B block of courses in the study programme) but only as elective courses (C block of courses in the study programme). The student together with the coordinator prepares the supporting material (Form - Proposal for Recognition of Study Content and Courses Taken on Mobility) listing the courses of the recommended study programme and completes the Learning Agreement for Studies based on the supporting material, which lists the courses that the student will study at the partner university. The Learning Agreement specifies the content of the studies that will be recognised on return to the home university (specifying whether they will be recognised as compulsory, optional or elective). A student can only have a course recognised if he/she has a signed Credit Transfer Agreement (NB: Before departure, students must have signed and submitted Credit Transfer Agreements for each course they are expected to take as part of their studies at the foreign university) agreed and signed by the Institute Coordinator. In the case of recognition of a course (taken in the framework of mobility) as an alternative to a compulsory or compulsory elective course, the Credit Transfer Agreement must also be signed by the teacher who provides (teaches/examines) the course. The student has the right to choose a course at the host institution that is offered by the home faculty also in the upper year of study in the given study programme - after the assessment of the content match, the course will be recognised and the student is no longer obliged to take it in the upper year of study at home.</w:t>
      </w:r>
    </w:p>
    <w:p w14:paraId="7CD81D14" w14:textId="77777777" w:rsidR="00C776A2"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09E07C1C" w14:textId="77777777" w:rsidR="00C776A2"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0405EAC2"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 xml:space="preserve">Conditions for taking the course at the home institution: if the host university does not offer a suitable alternative course to the English Language and Literature course, the student is obliged to take the course at the home institution, or to re-enrol in it in the next year of study at the home faculty. In this case, it is the student's responsibility to contact each lecturer in person prior to departure on mobility and to agree in advance on the conditions for taking the course. </w:t>
      </w:r>
    </w:p>
    <w:p w14:paraId="720BCADF"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 xml:space="preserve">Duties and responsibilities of the student during the mobility period: </w:t>
      </w:r>
    </w:p>
    <w:p w14:paraId="4972C845"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 xml:space="preserve">If there is a change in the courses listed in the Learning Agreement, the student must immediately contact the Institute Mobility Coordinator and agree on the changes with him/her (using the Changes to Learning Agreement for Studies form), and must also sign the Credit Transfer Agreement form for the newly enrolled courses.  </w:t>
      </w:r>
    </w:p>
    <w:p w14:paraId="5379D143"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Duties and tasks of the student after returning from mobility: upon return, the student shall immediately contact the Faculty ECTS Coordinator and give him/her a copy of the Learning Agreement (including changes) and a copy of the Transcript of Records. It is the student's obligation to deliver the above documents no later than 5 working days after returning from mobility. The Faculty ECTS Coordinator will ensure that the learning outcomes with the course codes and titles, as completed by the student at the host institution, are entered into the MAIS system and assigned to the student's study plan, as well as record the grade obtained by the student.</w:t>
      </w:r>
    </w:p>
    <w:p w14:paraId="035DDB26"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2ACF22F"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 xml:space="preserve">Erasmus+ traineeships </w:t>
      </w:r>
    </w:p>
    <w:p w14:paraId="7FD3C372"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A practical training placement is a period spent by a student in an institution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79FDEC77"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The internship is open to students of the University of Prešov (citizens of the Slovak Republic or other countries) who are duly enrolled in full-time or part-time studies at bachelor's, master's or doctoral level in a given year. A graduate traineeship is intended for students in their final year.</w:t>
      </w:r>
    </w:p>
    <w:p w14:paraId="1D657B68"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Students who have already completed an Erasmus+ mobility in the past are also eligible to apply. However, the cumulative duration of the mobility (study, traineeship) must not exceed 12 months per degree level. The enterprises in which the traineeship takes place must meet the definition of an eligible enterprise: an enterprise is an organisation engaged in an economic activity in the public or private sector, whatever its size, legal form, the economic sector in which it operates, including the social sphere of the economy. Host institutions may be: (1) enterprises, large and small organisations; (2) public and private organisations, including social enterprises; (3) public/state institutions at local, regional or national level; (4) higher education institutions awarded an ECHE (Erasmus Charter), research centres; (5) non-profit institutions; (6) foundations/foundations; (7) associations; (8) schools/education centres at different levels (from pre-schools - kindergartens, through primary and secondary schools, including adult education); (9) social partners, including chambers of commerce; (10) craft/professional associations and trade unions; (11) career guidance institutions; (12) vocational training centres; (13) national diplomatic representations (embassies, consular representations, etc.); (14) national authorities; (15) national institutions for the development of the European Union; (16) national authorities for the development of the European Union; (17) national authorities for the development of the European Union; (18) national authorities for the development of the European Union. )</w:t>
      </w:r>
    </w:p>
    <w:p w14:paraId="593C0717"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The traineeship abroad will be fully recognised by the use of ECTS credits or a Diploma Supplement.</w:t>
      </w:r>
    </w:p>
    <w:p w14:paraId="6EE8F40A"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More information on student mobility is available on the University of Presov website: https://www.unipo.sk/zahranicie/erasmus/studium/ and</w:t>
      </w:r>
    </w:p>
    <w:p w14:paraId="79E7190B"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263CFA">
        <w:rPr>
          <w:rFonts w:ascii="Calibri" w:eastAsia="Calibri" w:hAnsi="Calibri" w:cs="Calibri"/>
          <w:i/>
          <w:iCs/>
          <w:sz w:val="16"/>
          <w:szCs w:val="16"/>
        </w:rPr>
        <w:t>https://www.unipo.sk/zahranicie/erasmus/staze/</w:t>
      </w:r>
    </w:p>
    <w:p w14:paraId="31B8AD1D" w14:textId="77777777" w:rsidR="00C776A2" w:rsidRPr="00263CFA"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4D5FD97" w14:textId="77777777" w:rsidR="00C776A2"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706E4B57" w14:textId="77777777" w:rsidR="00C776A2" w:rsidRPr="00263CFA" w:rsidRDefault="00C776A2" w:rsidP="00C776A2">
      <w:pPr>
        <w:autoSpaceDE w:val="0"/>
        <w:autoSpaceDN w:val="0"/>
        <w:adjustRightInd w:val="0"/>
        <w:spacing w:after="0" w:line="240" w:lineRule="auto"/>
        <w:jc w:val="both"/>
        <w:rPr>
          <w:rFonts w:ascii="Calibri" w:eastAsia="Calibri" w:hAnsi="Calibri" w:cs="Calibri"/>
          <w:b/>
          <w:iCs/>
          <w:sz w:val="16"/>
          <w:szCs w:val="16"/>
        </w:rPr>
      </w:pPr>
      <w:r>
        <w:rPr>
          <w:rFonts w:ascii="Calibri" w:eastAsia="Calibri" w:hAnsi="Calibri" w:cs="Calibri"/>
          <w:b/>
          <w:iCs/>
          <w:sz w:val="16"/>
          <w:szCs w:val="16"/>
        </w:rPr>
        <w:t>9</w:t>
      </w:r>
      <w:r w:rsidRPr="00263CFA">
        <w:rPr>
          <w:rFonts w:ascii="Calibri" w:eastAsia="Calibri" w:hAnsi="Calibri" w:cs="Calibri"/>
          <w:b/>
          <w:iCs/>
          <w:sz w:val="16"/>
          <w:szCs w:val="16"/>
        </w:rPr>
        <w:t xml:space="preserve">. Required abilities and prerequisites of a candidate for the study programme </w:t>
      </w:r>
    </w:p>
    <w:p w14:paraId="524D3F5E" w14:textId="5B9B45EC" w:rsidR="00C776A2" w:rsidRPr="00104A1A" w:rsidRDefault="00C776A2" w:rsidP="00104A1A">
      <w:pPr>
        <w:pStyle w:val="Odsekzoznamu"/>
        <w:numPr>
          <w:ilvl w:val="0"/>
          <w:numId w:val="7"/>
        </w:numPr>
        <w:autoSpaceDE w:val="0"/>
        <w:autoSpaceDN w:val="0"/>
        <w:adjustRightInd w:val="0"/>
        <w:spacing w:after="0" w:line="240" w:lineRule="auto"/>
        <w:rPr>
          <w:rFonts w:cstheme="minorHAnsi"/>
          <w:sz w:val="16"/>
          <w:szCs w:val="16"/>
        </w:rPr>
      </w:pPr>
      <w:r w:rsidRPr="00263CFA">
        <w:rPr>
          <w:rFonts w:ascii="Calibri" w:eastAsia="Calibri" w:hAnsi="Calibri" w:cs="Calibri"/>
          <w:iCs/>
          <w:sz w:val="16"/>
          <w:szCs w:val="16"/>
        </w:rPr>
        <w:t xml:space="preserve"> </w:t>
      </w:r>
      <w:r w:rsidR="00104A1A" w:rsidRPr="00012B87">
        <w:rPr>
          <w:rFonts w:cstheme="minorHAnsi"/>
          <w:sz w:val="16"/>
          <w:szCs w:val="16"/>
        </w:rPr>
        <w:t>Required abilities and necessary admission requirements.</w:t>
      </w:r>
    </w:p>
    <w:p w14:paraId="7884CF3D" w14:textId="77777777" w:rsidR="00C776A2" w:rsidRPr="00263CFA" w:rsidRDefault="00C776A2" w:rsidP="00C776A2">
      <w:pPr>
        <w:autoSpaceDE w:val="0"/>
        <w:autoSpaceDN w:val="0"/>
        <w:adjustRightInd w:val="0"/>
        <w:spacing w:after="0" w:line="240" w:lineRule="auto"/>
        <w:jc w:val="both"/>
        <w:rPr>
          <w:rFonts w:ascii="Calibri" w:eastAsia="Calibri" w:hAnsi="Calibri" w:cs="Calibri"/>
          <w:iCs/>
          <w:sz w:val="16"/>
          <w:szCs w:val="16"/>
        </w:rPr>
      </w:pPr>
    </w:p>
    <w:p w14:paraId="69ED09C0" w14:textId="3E49B42E"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A condition for admission to the doctoral study programme in Slavonic Studies is the completion of a master's degree in philology or a related field, as defined in the description of this field of study, and successful completion of the entrance examination. The framework conditions of the admission procedure are determined by the Study Regulations of the PU in Prešov, namely No. 28.</w:t>
      </w:r>
    </w:p>
    <w:p w14:paraId="2C920C13"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459BF526" w14:textId="363AD67B"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 xml:space="preserve">During the admission examination, applicants will present the project of their intended dissertation. The admission procedure takes place in an oral form and during the debate the candidate has to demonstrate the ability of analytical, critical and creative thinking in the field related to the proposed topic of the thesis. </w:t>
      </w:r>
    </w:p>
    <w:p w14:paraId="0A430AB9"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0B18956A" w14:textId="753E6AFE"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lastRenderedPageBreak/>
        <w:t>The basic condition for admission to doctoral studies is the completion of a second-degree study programme in a given field or in a related field. Applicants are expected to have a thorough knowledge of the selected Slavic language(s) and literature(s) beyond the level of the state examination at the master's level or the rigorous examination.</w:t>
      </w:r>
    </w:p>
    <w:p w14:paraId="313F1504" w14:textId="77777777" w:rsidR="0013629C" w:rsidRDefault="0013629C" w:rsidP="00104A1A">
      <w:pPr>
        <w:autoSpaceDE w:val="0"/>
        <w:autoSpaceDN w:val="0"/>
        <w:adjustRightInd w:val="0"/>
        <w:spacing w:after="0" w:line="240" w:lineRule="auto"/>
        <w:jc w:val="both"/>
        <w:rPr>
          <w:rFonts w:ascii="Calibri" w:eastAsia="Calibri" w:hAnsi="Calibri" w:cs="Calibri"/>
          <w:iCs/>
          <w:sz w:val="16"/>
          <w:szCs w:val="16"/>
        </w:rPr>
      </w:pPr>
    </w:p>
    <w:p w14:paraId="4928B87B" w14:textId="44594F2C" w:rsidR="00104A1A" w:rsidRP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The entrance examination is in the form of a debate and includes a presentation of research issues related to the topic of the future dissertation, a presentation of previous professional interest in the chosen field, a presentation of professional knowledge and familiarity with the professional Slavic literature, and a presentation of the methodological approach to the potential topic of the dissertation. The general prerequisites are, in addition to knowledge of at least one Slavic language (other than the mother tongue), knowledge of one foreign language. Any scientific or professional publication activity of the candidate with linguistic, literary or artistic publishing is welcome.</w:t>
      </w:r>
    </w:p>
    <w:p w14:paraId="3A3A30A2" w14:textId="2AE98D51"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 xml:space="preserve">Applicants must pass an entrance examination in one foreign language. Knowledge of a foreign language at level B2 is required. The applicant must choose one foreign language from a choice of four world languages (English, German, Russian and French). If the applicant has passed the national examination in the foreign language of his/her choice as part of his/her university studies, he/she will not take the foreign language entrance examination. </w:t>
      </w:r>
    </w:p>
    <w:p w14:paraId="5CDF2F4C"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65688A8B" w14:textId="77777777" w:rsidR="00104A1A" w:rsidRP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The admission examination includes: a) presentation of a research project proposal related to the topic of the dissertation, which the applicant has chosen from the listed dissertation topics; b) assessment of the applicant's overall qualifications (completed studies, mastery of the prescribed subjects, previous research achievements, including qualifying papers and publications, etc.). Further information on the PhD admission procedure is available at: https://www.unipo.sk/filozoficka-fakulta/vzdelavanie/DS/</w:t>
      </w:r>
    </w:p>
    <w:p w14:paraId="7697F293" w14:textId="66624DD0"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p>
    <w:p w14:paraId="64501840" w14:textId="1AC0CCE1" w:rsidR="00104A1A" w:rsidRPr="00104A1A" w:rsidRDefault="00104A1A" w:rsidP="00104A1A">
      <w:pPr>
        <w:pStyle w:val="Odsekzoznamu"/>
        <w:numPr>
          <w:ilvl w:val="0"/>
          <w:numId w:val="7"/>
        </w:numPr>
        <w:autoSpaceDE w:val="0"/>
        <w:autoSpaceDN w:val="0"/>
        <w:adjustRightInd w:val="0"/>
        <w:spacing w:after="0" w:line="240" w:lineRule="auto"/>
        <w:rPr>
          <w:rFonts w:cstheme="minorHAnsi"/>
          <w:sz w:val="16"/>
          <w:szCs w:val="16"/>
        </w:rPr>
      </w:pPr>
      <w:r w:rsidRPr="00012B87">
        <w:rPr>
          <w:rFonts w:cstheme="minorHAnsi"/>
          <w:sz w:val="16"/>
          <w:szCs w:val="16"/>
        </w:rPr>
        <w:t>Admission procedures.</w:t>
      </w:r>
    </w:p>
    <w:p w14:paraId="626D48DC" w14:textId="2CC67304"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In the framework of doctoral studies, the Dean of the Faculty shall announce at least two months prior to the last day set for the submission of applications for doctoral studies the topics of the dissertations that may be applied for in the admission procedure. The admission procedure for a candidate for studies shall begin with the delivery of his/her written application for studies to the faculty. The dean appoints the chairpersons of the examination and admissions committees. The admission examination shall be held on the specified date; however, the faculty may designate an alternative date. In addition to a curriculum vitae and proof of completion of studies at Level 2, the applicant shall attach to his/her application a list of his/her published articles or a list of the results of other professional or artistic activities, or testimonials on these works and activities, as well as a dissertation project with a summary in English.</w:t>
      </w:r>
    </w:p>
    <w:p w14:paraId="54373353"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15910DEB" w14:textId="38C83F4F"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The entrance examination is oral and consists of the following parts: presentation of the dissertation project; answers to questions related to the programme of study (the subject areas are included in the requirements for the entrance examination); basics of professional communication in a foreign language.</w:t>
      </w:r>
    </w:p>
    <w:p w14:paraId="75318167"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78CFBCB8" w14:textId="4EAE5158" w:rsid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The Admission Examination Board evaluates the result of the admission examination in a closed session. If several applicants have applied for one subject, the committee shall determine their ranking according to the success rate of the entrance examination, separately for the full-time and part-time forms of doctoral study. In determining the ranking, the committee shall take into account the quality of the dissertation project and shall also take into account the extent and quality of the applicant's professional publications or artistic activities and the results of his/her other professional or artistic activities.</w:t>
      </w:r>
    </w:p>
    <w:p w14:paraId="10738280" w14:textId="77777777" w:rsidR="0013629C" w:rsidRPr="00104A1A" w:rsidRDefault="0013629C" w:rsidP="00104A1A">
      <w:pPr>
        <w:autoSpaceDE w:val="0"/>
        <w:autoSpaceDN w:val="0"/>
        <w:adjustRightInd w:val="0"/>
        <w:spacing w:after="0" w:line="240" w:lineRule="auto"/>
        <w:jc w:val="both"/>
        <w:rPr>
          <w:rFonts w:ascii="Calibri" w:eastAsia="Calibri" w:hAnsi="Calibri" w:cs="Calibri"/>
          <w:iCs/>
          <w:sz w:val="16"/>
          <w:szCs w:val="16"/>
        </w:rPr>
      </w:pPr>
    </w:p>
    <w:p w14:paraId="5487E291" w14:textId="77777777" w:rsidR="00104A1A" w:rsidRPr="00104A1A" w:rsidRDefault="00104A1A" w:rsidP="00104A1A">
      <w:pPr>
        <w:autoSpaceDE w:val="0"/>
        <w:autoSpaceDN w:val="0"/>
        <w:adjustRightInd w:val="0"/>
        <w:spacing w:after="0" w:line="240" w:lineRule="auto"/>
        <w:jc w:val="both"/>
        <w:rPr>
          <w:rFonts w:ascii="Calibri" w:eastAsia="Calibri" w:hAnsi="Calibri" w:cs="Calibri"/>
          <w:iCs/>
          <w:sz w:val="16"/>
          <w:szCs w:val="16"/>
        </w:rPr>
      </w:pPr>
      <w:r w:rsidRPr="00104A1A">
        <w:rPr>
          <w:rFonts w:ascii="Calibri" w:eastAsia="Calibri" w:hAnsi="Calibri" w:cs="Calibri"/>
          <w:iCs/>
          <w:sz w:val="16"/>
          <w:szCs w:val="16"/>
        </w:rPr>
        <w:t>The dean decides on admission to the study. The Dean's admissions committee, whose members are appointed by the Dean, is an advisory body to the Dean.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Further information on the PhD admission procedure is available at: https://www.unipo.sk/filozoficka-fakulta/vzdelavanie/DS/</w:t>
      </w:r>
    </w:p>
    <w:p w14:paraId="7C0BBB19" w14:textId="77777777" w:rsidR="00104A1A" w:rsidRPr="00104A1A" w:rsidRDefault="00104A1A" w:rsidP="00104A1A">
      <w:pPr>
        <w:autoSpaceDE w:val="0"/>
        <w:autoSpaceDN w:val="0"/>
        <w:adjustRightInd w:val="0"/>
        <w:spacing w:after="0" w:line="240" w:lineRule="auto"/>
        <w:jc w:val="both"/>
        <w:rPr>
          <w:rFonts w:ascii="Calibri" w:eastAsia="Calibri" w:hAnsi="Calibri" w:cs="Calibri"/>
          <w:iCs/>
          <w:sz w:val="16"/>
          <w:szCs w:val="16"/>
        </w:rPr>
      </w:pPr>
    </w:p>
    <w:p w14:paraId="3E41E9D0" w14:textId="77777777" w:rsidR="00104A1A" w:rsidRPr="00104A1A" w:rsidRDefault="00104A1A" w:rsidP="00104A1A">
      <w:pPr>
        <w:autoSpaceDE w:val="0"/>
        <w:autoSpaceDN w:val="0"/>
        <w:adjustRightInd w:val="0"/>
        <w:spacing w:after="0" w:line="240" w:lineRule="auto"/>
        <w:jc w:val="both"/>
        <w:rPr>
          <w:rFonts w:ascii="Calibri" w:eastAsia="Calibri" w:hAnsi="Calibri" w:cs="Calibri"/>
          <w:iCs/>
          <w:sz w:val="16"/>
          <w:szCs w:val="16"/>
        </w:rPr>
      </w:pPr>
    </w:p>
    <w:p w14:paraId="5BE0E980" w14:textId="430C69E1" w:rsidR="00C776A2" w:rsidRPr="00104A1A" w:rsidRDefault="00104A1A" w:rsidP="00104A1A">
      <w:pPr>
        <w:pStyle w:val="Odsekzoznamu"/>
        <w:numPr>
          <w:ilvl w:val="0"/>
          <w:numId w:val="7"/>
        </w:numPr>
        <w:autoSpaceDE w:val="0"/>
        <w:autoSpaceDN w:val="0"/>
        <w:adjustRightInd w:val="0"/>
        <w:spacing w:after="0" w:line="240" w:lineRule="auto"/>
        <w:rPr>
          <w:rFonts w:cstheme="minorHAnsi"/>
          <w:sz w:val="16"/>
          <w:szCs w:val="16"/>
        </w:rPr>
      </w:pPr>
      <w:r w:rsidRPr="00012B87">
        <w:rPr>
          <w:rFonts w:cstheme="minorHAnsi"/>
          <w:sz w:val="16"/>
          <w:szCs w:val="16"/>
        </w:rPr>
        <w:t>Results of the admission process over the last period.</w:t>
      </w:r>
    </w:p>
    <w:p w14:paraId="5E6ABE6C" w14:textId="77777777" w:rsidR="00C776A2" w:rsidRPr="00263CFA" w:rsidRDefault="00C776A2" w:rsidP="00C776A2">
      <w:pPr>
        <w:autoSpaceDE w:val="0"/>
        <w:autoSpaceDN w:val="0"/>
        <w:adjustRightInd w:val="0"/>
        <w:spacing w:after="0" w:line="240" w:lineRule="auto"/>
        <w:jc w:val="both"/>
        <w:rPr>
          <w:rFonts w:cstheme="minorHAnsi"/>
          <w:bCs/>
          <w:i/>
          <w:sz w:val="16"/>
          <w:szCs w:val="16"/>
        </w:rPr>
      </w:pPr>
      <w:r w:rsidRPr="00263CFA">
        <w:rPr>
          <w:rFonts w:cstheme="minorHAnsi"/>
          <w:bCs/>
          <w:i/>
          <w:sz w:val="16"/>
          <w:szCs w:val="16"/>
        </w:rPr>
        <w:t>Link: https://www.unipo.sk/informacie-o-univerzite/vyrocne-spravy/</w:t>
      </w:r>
    </w:p>
    <w:p w14:paraId="401816CB" w14:textId="77777777" w:rsidR="00C776A2" w:rsidRPr="001816F4" w:rsidRDefault="00C776A2" w:rsidP="00C776A2">
      <w:pPr>
        <w:autoSpaceDE w:val="0"/>
        <w:autoSpaceDN w:val="0"/>
        <w:adjustRightInd w:val="0"/>
        <w:spacing w:after="0" w:line="240" w:lineRule="auto"/>
        <w:jc w:val="both"/>
        <w:rPr>
          <w:rFonts w:ascii="Times New Roman" w:hAnsi="Times New Roman"/>
          <w:i/>
          <w:sz w:val="20"/>
          <w:szCs w:val="20"/>
          <w:highlight w:val="green"/>
        </w:rPr>
      </w:pPr>
    </w:p>
    <w:p w14:paraId="772F3040" w14:textId="77777777" w:rsidR="00C776A2" w:rsidRDefault="00C776A2" w:rsidP="00C776A2">
      <w:pPr>
        <w:autoSpaceDE w:val="0"/>
        <w:autoSpaceDN w:val="0"/>
        <w:adjustRightInd w:val="0"/>
        <w:spacing w:after="0" w:line="240" w:lineRule="auto"/>
        <w:jc w:val="both"/>
        <w:rPr>
          <w:rFonts w:cstheme="minorHAnsi"/>
          <w:sz w:val="16"/>
          <w:szCs w:val="16"/>
        </w:rPr>
      </w:pPr>
    </w:p>
    <w:p w14:paraId="685B0487" w14:textId="77777777" w:rsidR="00C776A2" w:rsidRPr="00263CFA" w:rsidRDefault="00C776A2" w:rsidP="00C776A2">
      <w:pPr>
        <w:autoSpaceDE w:val="0"/>
        <w:autoSpaceDN w:val="0"/>
        <w:adjustRightInd w:val="0"/>
        <w:spacing w:after="0" w:line="240" w:lineRule="auto"/>
        <w:jc w:val="both"/>
        <w:rPr>
          <w:rFonts w:cstheme="minorHAnsi"/>
          <w:b/>
          <w:sz w:val="16"/>
          <w:szCs w:val="16"/>
        </w:rPr>
      </w:pPr>
      <w:r w:rsidRPr="00263CFA">
        <w:rPr>
          <w:rFonts w:cstheme="minorHAnsi"/>
          <w:b/>
          <w:sz w:val="16"/>
          <w:szCs w:val="16"/>
        </w:rPr>
        <w:t xml:space="preserve">10. Feedback on the quality of education provided </w:t>
      </w:r>
    </w:p>
    <w:p w14:paraId="06C9A3DC"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 xml:space="preserve">a) Procedures for monitoring and evaluating student views on the quality of the programme of study. </w:t>
      </w:r>
    </w:p>
    <w:p w14:paraId="009FE938"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Student feedback is an important source of information for improving the quality of the study programme and is carried out on a regular basis. PU strives to involve students more closely in the process of self-evaluation, not only in the area of direct teaching, but also in the area of support services, technologies, opportunities to participate in scientific, cultural, sporting and other extra-curricular activities (Annual Report on the Activities of PU in Prešov for 2019).</w:t>
      </w:r>
    </w:p>
    <w:p w14:paraId="11C2C8F6"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One of the main objectives of the Strategy for the Development of Education of the University of Presov is to understand the educational process and conditions of study as a space for building the status of the university and acquiring students' competences for employment in society (C3). Part of this goal is also obtaining feedback from students and graduates as a means of improving the quality of educational processes (C3.g.) at the University. In the Annual Report on Educational Activities of the University of Prešov for 2019, efforts are also declared to involve students more significantly in the process of self-evaluation, not only in the area of direct teaching, but also in the area of support services, technologies, opportunities to participate in scientific, cultural, sports and other extra-curricular activities.</w:t>
      </w:r>
    </w:p>
    <w:p w14:paraId="78A44102"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Students are part of the internal quality system. They are mainly involved in the processes and sub-processes in the form of feedback to the teacher in the following ways:</w:t>
      </w:r>
    </w:p>
    <w:p w14:paraId="505EE58B"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 xml:space="preserve">(a) surveys and questionnaires, which are carried out in different forms and at different levels: through the Modular Academic Information System (course evaluation, curriculum evaluation); through questionnaires at the level of faculties, fields of study and programmes; through individual activities of teachers (evaluation of individual courses); feedback is obtained continuously during the study (after the end of the semester) as well as after graduation; student representatives in the Academic Senate, student council representative in the Dean's College, communication with the study advisor (tutor), the supervisor, informal meetings with teachers; </w:t>
      </w:r>
    </w:p>
    <w:p w14:paraId="6398F8CF"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b) discussions on online portals - e.g. Facebook as an information channel;</w:t>
      </w:r>
    </w:p>
    <w:p w14:paraId="7E8E0BF1"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c) system for dealing with student complaints;</w:t>
      </w:r>
    </w:p>
    <w:p w14:paraId="2A6D0839"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d) membership of students in the Quality Council of Education of the University of Prešov and other PU bodies;</w:t>
      </w:r>
    </w:p>
    <w:p w14:paraId="33E14D4C" w14:textId="77777777" w:rsidR="00C776A2" w:rsidRPr="00263CFA"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t>e) feedback after state examinations - evaluation of the completed study programme (Rector's Measure No. 5/2017 Involvement of students in the internal quality system).</w:t>
      </w:r>
    </w:p>
    <w:p w14:paraId="655F273C" w14:textId="77777777" w:rsidR="00C776A2" w:rsidRDefault="00C776A2" w:rsidP="00C776A2">
      <w:pPr>
        <w:autoSpaceDE w:val="0"/>
        <w:autoSpaceDN w:val="0"/>
        <w:adjustRightInd w:val="0"/>
        <w:spacing w:after="0" w:line="240" w:lineRule="auto"/>
        <w:jc w:val="both"/>
        <w:rPr>
          <w:rFonts w:cstheme="minorHAnsi"/>
          <w:sz w:val="16"/>
          <w:szCs w:val="16"/>
        </w:rPr>
      </w:pPr>
    </w:p>
    <w:p w14:paraId="0E7125B5" w14:textId="77777777" w:rsidR="00C776A2" w:rsidRDefault="00C776A2" w:rsidP="00C776A2">
      <w:pPr>
        <w:autoSpaceDE w:val="0"/>
        <w:autoSpaceDN w:val="0"/>
        <w:adjustRightInd w:val="0"/>
        <w:spacing w:after="0" w:line="240" w:lineRule="auto"/>
        <w:jc w:val="both"/>
        <w:rPr>
          <w:rFonts w:cstheme="minorHAnsi"/>
          <w:sz w:val="16"/>
          <w:szCs w:val="16"/>
        </w:rPr>
      </w:pPr>
      <w:r w:rsidRPr="00263CFA">
        <w:rPr>
          <w:rFonts w:cstheme="minorHAnsi"/>
          <w:sz w:val="16"/>
          <w:szCs w:val="16"/>
        </w:rPr>
        <w:lastRenderedPageBreak/>
        <w:t>At the institute level, feedback is conducted after the completion of each semester by the teachers for each subject taught. Each lecturer evaluates his/her feedback and informs his/her supervisor (Institute Director) about it. Based on the feedback data, measures are then taken to improve the quality of teaching. In addition, feedback is carried out by individual consultations between the student and the supervisor.</w:t>
      </w:r>
    </w:p>
    <w:p w14:paraId="25C03C5D" w14:textId="77777777" w:rsidR="00C776A2" w:rsidRDefault="00C776A2" w:rsidP="00C776A2">
      <w:pPr>
        <w:autoSpaceDE w:val="0"/>
        <w:autoSpaceDN w:val="0"/>
        <w:adjustRightInd w:val="0"/>
        <w:spacing w:after="0" w:line="240" w:lineRule="auto"/>
        <w:jc w:val="both"/>
        <w:rPr>
          <w:rFonts w:cstheme="minorHAnsi"/>
          <w:sz w:val="16"/>
          <w:szCs w:val="16"/>
        </w:rPr>
      </w:pPr>
    </w:p>
    <w:p w14:paraId="5AD88AAF" w14:textId="77777777" w:rsidR="00C776A2" w:rsidRDefault="00C776A2" w:rsidP="00C776A2">
      <w:pPr>
        <w:autoSpaceDE w:val="0"/>
        <w:autoSpaceDN w:val="0"/>
        <w:adjustRightInd w:val="0"/>
        <w:spacing w:after="0" w:line="240" w:lineRule="auto"/>
        <w:jc w:val="both"/>
        <w:rPr>
          <w:rFonts w:cstheme="minorHAnsi"/>
          <w:sz w:val="16"/>
          <w:szCs w:val="16"/>
        </w:rPr>
      </w:pPr>
    </w:p>
    <w:p w14:paraId="404D3FAE" w14:textId="03E682B9" w:rsidR="00C776A2" w:rsidRPr="00002E05" w:rsidRDefault="00104A1A" w:rsidP="00C776A2">
      <w:pPr>
        <w:autoSpaceDE w:val="0"/>
        <w:autoSpaceDN w:val="0"/>
        <w:adjustRightInd w:val="0"/>
        <w:spacing w:after="0" w:line="240" w:lineRule="auto"/>
        <w:jc w:val="both"/>
        <w:rPr>
          <w:rFonts w:cstheme="minorHAnsi"/>
          <w:sz w:val="16"/>
          <w:szCs w:val="16"/>
        </w:rPr>
      </w:pPr>
      <w:r>
        <w:rPr>
          <w:rFonts w:cstheme="minorHAnsi"/>
          <w:sz w:val="16"/>
          <w:szCs w:val="16"/>
        </w:rPr>
        <w:t>b</w:t>
      </w:r>
      <w:r w:rsidR="00C776A2" w:rsidRPr="00002E05">
        <w:rPr>
          <w:rFonts w:cstheme="minorHAnsi"/>
          <w:sz w:val="16"/>
          <w:szCs w:val="16"/>
        </w:rPr>
        <w:t xml:space="preserve">) Results of student feedback and related measures to improve the quality of the study programme. </w:t>
      </w:r>
    </w:p>
    <w:p w14:paraId="6E90C376" w14:textId="77777777" w:rsidR="00C776A2" w:rsidRPr="00002E05" w:rsidRDefault="00C776A2" w:rsidP="00C776A2">
      <w:pPr>
        <w:autoSpaceDE w:val="0"/>
        <w:autoSpaceDN w:val="0"/>
        <w:adjustRightInd w:val="0"/>
        <w:spacing w:after="0" w:line="240" w:lineRule="auto"/>
        <w:jc w:val="both"/>
        <w:rPr>
          <w:rFonts w:cstheme="minorHAnsi"/>
          <w:sz w:val="16"/>
          <w:szCs w:val="16"/>
        </w:rPr>
      </w:pPr>
    </w:p>
    <w:p w14:paraId="42A76A1F" w14:textId="77777777" w:rsidR="00C776A2" w:rsidRPr="00002E05" w:rsidRDefault="00C776A2" w:rsidP="00C776A2">
      <w:pPr>
        <w:autoSpaceDE w:val="0"/>
        <w:autoSpaceDN w:val="0"/>
        <w:adjustRightInd w:val="0"/>
        <w:spacing w:after="0" w:line="240" w:lineRule="auto"/>
        <w:jc w:val="both"/>
        <w:rPr>
          <w:rFonts w:cstheme="minorHAnsi"/>
          <w:sz w:val="16"/>
          <w:szCs w:val="16"/>
        </w:rPr>
      </w:pPr>
      <w:r w:rsidRPr="00002E05">
        <w:rPr>
          <w:rFonts w:cstheme="minorHAnsi"/>
          <w:sz w:val="16"/>
          <w:szCs w:val="16"/>
        </w:rPr>
        <w:t>The results of the feedback evaluation are discussed at different levels of management (departments, Dean's College, Board of Education, Rector's College + content of annual reports submitted to the Scientific Councils and Academic Senates, which include students). They are then published on the websites of the faculties and the University.</w:t>
      </w:r>
    </w:p>
    <w:p w14:paraId="2B9F029A" w14:textId="77777777" w:rsidR="00C776A2" w:rsidRPr="00002E05" w:rsidRDefault="00C776A2" w:rsidP="00C776A2">
      <w:pPr>
        <w:autoSpaceDE w:val="0"/>
        <w:autoSpaceDN w:val="0"/>
        <w:adjustRightInd w:val="0"/>
        <w:spacing w:after="0" w:line="240" w:lineRule="auto"/>
        <w:jc w:val="both"/>
        <w:rPr>
          <w:rFonts w:cstheme="minorHAnsi"/>
          <w:sz w:val="16"/>
          <w:szCs w:val="16"/>
        </w:rPr>
      </w:pPr>
      <w:r w:rsidRPr="00002E05">
        <w:rPr>
          <w:rFonts w:cstheme="minorHAnsi"/>
          <w:sz w:val="16"/>
          <w:szCs w:val="16"/>
        </w:rPr>
        <w:t>Due to the inherent limitations of scaling as an assessment method, as well as the uniqueness of study programmes, a number of lecturers or heads of departments (institutes, chairs) also use their own forms of feedback to allow students to comment more freely on the quality of particular aspects of their studies. These include, for example, self-distributed questionnaires at the end of the semester, which take into account the uniqueness of the study programme and its subjects. Feedback is also provided on an ongoing basis in the form of regular consultations, the dates of which are always published on the Institute's or Department's website at the beginning of the semester, as well as in the form of group or individual interviews with students and alumni.</w:t>
      </w:r>
    </w:p>
    <w:p w14:paraId="0E339189" w14:textId="77777777" w:rsidR="00C776A2" w:rsidRPr="00002E05" w:rsidRDefault="00C776A2" w:rsidP="00C776A2">
      <w:pPr>
        <w:autoSpaceDE w:val="0"/>
        <w:autoSpaceDN w:val="0"/>
        <w:adjustRightInd w:val="0"/>
        <w:spacing w:after="0" w:line="240" w:lineRule="auto"/>
        <w:jc w:val="both"/>
        <w:rPr>
          <w:rFonts w:cstheme="minorHAnsi"/>
          <w:sz w:val="16"/>
          <w:szCs w:val="16"/>
        </w:rPr>
      </w:pPr>
      <w:r w:rsidRPr="00002E05">
        <w:rPr>
          <w:rFonts w:cstheme="minorHAnsi"/>
          <w:sz w:val="16"/>
          <w:szCs w:val="16"/>
        </w:rPr>
        <w:t>The suggestions are continuously summarised and evaluated by lecturers and heads of departments, consulted with the relevant staff (management of the department, institute, faculty or university) as necessary and taken into account in the functioning of the relevant components of the study programme.</w:t>
      </w:r>
    </w:p>
    <w:p w14:paraId="6B62E219" w14:textId="77777777" w:rsidR="00C776A2" w:rsidRDefault="00C776A2" w:rsidP="00C776A2">
      <w:pPr>
        <w:autoSpaceDE w:val="0"/>
        <w:autoSpaceDN w:val="0"/>
        <w:adjustRightInd w:val="0"/>
        <w:spacing w:after="0" w:line="240" w:lineRule="auto"/>
        <w:jc w:val="both"/>
        <w:rPr>
          <w:rFonts w:cstheme="minorHAnsi"/>
          <w:sz w:val="16"/>
          <w:szCs w:val="16"/>
        </w:rPr>
      </w:pPr>
      <w:r w:rsidRPr="00002E05">
        <w:rPr>
          <w:rFonts w:cstheme="minorHAnsi"/>
          <w:sz w:val="16"/>
          <w:szCs w:val="16"/>
        </w:rPr>
        <w:t>The feedback is overwhelmingly positive, as evidenced by the continued employment of programme students who remain at their training site.</w:t>
      </w:r>
    </w:p>
    <w:p w14:paraId="4B88D52A" w14:textId="77777777" w:rsidR="00C776A2" w:rsidRDefault="00C776A2" w:rsidP="00C776A2">
      <w:pPr>
        <w:autoSpaceDE w:val="0"/>
        <w:autoSpaceDN w:val="0"/>
        <w:adjustRightInd w:val="0"/>
        <w:spacing w:after="0" w:line="240" w:lineRule="auto"/>
        <w:jc w:val="both"/>
        <w:rPr>
          <w:rFonts w:cstheme="minorHAnsi"/>
          <w:sz w:val="16"/>
          <w:szCs w:val="16"/>
        </w:rPr>
      </w:pPr>
    </w:p>
    <w:p w14:paraId="5B667E4E" w14:textId="77777777" w:rsidR="00C776A2" w:rsidRDefault="00C776A2" w:rsidP="00C776A2">
      <w:pPr>
        <w:autoSpaceDE w:val="0"/>
        <w:autoSpaceDN w:val="0"/>
        <w:adjustRightInd w:val="0"/>
        <w:spacing w:after="0" w:line="240" w:lineRule="auto"/>
        <w:jc w:val="both"/>
        <w:rPr>
          <w:rFonts w:cstheme="minorHAnsi"/>
          <w:sz w:val="16"/>
          <w:szCs w:val="16"/>
        </w:rPr>
      </w:pPr>
    </w:p>
    <w:p w14:paraId="06084C35" w14:textId="77777777" w:rsidR="00C776A2" w:rsidRPr="00DC524C" w:rsidRDefault="00C776A2" w:rsidP="00C776A2">
      <w:pPr>
        <w:autoSpaceDE w:val="0"/>
        <w:autoSpaceDN w:val="0"/>
        <w:adjustRightInd w:val="0"/>
        <w:spacing w:after="0" w:line="240" w:lineRule="auto"/>
        <w:jc w:val="both"/>
        <w:rPr>
          <w:rFonts w:cstheme="minorHAnsi"/>
          <w:b/>
          <w:sz w:val="16"/>
          <w:szCs w:val="16"/>
        </w:rPr>
      </w:pPr>
      <w:r w:rsidRPr="00002E05">
        <w:rPr>
          <w:rFonts w:cstheme="minorHAnsi"/>
          <w:b/>
          <w:sz w:val="16"/>
          <w:szCs w:val="16"/>
        </w:rPr>
        <w:t xml:space="preserve">11. Links to other relevant internal </w:t>
      </w:r>
      <w:r w:rsidRPr="00DC524C">
        <w:rPr>
          <w:rFonts w:cstheme="minorHAnsi"/>
          <w:b/>
          <w:sz w:val="16"/>
          <w:szCs w:val="16"/>
        </w:rPr>
        <w:t xml:space="preserve">regulations and information relating to the study or the student's study programme (e.g. study guide, accommodation regulations, fee guidelines, student loan guidelines, etc.). </w:t>
      </w:r>
    </w:p>
    <w:p w14:paraId="076046E1" w14:textId="39372452" w:rsidR="00C776A2" w:rsidRPr="00DC524C" w:rsidRDefault="00C776A2" w:rsidP="00C776A2">
      <w:pPr>
        <w:autoSpaceDE w:val="0"/>
        <w:autoSpaceDN w:val="0"/>
        <w:adjustRightInd w:val="0"/>
        <w:spacing w:after="0" w:line="240" w:lineRule="auto"/>
        <w:jc w:val="both"/>
        <w:rPr>
          <w:rFonts w:cstheme="minorHAnsi"/>
          <w:sz w:val="16"/>
          <w:szCs w:val="16"/>
        </w:rPr>
      </w:pPr>
    </w:p>
    <w:p w14:paraId="422C8E22" w14:textId="67D6B0F9"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Accommodation Regulations:</w:t>
      </w:r>
      <w:r w:rsidRPr="00DC524C">
        <w:rPr>
          <w:rFonts w:cstheme="minorHAnsi"/>
          <w:sz w:val="16"/>
          <w:szCs w:val="16"/>
        </w:rPr>
        <w:br/>
      </w:r>
      <w:hyperlink r:id="rId30" w:tgtFrame="_new" w:history="1">
        <w:r w:rsidRPr="00DC524C">
          <w:rPr>
            <w:rFonts w:cstheme="minorHAnsi"/>
            <w:sz w:val="16"/>
            <w:szCs w:val="16"/>
          </w:rPr>
          <w:t>https://www.unipo.sk/public/files/PKS/oPracovisku/Dokumenty/Ubytovaci_poriadok_SDJ_PU_2022.pdf</w:t>
        </w:r>
      </w:hyperlink>
    </w:p>
    <w:p w14:paraId="32502923" w14:textId="77777777" w:rsidR="00197F79" w:rsidRPr="00DC524C" w:rsidRDefault="00197F79" w:rsidP="00197F79">
      <w:pPr>
        <w:autoSpaceDE w:val="0"/>
        <w:autoSpaceDN w:val="0"/>
        <w:adjustRightInd w:val="0"/>
        <w:spacing w:after="0" w:line="240" w:lineRule="auto"/>
        <w:rPr>
          <w:rFonts w:cstheme="minorHAnsi"/>
          <w:sz w:val="16"/>
          <w:szCs w:val="16"/>
        </w:rPr>
      </w:pPr>
    </w:p>
    <w:p w14:paraId="425594DB" w14:textId="4846E4AD"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Student Accommodation Options:</w:t>
      </w:r>
      <w:r w:rsidRPr="00DC524C">
        <w:rPr>
          <w:rFonts w:cstheme="minorHAnsi"/>
          <w:sz w:val="16"/>
          <w:szCs w:val="16"/>
        </w:rPr>
        <w:br/>
      </w:r>
      <w:hyperlink r:id="rId31" w:tgtFrame="_new" w:history="1">
        <w:r w:rsidRPr="00DC524C">
          <w:rPr>
            <w:rFonts w:cstheme="minorHAnsi"/>
            <w:sz w:val="16"/>
            <w:szCs w:val="16"/>
          </w:rPr>
          <w:t>https://www.unipo.sk/sdj/hlavne-sekcie/pracovisko</w:t>
        </w:r>
      </w:hyperlink>
    </w:p>
    <w:p w14:paraId="62BFAD31" w14:textId="77777777" w:rsidR="00197F79" w:rsidRPr="00DC524C" w:rsidRDefault="00197F79" w:rsidP="00197F79">
      <w:pPr>
        <w:autoSpaceDE w:val="0"/>
        <w:autoSpaceDN w:val="0"/>
        <w:adjustRightInd w:val="0"/>
        <w:spacing w:after="0" w:line="240" w:lineRule="auto"/>
        <w:rPr>
          <w:rFonts w:cstheme="minorHAnsi"/>
          <w:sz w:val="16"/>
          <w:szCs w:val="16"/>
        </w:rPr>
      </w:pPr>
    </w:p>
    <w:p w14:paraId="683C5B9D" w14:textId="6E6423AA"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Information on Social Scholarships:</w:t>
      </w:r>
      <w:r w:rsidRPr="00DC524C">
        <w:rPr>
          <w:rFonts w:cstheme="minorHAnsi"/>
          <w:sz w:val="16"/>
          <w:szCs w:val="16"/>
        </w:rPr>
        <w:br/>
      </w:r>
      <w:hyperlink r:id="rId32" w:tgtFrame="_new" w:history="1">
        <w:r w:rsidRPr="00DC524C">
          <w:rPr>
            <w:rFonts w:cstheme="minorHAnsi"/>
            <w:sz w:val="16"/>
            <w:szCs w:val="16"/>
          </w:rPr>
          <w:t>https://www.unipo.sk/vseobecne-informacie/studenti/stipendia</w:t>
        </w:r>
      </w:hyperlink>
    </w:p>
    <w:p w14:paraId="12B91C0F" w14:textId="77777777" w:rsidR="00197F79" w:rsidRPr="00DC524C" w:rsidRDefault="00197F79" w:rsidP="00197F79">
      <w:pPr>
        <w:autoSpaceDE w:val="0"/>
        <w:autoSpaceDN w:val="0"/>
        <w:adjustRightInd w:val="0"/>
        <w:spacing w:after="0" w:line="240" w:lineRule="auto"/>
        <w:rPr>
          <w:rFonts w:cstheme="minorHAnsi"/>
          <w:sz w:val="16"/>
          <w:szCs w:val="16"/>
        </w:rPr>
      </w:pPr>
    </w:p>
    <w:p w14:paraId="6E938FDE" w14:textId="6276231F"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Information on Student Loans:</w:t>
      </w:r>
      <w:r w:rsidRPr="00DC524C">
        <w:rPr>
          <w:rFonts w:cstheme="minorHAnsi"/>
          <w:sz w:val="16"/>
          <w:szCs w:val="16"/>
        </w:rPr>
        <w:br/>
      </w:r>
      <w:hyperlink r:id="rId33" w:tgtFrame="_new" w:history="1">
        <w:r w:rsidRPr="00DC524C">
          <w:rPr>
            <w:rFonts w:cstheme="minorHAnsi"/>
            <w:sz w:val="16"/>
            <w:szCs w:val="16"/>
          </w:rPr>
          <w:t>https://www.unipo.sk/public/media/24024/Stipendijny_poriadok2013-final.pdf</w:t>
        </w:r>
      </w:hyperlink>
    </w:p>
    <w:p w14:paraId="692E3486" w14:textId="77777777" w:rsidR="00197F79" w:rsidRPr="00DC524C" w:rsidRDefault="00197F79" w:rsidP="00197F79">
      <w:pPr>
        <w:autoSpaceDE w:val="0"/>
        <w:autoSpaceDN w:val="0"/>
        <w:adjustRightInd w:val="0"/>
        <w:spacing w:after="0" w:line="240" w:lineRule="auto"/>
        <w:rPr>
          <w:rFonts w:cstheme="minorHAnsi"/>
          <w:sz w:val="16"/>
          <w:szCs w:val="16"/>
        </w:rPr>
      </w:pPr>
    </w:p>
    <w:p w14:paraId="2E031ED3" w14:textId="2CA1F7D6"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Scholarship Regulations of the University of Prešov:</w:t>
      </w:r>
      <w:r w:rsidRPr="00DC524C">
        <w:rPr>
          <w:rFonts w:cstheme="minorHAnsi"/>
          <w:sz w:val="16"/>
          <w:szCs w:val="16"/>
        </w:rPr>
        <w:br/>
      </w:r>
      <w:hyperlink r:id="rId34" w:tgtFrame="_new" w:history="1">
        <w:r w:rsidRPr="00DC524C">
          <w:rPr>
            <w:rFonts w:cstheme="minorHAnsi"/>
            <w:sz w:val="16"/>
            <w:szCs w:val="16"/>
          </w:rPr>
          <w:t>https://www.unipo.sk/public/media/24024/Stipendijny_poriadok2013-final.pdf</w:t>
        </w:r>
      </w:hyperlink>
    </w:p>
    <w:p w14:paraId="5CAD8995" w14:textId="77777777" w:rsidR="00197F79" w:rsidRPr="00DC524C" w:rsidRDefault="00197F79" w:rsidP="00197F79">
      <w:pPr>
        <w:autoSpaceDE w:val="0"/>
        <w:autoSpaceDN w:val="0"/>
        <w:adjustRightInd w:val="0"/>
        <w:spacing w:after="0" w:line="240" w:lineRule="auto"/>
        <w:rPr>
          <w:rFonts w:cstheme="minorHAnsi"/>
          <w:sz w:val="16"/>
          <w:szCs w:val="16"/>
        </w:rPr>
      </w:pPr>
    </w:p>
    <w:p w14:paraId="48C26323" w14:textId="088405DB"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Rector’s Directive on the Recognition of Educational Documents Issued by Foreign Higher Education Institutions:</w:t>
      </w:r>
      <w:r w:rsidRPr="00DC524C">
        <w:rPr>
          <w:rFonts w:cstheme="minorHAnsi"/>
          <w:sz w:val="16"/>
          <w:szCs w:val="16"/>
        </w:rPr>
        <w:br/>
      </w:r>
      <w:hyperlink r:id="rId35" w:tgtFrame="_new" w:history="1">
        <w:r w:rsidRPr="00DC524C">
          <w:rPr>
            <w:rFonts w:cstheme="minorHAnsi"/>
            <w:sz w:val="16"/>
            <w:szCs w:val="16"/>
          </w:rPr>
          <w:t>https://www.unipo.sk/absolventi/uznavanie</w:t>
        </w:r>
      </w:hyperlink>
    </w:p>
    <w:p w14:paraId="4BE1452D" w14:textId="77777777" w:rsidR="00197F79" w:rsidRPr="00DC524C" w:rsidRDefault="00197F79" w:rsidP="00197F79">
      <w:pPr>
        <w:autoSpaceDE w:val="0"/>
        <w:autoSpaceDN w:val="0"/>
        <w:adjustRightInd w:val="0"/>
        <w:spacing w:after="0" w:line="240" w:lineRule="auto"/>
        <w:rPr>
          <w:rFonts w:cstheme="minorHAnsi"/>
          <w:sz w:val="16"/>
          <w:szCs w:val="16"/>
        </w:rPr>
      </w:pPr>
    </w:p>
    <w:p w14:paraId="6462116D" w14:textId="1C27A60B"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Library and Borrowing Regulations of the University Library of the University of Prešov:</w:t>
      </w:r>
      <w:r w:rsidRPr="00DC524C">
        <w:rPr>
          <w:rFonts w:cstheme="minorHAnsi"/>
          <w:sz w:val="16"/>
          <w:szCs w:val="16"/>
        </w:rPr>
        <w:br/>
      </w:r>
      <w:hyperlink r:id="rId36" w:tgtFrame="_new" w:history="1">
        <w:r w:rsidRPr="00DC524C">
          <w:rPr>
            <w:rFonts w:cstheme="minorHAnsi"/>
            <w:sz w:val="16"/>
            <w:szCs w:val="16"/>
          </w:rPr>
          <w:t>https://www.pulib.sk/web/data/pulib/subory/stranka/ukpu-kniznicny-poriadok.pdf</w:t>
        </w:r>
      </w:hyperlink>
    </w:p>
    <w:p w14:paraId="3819AD8B" w14:textId="77777777" w:rsidR="00197F79" w:rsidRPr="00DC524C" w:rsidRDefault="00197F79" w:rsidP="00197F79">
      <w:pPr>
        <w:autoSpaceDE w:val="0"/>
        <w:autoSpaceDN w:val="0"/>
        <w:adjustRightInd w:val="0"/>
        <w:spacing w:after="0" w:line="240" w:lineRule="auto"/>
        <w:rPr>
          <w:rFonts w:cstheme="minorHAnsi"/>
          <w:sz w:val="16"/>
          <w:szCs w:val="16"/>
        </w:rPr>
      </w:pPr>
    </w:p>
    <w:p w14:paraId="21436907" w14:textId="4C237427"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University Pastoral Centre:</w:t>
      </w:r>
      <w:r w:rsidRPr="00DC524C">
        <w:rPr>
          <w:rFonts w:cstheme="minorHAnsi"/>
          <w:sz w:val="16"/>
          <w:szCs w:val="16"/>
        </w:rPr>
        <w:br/>
      </w:r>
      <w:hyperlink r:id="rId37" w:tgtFrame="_new" w:history="1">
        <w:r w:rsidRPr="00DC524C">
          <w:rPr>
            <w:rFonts w:cstheme="minorHAnsi"/>
            <w:sz w:val="16"/>
            <w:szCs w:val="16"/>
          </w:rPr>
          <w:t>https://www.upecepresov.sk/</w:t>
        </w:r>
      </w:hyperlink>
    </w:p>
    <w:p w14:paraId="072BE106" w14:textId="77777777" w:rsidR="00197F79" w:rsidRPr="00DC524C" w:rsidRDefault="00197F79" w:rsidP="00197F79">
      <w:pPr>
        <w:autoSpaceDE w:val="0"/>
        <w:autoSpaceDN w:val="0"/>
        <w:adjustRightInd w:val="0"/>
        <w:spacing w:after="0" w:line="240" w:lineRule="auto"/>
        <w:rPr>
          <w:rFonts w:cstheme="minorHAnsi"/>
          <w:sz w:val="16"/>
          <w:szCs w:val="16"/>
        </w:rPr>
      </w:pPr>
    </w:p>
    <w:p w14:paraId="3220F0A2" w14:textId="77777777" w:rsidR="00197F79" w:rsidRPr="00DC524C" w:rsidRDefault="00197F79" w:rsidP="00197F79">
      <w:pPr>
        <w:autoSpaceDE w:val="0"/>
        <w:autoSpaceDN w:val="0"/>
        <w:adjustRightInd w:val="0"/>
        <w:spacing w:after="0" w:line="240" w:lineRule="auto"/>
        <w:rPr>
          <w:rFonts w:cstheme="minorHAnsi"/>
          <w:sz w:val="16"/>
          <w:szCs w:val="16"/>
        </w:rPr>
      </w:pPr>
      <w:r w:rsidRPr="00DC524C">
        <w:rPr>
          <w:rFonts w:cstheme="minorHAnsi"/>
          <w:sz w:val="16"/>
          <w:szCs w:val="16"/>
        </w:rPr>
        <w:t>Video Tutorials of the Computing Centre of the University of Prešov:</w:t>
      </w:r>
      <w:r w:rsidRPr="00DC524C">
        <w:rPr>
          <w:rFonts w:cstheme="minorHAnsi"/>
          <w:sz w:val="16"/>
          <w:szCs w:val="16"/>
        </w:rPr>
        <w:br/>
      </w:r>
      <w:hyperlink r:id="rId38" w:tgtFrame="_new" w:history="1">
        <w:r w:rsidRPr="00DC524C">
          <w:rPr>
            <w:rFonts w:cstheme="minorHAnsi"/>
            <w:sz w:val="16"/>
            <w:szCs w:val="16"/>
          </w:rPr>
          <w:t>https://www.unipo.sk/cvtpu</w:t>
        </w:r>
      </w:hyperlink>
    </w:p>
    <w:p w14:paraId="13792C64" w14:textId="77777777" w:rsidR="00197F79" w:rsidRPr="00DC524C" w:rsidRDefault="00197F79" w:rsidP="00C776A2">
      <w:pPr>
        <w:autoSpaceDE w:val="0"/>
        <w:autoSpaceDN w:val="0"/>
        <w:adjustRightInd w:val="0"/>
        <w:spacing w:after="0" w:line="240" w:lineRule="auto"/>
        <w:jc w:val="both"/>
        <w:rPr>
          <w:rFonts w:cstheme="minorHAnsi"/>
          <w:sz w:val="16"/>
          <w:szCs w:val="16"/>
        </w:rPr>
      </w:pPr>
    </w:p>
    <w:p w14:paraId="185A5DE4" w14:textId="02112C21" w:rsidR="00C776A2" w:rsidRPr="00DC524C" w:rsidRDefault="00C776A2" w:rsidP="00C776A2">
      <w:pPr>
        <w:autoSpaceDE w:val="0"/>
        <w:autoSpaceDN w:val="0"/>
        <w:adjustRightInd w:val="0"/>
        <w:spacing w:after="0" w:line="240" w:lineRule="auto"/>
        <w:jc w:val="both"/>
        <w:rPr>
          <w:rFonts w:cstheme="minorHAnsi"/>
          <w:sz w:val="16"/>
          <w:szCs w:val="16"/>
        </w:rPr>
      </w:pPr>
      <w:r w:rsidRPr="00DC524C">
        <w:rPr>
          <w:rFonts w:cstheme="minorHAnsi"/>
          <w:sz w:val="16"/>
          <w:szCs w:val="16"/>
        </w:rPr>
        <w:t xml:space="preserve"> </w:t>
      </w:r>
    </w:p>
    <w:p w14:paraId="5DD0B23E"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2A52DA21"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4786E327"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1CC52DBB"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53781B40"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41BA488E"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227E556A" w14:textId="77777777" w:rsidR="00C776A2" w:rsidRPr="00DC524C" w:rsidRDefault="00C776A2" w:rsidP="00C776A2">
      <w:pPr>
        <w:autoSpaceDE w:val="0"/>
        <w:autoSpaceDN w:val="0"/>
        <w:adjustRightInd w:val="0"/>
        <w:spacing w:after="0" w:line="240" w:lineRule="auto"/>
        <w:jc w:val="both"/>
        <w:rPr>
          <w:rFonts w:cstheme="minorHAnsi"/>
          <w:sz w:val="16"/>
          <w:szCs w:val="16"/>
        </w:rPr>
      </w:pPr>
    </w:p>
    <w:p w14:paraId="60CE0B3C" w14:textId="77777777" w:rsidR="00451E1D" w:rsidRPr="00DC524C" w:rsidRDefault="00451E1D" w:rsidP="001816F4">
      <w:pPr>
        <w:spacing w:after="240"/>
        <w:jc w:val="both"/>
        <w:rPr>
          <w:rFonts w:cstheme="minorHAnsi"/>
          <w:b/>
          <w:sz w:val="16"/>
          <w:szCs w:val="16"/>
        </w:rPr>
      </w:pPr>
    </w:p>
    <w:p w14:paraId="219B40DB" w14:textId="77777777" w:rsidR="00DC524C" w:rsidRPr="00DC524C" w:rsidRDefault="00DC524C">
      <w:pPr>
        <w:spacing w:after="240"/>
        <w:jc w:val="both"/>
        <w:rPr>
          <w:rFonts w:cstheme="minorHAnsi"/>
          <w:b/>
          <w:sz w:val="16"/>
          <w:szCs w:val="16"/>
        </w:rPr>
      </w:pPr>
    </w:p>
    <w:sectPr w:rsidR="00DC524C" w:rsidRPr="00DC524C" w:rsidSect="00C35A99">
      <w:headerReference w:type="default" r:id="rId39"/>
      <w:footerReference w:type="default" r:id="rId40"/>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8047" w14:textId="77777777" w:rsidR="002105A6" w:rsidRDefault="002105A6" w:rsidP="00111AAB">
      <w:pPr>
        <w:spacing w:after="0" w:line="240" w:lineRule="auto"/>
      </w:pPr>
      <w:r>
        <w:separator/>
      </w:r>
    </w:p>
  </w:endnote>
  <w:endnote w:type="continuationSeparator" w:id="0">
    <w:p w14:paraId="55C6355E" w14:textId="77777777" w:rsidR="002105A6" w:rsidRDefault="002105A6"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1CD9B987" w:rsidR="00614CA1" w:rsidRPr="00474B4F" w:rsidRDefault="00614CA1" w:rsidP="00474B4F">
        <w:pPr>
          <w:jc w:val="center"/>
        </w:pPr>
        <w:r>
          <w:t xml:space="preserve">Strana </w:t>
        </w:r>
        <w:r w:rsidRPr="00E90171">
          <w:fldChar w:fldCharType="begin"/>
        </w:r>
        <w:r w:rsidRPr="00E90171">
          <w:instrText>PAGE   \* MERGEFORMAT</w:instrText>
        </w:r>
        <w:r w:rsidRPr="00E90171">
          <w:fldChar w:fldCharType="separate"/>
        </w:r>
        <w:r>
          <w:rPr>
            <w:noProof/>
          </w:rPr>
          <w:t>17</w:t>
        </w:r>
        <w:r w:rsidRPr="00E90171">
          <w:fldChar w:fldCharType="end"/>
        </w:r>
        <w:r>
          <w:t xml:space="preserve"> z </w:t>
        </w:r>
        <w:fldSimple w:instr=" NUMPAGES  \* Arabic  \* MERGEFORMAT ">
          <w:r>
            <w:rPr>
              <w:noProof/>
            </w:rPr>
            <w:t>17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A012" w14:textId="77777777" w:rsidR="002105A6" w:rsidRDefault="002105A6" w:rsidP="00111AAB">
      <w:pPr>
        <w:spacing w:after="0" w:line="240" w:lineRule="auto"/>
      </w:pPr>
      <w:r>
        <w:separator/>
      </w:r>
    </w:p>
  </w:footnote>
  <w:footnote w:type="continuationSeparator" w:id="0">
    <w:p w14:paraId="508B97AF" w14:textId="77777777" w:rsidR="002105A6" w:rsidRDefault="002105A6" w:rsidP="00111AAB">
      <w:pPr>
        <w:spacing w:after="0" w:line="240" w:lineRule="auto"/>
      </w:pPr>
      <w:r>
        <w:continuationSeparator/>
      </w:r>
    </w:p>
  </w:footnote>
  <w:footnote w:id="1">
    <w:p w14:paraId="639F9793" w14:textId="77777777" w:rsidR="00614CA1" w:rsidRPr="00287246" w:rsidRDefault="00614CA1" w:rsidP="00C776A2">
      <w:pPr>
        <w:pStyle w:val="Textpoznmkypodiarou"/>
        <w:rPr>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The institution compiles a description of the study programme as an annex to the application for accreditation of the study programme.</w:t>
      </w:r>
    </w:p>
    <w:p w14:paraId="7C86DAF5" w14:textId="77777777" w:rsidR="00614CA1" w:rsidRPr="00287246" w:rsidRDefault="00614CA1" w:rsidP="0004705F">
      <w:pPr>
        <w:pStyle w:val="Textpoznmkypodiarou"/>
        <w:numPr>
          <w:ilvl w:val="0"/>
          <w:numId w:val="9"/>
        </w:numPr>
        <w:rPr>
          <w:color w:val="4472C4" w:themeColor="accent1"/>
          <w:sz w:val="14"/>
          <w:szCs w:val="14"/>
        </w:rPr>
      </w:pPr>
      <w:r w:rsidRPr="00287246">
        <w:rPr>
          <w:color w:val="4472C4" w:themeColor="accent1"/>
          <w:sz w:val="14"/>
          <w:szCs w:val="14"/>
        </w:rPr>
        <w:t xml:space="preserve">When submitting an application pursuant to § 30 (1) of Act no. 269/2018 Coll. the higher education institution states in the description only the data available at the time of application. </w:t>
      </w:r>
    </w:p>
    <w:p w14:paraId="5C8AF32C" w14:textId="77777777" w:rsidR="00614CA1" w:rsidRPr="00287246" w:rsidRDefault="00614CA1" w:rsidP="0004705F">
      <w:pPr>
        <w:pStyle w:val="Textpoznmkypodiarou"/>
        <w:numPr>
          <w:ilvl w:val="0"/>
          <w:numId w:val="9"/>
        </w:numPr>
        <w:rPr>
          <w:color w:val="4472C4" w:themeColor="accent1"/>
          <w:sz w:val="14"/>
          <w:szCs w:val="14"/>
        </w:rPr>
      </w:pPr>
      <w:r w:rsidRPr="00287246">
        <w:rPr>
          <w:color w:val="4472C4" w:themeColor="accent1"/>
          <w:sz w:val="14"/>
          <w:szCs w:val="14"/>
        </w:rPr>
        <w:t>Once the accreditation (or the internal approval of the study programme by the institution programme approval authority with the right to design programmes within the given field and degree) has been granted, the institution permanently makes the description available to the stakeholders of the study programme.</w:t>
      </w:r>
    </w:p>
    <w:p w14:paraId="599FB6B9" w14:textId="77777777" w:rsidR="00614CA1" w:rsidRPr="00287246" w:rsidRDefault="00614CA1" w:rsidP="0004705F">
      <w:pPr>
        <w:pStyle w:val="Textpoznmkypodiarou"/>
        <w:numPr>
          <w:ilvl w:val="0"/>
          <w:numId w:val="9"/>
        </w:numPr>
        <w:rPr>
          <w:color w:val="4472C4" w:themeColor="accent1"/>
          <w:sz w:val="14"/>
          <w:szCs w:val="14"/>
        </w:rPr>
      </w:pPr>
      <w:r w:rsidRPr="00287246">
        <w:rPr>
          <w:color w:val="4472C4" w:themeColor="accent1"/>
          <w:sz w:val="14"/>
          <w:szCs w:val="14"/>
        </w:rPr>
        <w:t xml:space="preserve">The institution may choose the form of processing, visualization, and publication of the description, suitable for students, teachers and another users. </w:t>
      </w:r>
    </w:p>
    <w:p w14:paraId="5F31CBF2" w14:textId="77777777" w:rsidR="00614CA1" w:rsidRPr="00287246" w:rsidRDefault="00614CA1" w:rsidP="0004705F">
      <w:pPr>
        <w:pStyle w:val="Textpoznmkypodiarou"/>
        <w:numPr>
          <w:ilvl w:val="0"/>
          <w:numId w:val="9"/>
        </w:numPr>
        <w:rPr>
          <w:color w:val="4472C4" w:themeColor="accent1"/>
          <w:sz w:val="14"/>
          <w:szCs w:val="14"/>
        </w:rPr>
      </w:pPr>
      <w:r w:rsidRPr="00287246">
        <w:rPr>
          <w:color w:val="4472C4" w:themeColor="accent1"/>
          <w:sz w:val="14"/>
          <w:szCs w:val="14"/>
        </w:rPr>
        <w:t>In individual parts of the description, the institution may refer to another internal document that sufficiently describes the relevant area and is publicly available.</w:t>
      </w:r>
    </w:p>
    <w:p w14:paraId="1469DC9B" w14:textId="77777777" w:rsidR="00614CA1" w:rsidRPr="00287246" w:rsidRDefault="00614CA1" w:rsidP="0004705F">
      <w:pPr>
        <w:pStyle w:val="Textpoznmkypodiarou"/>
        <w:numPr>
          <w:ilvl w:val="0"/>
          <w:numId w:val="9"/>
        </w:numPr>
        <w:rPr>
          <w:color w:val="4472C4" w:themeColor="accent1"/>
          <w:sz w:val="14"/>
          <w:szCs w:val="14"/>
        </w:rPr>
      </w:pPr>
      <w:r w:rsidRPr="00287246">
        <w:rPr>
          <w:color w:val="4472C4" w:themeColor="accent1"/>
          <w:sz w:val="14"/>
          <w:szCs w:val="14"/>
        </w:rPr>
        <w:t>In individual parts of the description, the institution may refer to a place in the information system which contains the relevant up-to-date information.</w:t>
      </w:r>
    </w:p>
    <w:p w14:paraId="3C40EA0B" w14:textId="77777777" w:rsidR="00614CA1" w:rsidRPr="00287246" w:rsidRDefault="00614CA1" w:rsidP="0004705F">
      <w:pPr>
        <w:pStyle w:val="Textpoznmkypodiarou"/>
        <w:numPr>
          <w:ilvl w:val="0"/>
          <w:numId w:val="9"/>
        </w:numPr>
        <w:rPr>
          <w:color w:val="4472C4" w:themeColor="accent1"/>
        </w:rPr>
      </w:pPr>
      <w:r w:rsidRPr="00287246">
        <w:rPr>
          <w:color w:val="4472C4" w:themeColor="accent1"/>
          <w:sz w:val="14"/>
          <w:szCs w:val="14"/>
        </w:rPr>
        <w:t>The institution ensures that the description is up-to-date (if the change in the description is in the nature of a modification of the study programme and the change is made in accordance with § 30 (9) of Act No. 269/2018 Coll., the institution makes the change and publishes it only after approval by the Agency).</w:t>
      </w:r>
    </w:p>
  </w:footnote>
  <w:footnote w:id="2">
    <w:p w14:paraId="215F89A1"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If the change is not a modification of the study programme according to § 30 of Act no. 269/2018 Coll.  </w:t>
      </w:r>
    </w:p>
  </w:footnote>
  <w:footnote w:id="3">
    <w:p w14:paraId="692FB2F6"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It is stated only if the accreditation of the study programme has been granted according to § 30 of Act no. 269/2018 Coll.</w:t>
      </w:r>
    </w:p>
  </w:footnote>
  <w:footnote w:id="4">
    <w:p w14:paraId="65F18086"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According to the International Standard Classification of Education. Fields of Education and Practice 2013.</w:t>
      </w:r>
    </w:p>
  </w:footnote>
  <w:footnote w:id="5">
    <w:p w14:paraId="7CDC89DD"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A</w:t>
      </w:r>
      <w:r w:rsidRPr="00287246">
        <w:rPr>
          <w:color w:val="4472C4" w:themeColor="accent1"/>
          <w:sz w:val="14"/>
          <w:szCs w:val="18"/>
        </w:rPr>
        <w:t>ccording to § 60 of Act no. 131/2002 Coll. on Higher Education Institutions.</w:t>
      </w:r>
    </w:p>
  </w:footnote>
  <w:footnote w:id="6">
    <w:p w14:paraId="33A1E6C9"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It means the languages in which all learning outcomes are achieved and all related courses</w:t>
      </w:r>
      <w:r w:rsidRPr="00287246" w:rsidDel="009A3B2B">
        <w:rPr>
          <w:color w:val="4472C4" w:themeColor="accent1"/>
          <w:sz w:val="14"/>
          <w:szCs w:val="14"/>
        </w:rPr>
        <w:t xml:space="preserve"> </w:t>
      </w:r>
      <w:r w:rsidRPr="00287246">
        <w:rPr>
          <w:color w:val="4472C4" w:themeColor="accent1"/>
          <w:sz w:val="14"/>
          <w:szCs w:val="14"/>
        </w:rPr>
        <w:t>of the study programme as well as the state examinations are carried out. The institution independently provides information on the possibility of partial study parts/courses</w:t>
      </w:r>
      <w:r w:rsidRPr="00287246" w:rsidDel="009A3B2B">
        <w:rPr>
          <w:color w:val="4472C4" w:themeColor="accent1"/>
          <w:sz w:val="14"/>
          <w:szCs w:val="14"/>
        </w:rPr>
        <w:t xml:space="preserve"> </w:t>
      </w:r>
      <w:r w:rsidRPr="00287246">
        <w:rPr>
          <w:color w:val="4472C4" w:themeColor="accent1"/>
          <w:sz w:val="14"/>
          <w:szCs w:val="14"/>
        </w:rPr>
        <w:t>in other languages in part 4 of the description.</w:t>
      </w:r>
    </w:p>
  </w:footnote>
  <w:footnote w:id="7">
    <w:p w14:paraId="651F7E77" w14:textId="77777777" w:rsidR="00614CA1" w:rsidRPr="00287246" w:rsidRDefault="00614CA1" w:rsidP="00C776A2">
      <w:pPr>
        <w:pStyle w:val="Textpoznmkypodiarou"/>
        <w:rPr>
          <w:rFonts w:cstheme="minorHAnsi"/>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w:t>
      </w:r>
      <w:r w:rsidRPr="00287246">
        <w:rPr>
          <w:rFonts w:cstheme="minorHAnsi"/>
          <w:color w:val="4472C4" w:themeColor="accent1"/>
          <w:sz w:val="14"/>
          <w:szCs w:val="14"/>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p w14:paraId="04438615" w14:textId="77777777" w:rsidR="00614CA1" w:rsidRDefault="00614CA1" w:rsidP="00C776A2">
      <w:pPr>
        <w:pStyle w:val="Textpoznmkypodiarou"/>
      </w:pPr>
    </w:p>
  </w:footnote>
  <w:footnote w:id="8">
    <w:p w14:paraId="2D7B87DB" w14:textId="77777777" w:rsidR="00614CA1" w:rsidRPr="00287246" w:rsidRDefault="00614CA1" w:rsidP="00C776A2">
      <w:pPr>
        <w:pStyle w:val="Textpoznmkypodiarou"/>
        <w:rPr>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In the case of regulated professions in accordance with the requirements for the acquisition of professional competence pursuant to a special regulation.</w:t>
      </w:r>
    </w:p>
    <w:p w14:paraId="7717A72F" w14:textId="77777777" w:rsidR="00614CA1" w:rsidRPr="00287246" w:rsidRDefault="00614CA1" w:rsidP="00C776A2">
      <w:pPr>
        <w:pStyle w:val="Textpoznmkypodiarou"/>
        <w:rPr>
          <w:color w:val="4472C4" w:themeColor="accent1"/>
        </w:rPr>
      </w:pPr>
    </w:p>
  </w:footnote>
  <w:footnote w:id="9">
    <w:p w14:paraId="6175B2FA"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Selected characteristics of the content of the study programme can be stated directly in the Course information sheets or supplemented by the information of the Course information sheets.</w:t>
      </w:r>
    </w:p>
  </w:footnote>
  <w:footnote w:id="10">
    <w:p w14:paraId="7B60193A" w14:textId="77777777" w:rsidR="00614CA1" w:rsidRPr="00287246" w:rsidRDefault="00614CA1" w:rsidP="00C776A2">
      <w:pPr>
        <w:pStyle w:val="Textpoznmkypodiarou"/>
        <w:rPr>
          <w:color w:val="4472C4" w:themeColor="accent1"/>
          <w:sz w:val="12"/>
          <w:szCs w:val="16"/>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In accordance with Decree no. 614/2002 Coll. on the study credit system and Act no. 131/2002 Coll. on Higher Education Institutions and on Amendments to Certain Acts.</w:t>
      </w:r>
    </w:p>
    <w:p w14:paraId="30B4C24D" w14:textId="77777777" w:rsidR="00614CA1" w:rsidRPr="00287246" w:rsidRDefault="00614CA1" w:rsidP="00C776A2">
      <w:pPr>
        <w:pStyle w:val="Textpoznmkypodiarou"/>
        <w:rPr>
          <w:color w:val="4472C4" w:themeColor="accent1"/>
        </w:rPr>
      </w:pPr>
    </w:p>
  </w:footnote>
  <w:footnote w:id="11">
    <w:p w14:paraId="218EE41C"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sz w:val="14"/>
          <w:szCs w:val="18"/>
        </w:rPr>
        <w:footnoteRef/>
      </w:r>
      <w:r w:rsidRPr="00287246">
        <w:rPr>
          <w:color w:val="4472C4" w:themeColor="accent1"/>
          <w:sz w:val="14"/>
          <w:szCs w:val="18"/>
        </w:rPr>
        <w:t xml:space="preserve"> During the assessment, teachers responsible for</w:t>
      </w:r>
      <w:r w:rsidRPr="00287246" w:rsidDel="00C23A31">
        <w:rPr>
          <w:color w:val="4472C4" w:themeColor="accent1"/>
          <w:sz w:val="14"/>
          <w:szCs w:val="18"/>
        </w:rPr>
        <w:t xml:space="preserve"> </w:t>
      </w:r>
      <w:r w:rsidRPr="00287246">
        <w:rPr>
          <w:color w:val="4472C4" w:themeColor="accent1"/>
          <w:sz w:val="14"/>
          <w:szCs w:val="18"/>
        </w:rPr>
        <w:t xml:space="preserve">the course will allow the working group access to the study materials of the course and the content of individual educational activities. </w:t>
      </w:r>
    </w:p>
  </w:footnote>
  <w:footnote w:id="12">
    <w:p w14:paraId="01D1BB60"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We recommend indicating the workload of contact and non-contact teaching in accordance with the ECTS Users' Guide 2015.</w:t>
      </w:r>
    </w:p>
  </w:footnote>
  <w:footnote w:id="13">
    <w:p w14:paraId="660E0400" w14:textId="77777777" w:rsidR="00614CA1" w:rsidRPr="00287246" w:rsidRDefault="00614CA1"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sz w:val="14"/>
          <w:szCs w:val="18"/>
        </w:rPr>
        <w:footnoteRef/>
      </w:r>
      <w:r w:rsidRPr="00287246">
        <w:rPr>
          <w:color w:val="4472C4" w:themeColor="accent1"/>
          <w:sz w:val="14"/>
          <w:szCs w:val="18"/>
        </w:rPr>
        <w:t xml:space="preserve"> E.g. when providing the professional practice or other educational activities carried out outside the university.</w:t>
      </w:r>
    </w:p>
    <w:p w14:paraId="42BC61B3" w14:textId="77777777" w:rsidR="00614CA1" w:rsidRDefault="00614CA1" w:rsidP="00C776A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614CA1" w:rsidRPr="00E024DD" w:rsidRDefault="00614CA1"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7164"/>
    <w:multiLevelType w:val="hybridMultilevel"/>
    <w:tmpl w:val="5C129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60252C"/>
    <w:multiLevelType w:val="hybridMultilevel"/>
    <w:tmpl w:val="93186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6302"/>
    <w:multiLevelType w:val="hybridMultilevel"/>
    <w:tmpl w:val="418E5E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50AAF"/>
    <w:multiLevelType w:val="hybridMultilevel"/>
    <w:tmpl w:val="B62AE6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7672F1"/>
    <w:multiLevelType w:val="hybridMultilevel"/>
    <w:tmpl w:val="C25A9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E76477"/>
    <w:multiLevelType w:val="hybridMultilevel"/>
    <w:tmpl w:val="FD74E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3753D7"/>
    <w:multiLevelType w:val="hybridMultilevel"/>
    <w:tmpl w:val="338E3E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8EA1AC2"/>
    <w:multiLevelType w:val="hybridMultilevel"/>
    <w:tmpl w:val="6C009B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DA49C7"/>
    <w:multiLevelType w:val="hybridMultilevel"/>
    <w:tmpl w:val="98E8A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176FFD"/>
    <w:multiLevelType w:val="hybridMultilevel"/>
    <w:tmpl w:val="7542F0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7CB6AC9"/>
    <w:multiLevelType w:val="hybridMultilevel"/>
    <w:tmpl w:val="C7DE1B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DB12ED"/>
    <w:multiLevelType w:val="hybridMultilevel"/>
    <w:tmpl w:val="37FE74C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3244F28"/>
    <w:multiLevelType w:val="hybridMultilevel"/>
    <w:tmpl w:val="51441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BF3445"/>
    <w:multiLevelType w:val="hybridMultilevel"/>
    <w:tmpl w:val="DCBA8C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2843B0A"/>
    <w:multiLevelType w:val="hybridMultilevel"/>
    <w:tmpl w:val="8C263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2131A0"/>
    <w:multiLevelType w:val="hybridMultilevel"/>
    <w:tmpl w:val="A7D8A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BB37753"/>
    <w:multiLevelType w:val="hybridMultilevel"/>
    <w:tmpl w:val="C78E0D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0A0184"/>
    <w:multiLevelType w:val="hybridMultilevel"/>
    <w:tmpl w:val="8DB84652"/>
    <w:lvl w:ilvl="0" w:tplc="36FE1C28">
      <w:start w:val="1"/>
      <w:numFmt w:val="bullet"/>
      <w:lvlText w:val="-"/>
      <w:lvlJc w:val="left"/>
      <w:pPr>
        <w:ind w:left="720" w:hanging="360"/>
      </w:pPr>
      <w:rPr>
        <w:rFonts w:ascii="&quot;Times New Roman&quot;,serif" w:hAnsi="&quot;Times New Roman&quot;,serif" w:hint="default"/>
      </w:rPr>
    </w:lvl>
    <w:lvl w:ilvl="1" w:tplc="A170DF64">
      <w:start w:val="1"/>
      <w:numFmt w:val="bullet"/>
      <w:lvlText w:val="o"/>
      <w:lvlJc w:val="left"/>
      <w:pPr>
        <w:ind w:left="1440" w:hanging="360"/>
      </w:pPr>
      <w:rPr>
        <w:rFonts w:ascii="Courier New" w:hAnsi="Courier New" w:hint="default"/>
      </w:rPr>
    </w:lvl>
    <w:lvl w:ilvl="2" w:tplc="B16647A6">
      <w:start w:val="1"/>
      <w:numFmt w:val="bullet"/>
      <w:lvlText w:val=""/>
      <w:lvlJc w:val="left"/>
      <w:pPr>
        <w:ind w:left="2160" w:hanging="360"/>
      </w:pPr>
      <w:rPr>
        <w:rFonts w:ascii="Wingdings" w:hAnsi="Wingdings" w:hint="default"/>
      </w:rPr>
    </w:lvl>
    <w:lvl w:ilvl="3" w:tplc="23E67C5E">
      <w:start w:val="1"/>
      <w:numFmt w:val="bullet"/>
      <w:lvlText w:val=""/>
      <w:lvlJc w:val="left"/>
      <w:pPr>
        <w:ind w:left="2880" w:hanging="360"/>
      </w:pPr>
      <w:rPr>
        <w:rFonts w:ascii="Symbol" w:hAnsi="Symbol" w:hint="default"/>
      </w:rPr>
    </w:lvl>
    <w:lvl w:ilvl="4" w:tplc="926CA1D8">
      <w:start w:val="1"/>
      <w:numFmt w:val="bullet"/>
      <w:lvlText w:val="o"/>
      <w:lvlJc w:val="left"/>
      <w:pPr>
        <w:ind w:left="3600" w:hanging="360"/>
      </w:pPr>
      <w:rPr>
        <w:rFonts w:ascii="Courier New" w:hAnsi="Courier New" w:hint="default"/>
      </w:rPr>
    </w:lvl>
    <w:lvl w:ilvl="5" w:tplc="653ACBA8">
      <w:start w:val="1"/>
      <w:numFmt w:val="bullet"/>
      <w:lvlText w:val=""/>
      <w:lvlJc w:val="left"/>
      <w:pPr>
        <w:ind w:left="4320" w:hanging="360"/>
      </w:pPr>
      <w:rPr>
        <w:rFonts w:ascii="Wingdings" w:hAnsi="Wingdings" w:hint="default"/>
      </w:rPr>
    </w:lvl>
    <w:lvl w:ilvl="6" w:tplc="9E8CD0DE">
      <w:start w:val="1"/>
      <w:numFmt w:val="bullet"/>
      <w:lvlText w:val=""/>
      <w:lvlJc w:val="left"/>
      <w:pPr>
        <w:ind w:left="5040" w:hanging="360"/>
      </w:pPr>
      <w:rPr>
        <w:rFonts w:ascii="Symbol" w:hAnsi="Symbol" w:hint="default"/>
      </w:rPr>
    </w:lvl>
    <w:lvl w:ilvl="7" w:tplc="8DEAACFA">
      <w:start w:val="1"/>
      <w:numFmt w:val="bullet"/>
      <w:lvlText w:val="o"/>
      <w:lvlJc w:val="left"/>
      <w:pPr>
        <w:ind w:left="5760" w:hanging="360"/>
      </w:pPr>
      <w:rPr>
        <w:rFonts w:ascii="Courier New" w:hAnsi="Courier New" w:hint="default"/>
      </w:rPr>
    </w:lvl>
    <w:lvl w:ilvl="8" w:tplc="9B769EFE">
      <w:start w:val="1"/>
      <w:numFmt w:val="bullet"/>
      <w:lvlText w:val=""/>
      <w:lvlJc w:val="left"/>
      <w:pPr>
        <w:ind w:left="6480" w:hanging="360"/>
      </w:pPr>
      <w:rPr>
        <w:rFonts w:ascii="Wingdings" w:hAnsi="Wingdings" w:hint="default"/>
      </w:rPr>
    </w:lvl>
  </w:abstractNum>
  <w:abstractNum w:abstractNumId="29" w15:restartNumberingAfterBreak="0">
    <w:nsid w:val="6CA3010A"/>
    <w:multiLevelType w:val="hybridMultilevel"/>
    <w:tmpl w:val="0CF457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0118D"/>
    <w:multiLevelType w:val="hybridMultilevel"/>
    <w:tmpl w:val="6906A9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1943A4"/>
    <w:multiLevelType w:val="hybridMultilevel"/>
    <w:tmpl w:val="6C185F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33581C"/>
    <w:multiLevelType w:val="hybridMultilevel"/>
    <w:tmpl w:val="0A44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96092485">
    <w:abstractNumId w:val="5"/>
  </w:num>
  <w:num w:numId="2" w16cid:durableId="1299337877">
    <w:abstractNumId w:val="23"/>
  </w:num>
  <w:num w:numId="3" w16cid:durableId="2092191025">
    <w:abstractNumId w:val="12"/>
  </w:num>
  <w:num w:numId="4" w16cid:durableId="34627116">
    <w:abstractNumId w:val="17"/>
  </w:num>
  <w:num w:numId="5" w16cid:durableId="1124813159">
    <w:abstractNumId w:val="16"/>
  </w:num>
  <w:num w:numId="6" w16cid:durableId="341779206">
    <w:abstractNumId w:val="26"/>
  </w:num>
  <w:num w:numId="7" w16cid:durableId="1911185706">
    <w:abstractNumId w:val="8"/>
  </w:num>
  <w:num w:numId="8" w16cid:durableId="429398776">
    <w:abstractNumId w:val="20"/>
  </w:num>
  <w:num w:numId="9" w16cid:durableId="1001354180">
    <w:abstractNumId w:val="6"/>
  </w:num>
  <w:num w:numId="10" w16cid:durableId="304093532">
    <w:abstractNumId w:val="10"/>
  </w:num>
  <w:num w:numId="11" w16cid:durableId="634528195">
    <w:abstractNumId w:val="33"/>
  </w:num>
  <w:num w:numId="12" w16cid:durableId="1381124605">
    <w:abstractNumId w:val="1"/>
  </w:num>
  <w:num w:numId="13" w16cid:durableId="1942490045">
    <w:abstractNumId w:val="32"/>
  </w:num>
  <w:num w:numId="14" w16cid:durableId="246502875">
    <w:abstractNumId w:val="28"/>
  </w:num>
  <w:num w:numId="15" w16cid:durableId="1618563110">
    <w:abstractNumId w:val="19"/>
  </w:num>
  <w:num w:numId="16" w16cid:durableId="383800709">
    <w:abstractNumId w:val="7"/>
  </w:num>
  <w:num w:numId="17" w16cid:durableId="800194838">
    <w:abstractNumId w:val="29"/>
  </w:num>
  <w:num w:numId="18" w16cid:durableId="2121339342">
    <w:abstractNumId w:val="9"/>
  </w:num>
  <w:num w:numId="19" w16cid:durableId="887882976">
    <w:abstractNumId w:val="21"/>
  </w:num>
  <w:num w:numId="20" w16cid:durableId="2145847251">
    <w:abstractNumId w:val="18"/>
  </w:num>
  <w:num w:numId="21" w16cid:durableId="377165769">
    <w:abstractNumId w:val="22"/>
  </w:num>
  <w:num w:numId="22" w16cid:durableId="363211968">
    <w:abstractNumId w:val="4"/>
  </w:num>
  <w:num w:numId="23" w16cid:durableId="1188560991">
    <w:abstractNumId w:val="25"/>
  </w:num>
  <w:num w:numId="24" w16cid:durableId="842745316">
    <w:abstractNumId w:val="31"/>
  </w:num>
  <w:num w:numId="25" w16cid:durableId="1217283431">
    <w:abstractNumId w:val="13"/>
  </w:num>
  <w:num w:numId="26" w16cid:durableId="1422219038">
    <w:abstractNumId w:val="2"/>
  </w:num>
  <w:num w:numId="27" w16cid:durableId="165440748">
    <w:abstractNumId w:val="24"/>
  </w:num>
  <w:num w:numId="28" w16cid:durableId="59865522">
    <w:abstractNumId w:val="14"/>
  </w:num>
  <w:num w:numId="29" w16cid:durableId="741173312">
    <w:abstractNumId w:val="11"/>
  </w:num>
  <w:num w:numId="30" w16cid:durableId="1169753254">
    <w:abstractNumId w:val="15"/>
  </w:num>
  <w:num w:numId="31" w16cid:durableId="36320674">
    <w:abstractNumId w:val="30"/>
  </w:num>
  <w:num w:numId="32" w16cid:durableId="835730198">
    <w:abstractNumId w:val="3"/>
  </w:num>
  <w:num w:numId="33" w16cid:durableId="622537594">
    <w:abstractNumId w:val="27"/>
  </w:num>
  <w:num w:numId="34" w16cid:durableId="95690755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367B"/>
    <w:rsid w:val="00017A79"/>
    <w:rsid w:val="00020C28"/>
    <w:rsid w:val="00024B6D"/>
    <w:rsid w:val="00026F87"/>
    <w:rsid w:val="00030EF4"/>
    <w:rsid w:val="00036941"/>
    <w:rsid w:val="00036AB3"/>
    <w:rsid w:val="0003774B"/>
    <w:rsid w:val="00037781"/>
    <w:rsid w:val="00040B71"/>
    <w:rsid w:val="00041300"/>
    <w:rsid w:val="000413DC"/>
    <w:rsid w:val="000414BB"/>
    <w:rsid w:val="0004493F"/>
    <w:rsid w:val="00045186"/>
    <w:rsid w:val="00045FF0"/>
    <w:rsid w:val="0004705F"/>
    <w:rsid w:val="0004736F"/>
    <w:rsid w:val="0005765C"/>
    <w:rsid w:val="00061307"/>
    <w:rsid w:val="00064287"/>
    <w:rsid w:val="0006443A"/>
    <w:rsid w:val="0007213E"/>
    <w:rsid w:val="00073F5D"/>
    <w:rsid w:val="00076C46"/>
    <w:rsid w:val="00080064"/>
    <w:rsid w:val="0008044D"/>
    <w:rsid w:val="00080896"/>
    <w:rsid w:val="000821D6"/>
    <w:rsid w:val="00086051"/>
    <w:rsid w:val="00086A6A"/>
    <w:rsid w:val="0008708D"/>
    <w:rsid w:val="00087C75"/>
    <w:rsid w:val="000930C5"/>
    <w:rsid w:val="00093B72"/>
    <w:rsid w:val="00093CEB"/>
    <w:rsid w:val="00097269"/>
    <w:rsid w:val="000A146C"/>
    <w:rsid w:val="000A3F8E"/>
    <w:rsid w:val="000A5290"/>
    <w:rsid w:val="000B00AB"/>
    <w:rsid w:val="000B5815"/>
    <w:rsid w:val="000B6CAD"/>
    <w:rsid w:val="000B7441"/>
    <w:rsid w:val="000C0CCD"/>
    <w:rsid w:val="000C3152"/>
    <w:rsid w:val="000C36B4"/>
    <w:rsid w:val="000D28C6"/>
    <w:rsid w:val="000D4C98"/>
    <w:rsid w:val="000D4FB8"/>
    <w:rsid w:val="000E05AA"/>
    <w:rsid w:val="000E152C"/>
    <w:rsid w:val="000F570C"/>
    <w:rsid w:val="00104A1A"/>
    <w:rsid w:val="00104D2A"/>
    <w:rsid w:val="00105D34"/>
    <w:rsid w:val="00111916"/>
    <w:rsid w:val="00111AAB"/>
    <w:rsid w:val="00111BF7"/>
    <w:rsid w:val="00114F93"/>
    <w:rsid w:val="00117387"/>
    <w:rsid w:val="00122C6E"/>
    <w:rsid w:val="00123A80"/>
    <w:rsid w:val="0012441E"/>
    <w:rsid w:val="00127100"/>
    <w:rsid w:val="0013629C"/>
    <w:rsid w:val="00137788"/>
    <w:rsid w:val="00141990"/>
    <w:rsid w:val="001425FC"/>
    <w:rsid w:val="00144A39"/>
    <w:rsid w:val="00145282"/>
    <w:rsid w:val="00155CAF"/>
    <w:rsid w:val="00155FD3"/>
    <w:rsid w:val="00161A02"/>
    <w:rsid w:val="0016453D"/>
    <w:rsid w:val="001647A4"/>
    <w:rsid w:val="00165A89"/>
    <w:rsid w:val="001673C1"/>
    <w:rsid w:val="00167E3B"/>
    <w:rsid w:val="00170105"/>
    <w:rsid w:val="00172A82"/>
    <w:rsid w:val="001734C6"/>
    <w:rsid w:val="00173BC4"/>
    <w:rsid w:val="00173E1D"/>
    <w:rsid w:val="001759A8"/>
    <w:rsid w:val="001816F4"/>
    <w:rsid w:val="00182778"/>
    <w:rsid w:val="001909DE"/>
    <w:rsid w:val="0019418E"/>
    <w:rsid w:val="00194BA2"/>
    <w:rsid w:val="0019522F"/>
    <w:rsid w:val="00197F79"/>
    <w:rsid w:val="001A0122"/>
    <w:rsid w:val="001A57C8"/>
    <w:rsid w:val="001A7F11"/>
    <w:rsid w:val="001B568C"/>
    <w:rsid w:val="001C2232"/>
    <w:rsid w:val="001C3B41"/>
    <w:rsid w:val="001C62E1"/>
    <w:rsid w:val="001C693F"/>
    <w:rsid w:val="001C750B"/>
    <w:rsid w:val="001D03D8"/>
    <w:rsid w:val="001D5529"/>
    <w:rsid w:val="001D6EEC"/>
    <w:rsid w:val="001E0DEA"/>
    <w:rsid w:val="001E1585"/>
    <w:rsid w:val="001E4728"/>
    <w:rsid w:val="001E53F3"/>
    <w:rsid w:val="001E60EB"/>
    <w:rsid w:val="001E7761"/>
    <w:rsid w:val="001F3EAE"/>
    <w:rsid w:val="001F41B4"/>
    <w:rsid w:val="001F4993"/>
    <w:rsid w:val="001F6E5A"/>
    <w:rsid w:val="00200599"/>
    <w:rsid w:val="002105A6"/>
    <w:rsid w:val="00211211"/>
    <w:rsid w:val="00211535"/>
    <w:rsid w:val="00211F85"/>
    <w:rsid w:val="00212379"/>
    <w:rsid w:val="002157AE"/>
    <w:rsid w:val="00215DDB"/>
    <w:rsid w:val="00230174"/>
    <w:rsid w:val="002341C4"/>
    <w:rsid w:val="002347D3"/>
    <w:rsid w:val="002353D4"/>
    <w:rsid w:val="00241322"/>
    <w:rsid w:val="00242650"/>
    <w:rsid w:val="00245CA9"/>
    <w:rsid w:val="00253EEA"/>
    <w:rsid w:val="00256887"/>
    <w:rsid w:val="00256EA3"/>
    <w:rsid w:val="00260945"/>
    <w:rsid w:val="00262077"/>
    <w:rsid w:val="00262588"/>
    <w:rsid w:val="00263356"/>
    <w:rsid w:val="00267E77"/>
    <w:rsid w:val="0027290B"/>
    <w:rsid w:val="00275A29"/>
    <w:rsid w:val="002852D8"/>
    <w:rsid w:val="002926D2"/>
    <w:rsid w:val="00292917"/>
    <w:rsid w:val="00295C8A"/>
    <w:rsid w:val="002A4E66"/>
    <w:rsid w:val="002B2953"/>
    <w:rsid w:val="002B34F8"/>
    <w:rsid w:val="002B4A90"/>
    <w:rsid w:val="002B5E13"/>
    <w:rsid w:val="002B780B"/>
    <w:rsid w:val="002C3B4D"/>
    <w:rsid w:val="002C4C1D"/>
    <w:rsid w:val="002D293D"/>
    <w:rsid w:val="002D33FC"/>
    <w:rsid w:val="002D4C87"/>
    <w:rsid w:val="002D4DB9"/>
    <w:rsid w:val="002E09FC"/>
    <w:rsid w:val="002E0BB8"/>
    <w:rsid w:val="002E27BC"/>
    <w:rsid w:val="002E4CCC"/>
    <w:rsid w:val="002E54B1"/>
    <w:rsid w:val="002E5BBD"/>
    <w:rsid w:val="002E7394"/>
    <w:rsid w:val="002F43F4"/>
    <w:rsid w:val="0030306E"/>
    <w:rsid w:val="00304029"/>
    <w:rsid w:val="00305B49"/>
    <w:rsid w:val="00311466"/>
    <w:rsid w:val="00312667"/>
    <w:rsid w:val="003127FA"/>
    <w:rsid w:val="0031283D"/>
    <w:rsid w:val="003143B8"/>
    <w:rsid w:val="003216FC"/>
    <w:rsid w:val="003230C7"/>
    <w:rsid w:val="00323802"/>
    <w:rsid w:val="00324062"/>
    <w:rsid w:val="00333178"/>
    <w:rsid w:val="00334A31"/>
    <w:rsid w:val="00344204"/>
    <w:rsid w:val="00352B50"/>
    <w:rsid w:val="00353C34"/>
    <w:rsid w:val="003557CA"/>
    <w:rsid w:val="003618DB"/>
    <w:rsid w:val="00364597"/>
    <w:rsid w:val="00365287"/>
    <w:rsid w:val="00370783"/>
    <w:rsid w:val="003733C6"/>
    <w:rsid w:val="00373526"/>
    <w:rsid w:val="00374846"/>
    <w:rsid w:val="00377E7D"/>
    <w:rsid w:val="0038004B"/>
    <w:rsid w:val="00381D2B"/>
    <w:rsid w:val="003834F8"/>
    <w:rsid w:val="0038454B"/>
    <w:rsid w:val="003860B5"/>
    <w:rsid w:val="00386524"/>
    <w:rsid w:val="00386EE3"/>
    <w:rsid w:val="00387B1B"/>
    <w:rsid w:val="00387C48"/>
    <w:rsid w:val="00390503"/>
    <w:rsid w:val="0039098D"/>
    <w:rsid w:val="003A31BB"/>
    <w:rsid w:val="003A340E"/>
    <w:rsid w:val="003A6AF9"/>
    <w:rsid w:val="003B2BEC"/>
    <w:rsid w:val="003B4A71"/>
    <w:rsid w:val="003C34BA"/>
    <w:rsid w:val="003C7830"/>
    <w:rsid w:val="003D30EC"/>
    <w:rsid w:val="003D33F5"/>
    <w:rsid w:val="003D5258"/>
    <w:rsid w:val="003D637E"/>
    <w:rsid w:val="003D6D98"/>
    <w:rsid w:val="003D7497"/>
    <w:rsid w:val="003E3145"/>
    <w:rsid w:val="003E42D6"/>
    <w:rsid w:val="003E67EF"/>
    <w:rsid w:val="003F02AA"/>
    <w:rsid w:val="003F2B57"/>
    <w:rsid w:val="003F3DB2"/>
    <w:rsid w:val="003F3DBE"/>
    <w:rsid w:val="004012DC"/>
    <w:rsid w:val="00402BE6"/>
    <w:rsid w:val="00402FE8"/>
    <w:rsid w:val="00404E84"/>
    <w:rsid w:val="004108F0"/>
    <w:rsid w:val="00412491"/>
    <w:rsid w:val="00417AE1"/>
    <w:rsid w:val="00420F32"/>
    <w:rsid w:val="004227A9"/>
    <w:rsid w:val="004244CD"/>
    <w:rsid w:val="00424EBB"/>
    <w:rsid w:val="004263EA"/>
    <w:rsid w:val="00427B0D"/>
    <w:rsid w:val="00431DCB"/>
    <w:rsid w:val="0043329E"/>
    <w:rsid w:val="00434498"/>
    <w:rsid w:val="0043666E"/>
    <w:rsid w:val="00441141"/>
    <w:rsid w:val="004412F7"/>
    <w:rsid w:val="00442F5C"/>
    <w:rsid w:val="00443E51"/>
    <w:rsid w:val="0044502A"/>
    <w:rsid w:val="00447323"/>
    <w:rsid w:val="00450AEB"/>
    <w:rsid w:val="00450DD1"/>
    <w:rsid w:val="00451E1D"/>
    <w:rsid w:val="004532DF"/>
    <w:rsid w:val="0045417A"/>
    <w:rsid w:val="00456D89"/>
    <w:rsid w:val="00457933"/>
    <w:rsid w:val="00457DC4"/>
    <w:rsid w:val="0046106F"/>
    <w:rsid w:val="0046142D"/>
    <w:rsid w:val="0046747F"/>
    <w:rsid w:val="004721BA"/>
    <w:rsid w:val="00474B4F"/>
    <w:rsid w:val="004755DF"/>
    <w:rsid w:val="00481C49"/>
    <w:rsid w:val="004828AE"/>
    <w:rsid w:val="00483D23"/>
    <w:rsid w:val="004855F5"/>
    <w:rsid w:val="00485B26"/>
    <w:rsid w:val="0048758C"/>
    <w:rsid w:val="00490701"/>
    <w:rsid w:val="00490A92"/>
    <w:rsid w:val="004916A7"/>
    <w:rsid w:val="0049296F"/>
    <w:rsid w:val="004943EB"/>
    <w:rsid w:val="00495197"/>
    <w:rsid w:val="004965CE"/>
    <w:rsid w:val="004977E4"/>
    <w:rsid w:val="00497E63"/>
    <w:rsid w:val="004A13B6"/>
    <w:rsid w:val="004A30C9"/>
    <w:rsid w:val="004A4FA4"/>
    <w:rsid w:val="004A648B"/>
    <w:rsid w:val="004B1F98"/>
    <w:rsid w:val="004B2045"/>
    <w:rsid w:val="004B3E57"/>
    <w:rsid w:val="004B5D11"/>
    <w:rsid w:val="004B7BA2"/>
    <w:rsid w:val="004C38D1"/>
    <w:rsid w:val="004C798E"/>
    <w:rsid w:val="004D1065"/>
    <w:rsid w:val="004D3F71"/>
    <w:rsid w:val="004D4693"/>
    <w:rsid w:val="004D4991"/>
    <w:rsid w:val="004D6817"/>
    <w:rsid w:val="004E3395"/>
    <w:rsid w:val="004E5210"/>
    <w:rsid w:val="004E5CCF"/>
    <w:rsid w:val="004F2F9A"/>
    <w:rsid w:val="004F38AE"/>
    <w:rsid w:val="004F793B"/>
    <w:rsid w:val="00502EA6"/>
    <w:rsid w:val="00503BDA"/>
    <w:rsid w:val="0050681E"/>
    <w:rsid w:val="00507FBF"/>
    <w:rsid w:val="00511D48"/>
    <w:rsid w:val="005172CA"/>
    <w:rsid w:val="00524A48"/>
    <w:rsid w:val="005258AC"/>
    <w:rsid w:val="00536CEC"/>
    <w:rsid w:val="005429D4"/>
    <w:rsid w:val="005443FF"/>
    <w:rsid w:val="0054575E"/>
    <w:rsid w:val="00550846"/>
    <w:rsid w:val="00553613"/>
    <w:rsid w:val="00556D56"/>
    <w:rsid w:val="00560A71"/>
    <w:rsid w:val="0057099A"/>
    <w:rsid w:val="00572B80"/>
    <w:rsid w:val="00572D31"/>
    <w:rsid w:val="005808D8"/>
    <w:rsid w:val="00583FD4"/>
    <w:rsid w:val="005867F5"/>
    <w:rsid w:val="0059229E"/>
    <w:rsid w:val="00592347"/>
    <w:rsid w:val="005978A8"/>
    <w:rsid w:val="005A1A4E"/>
    <w:rsid w:val="005A240E"/>
    <w:rsid w:val="005A254D"/>
    <w:rsid w:val="005A3545"/>
    <w:rsid w:val="005B0BC7"/>
    <w:rsid w:val="005B1E63"/>
    <w:rsid w:val="005B4151"/>
    <w:rsid w:val="005B55EE"/>
    <w:rsid w:val="005C074A"/>
    <w:rsid w:val="005C0943"/>
    <w:rsid w:val="005C1085"/>
    <w:rsid w:val="005C1753"/>
    <w:rsid w:val="005C4A57"/>
    <w:rsid w:val="005C6C48"/>
    <w:rsid w:val="005D3722"/>
    <w:rsid w:val="005D66AF"/>
    <w:rsid w:val="005E1A00"/>
    <w:rsid w:val="005E6123"/>
    <w:rsid w:val="005E6947"/>
    <w:rsid w:val="005F13D9"/>
    <w:rsid w:val="005F40F4"/>
    <w:rsid w:val="005F5D1B"/>
    <w:rsid w:val="005F6160"/>
    <w:rsid w:val="005F6835"/>
    <w:rsid w:val="0060164D"/>
    <w:rsid w:val="00602161"/>
    <w:rsid w:val="006022A0"/>
    <w:rsid w:val="00605098"/>
    <w:rsid w:val="00607B72"/>
    <w:rsid w:val="00607E6A"/>
    <w:rsid w:val="00610E68"/>
    <w:rsid w:val="00611E25"/>
    <w:rsid w:val="00612657"/>
    <w:rsid w:val="00612C51"/>
    <w:rsid w:val="0061333F"/>
    <w:rsid w:val="00614CA1"/>
    <w:rsid w:val="00620B27"/>
    <w:rsid w:val="00625B05"/>
    <w:rsid w:val="00631293"/>
    <w:rsid w:val="00634709"/>
    <w:rsid w:val="00636D21"/>
    <w:rsid w:val="00640EE7"/>
    <w:rsid w:val="00644F55"/>
    <w:rsid w:val="006516AF"/>
    <w:rsid w:val="00657DDA"/>
    <w:rsid w:val="006709DD"/>
    <w:rsid w:val="00674A60"/>
    <w:rsid w:val="006776C4"/>
    <w:rsid w:val="00680410"/>
    <w:rsid w:val="00680A15"/>
    <w:rsid w:val="006877D2"/>
    <w:rsid w:val="00691778"/>
    <w:rsid w:val="00691E58"/>
    <w:rsid w:val="00692ED7"/>
    <w:rsid w:val="006A1012"/>
    <w:rsid w:val="006A5B49"/>
    <w:rsid w:val="006A710F"/>
    <w:rsid w:val="006B1927"/>
    <w:rsid w:val="006B54C1"/>
    <w:rsid w:val="006B6C62"/>
    <w:rsid w:val="006B6CF6"/>
    <w:rsid w:val="006B6E7F"/>
    <w:rsid w:val="006D020D"/>
    <w:rsid w:val="006E2498"/>
    <w:rsid w:val="006E36A5"/>
    <w:rsid w:val="006E5DE2"/>
    <w:rsid w:val="006F3648"/>
    <w:rsid w:val="006F49B8"/>
    <w:rsid w:val="006F5607"/>
    <w:rsid w:val="00704F90"/>
    <w:rsid w:val="00706724"/>
    <w:rsid w:val="00713472"/>
    <w:rsid w:val="00714819"/>
    <w:rsid w:val="00726FA7"/>
    <w:rsid w:val="007353D6"/>
    <w:rsid w:val="007368C3"/>
    <w:rsid w:val="0073705A"/>
    <w:rsid w:val="00746915"/>
    <w:rsid w:val="0075428F"/>
    <w:rsid w:val="00754FF1"/>
    <w:rsid w:val="00755535"/>
    <w:rsid w:val="007574AA"/>
    <w:rsid w:val="00762B8E"/>
    <w:rsid w:val="00771629"/>
    <w:rsid w:val="007741F5"/>
    <w:rsid w:val="007756DF"/>
    <w:rsid w:val="0077579B"/>
    <w:rsid w:val="0077647B"/>
    <w:rsid w:val="00781623"/>
    <w:rsid w:val="00782A26"/>
    <w:rsid w:val="0078415E"/>
    <w:rsid w:val="0079019B"/>
    <w:rsid w:val="007902AA"/>
    <w:rsid w:val="0079158B"/>
    <w:rsid w:val="007955A0"/>
    <w:rsid w:val="00797437"/>
    <w:rsid w:val="007A3B72"/>
    <w:rsid w:val="007A4A4A"/>
    <w:rsid w:val="007A4B49"/>
    <w:rsid w:val="007B4D05"/>
    <w:rsid w:val="007B6FA6"/>
    <w:rsid w:val="007B703F"/>
    <w:rsid w:val="007B70CF"/>
    <w:rsid w:val="007C1C0C"/>
    <w:rsid w:val="007C2EFB"/>
    <w:rsid w:val="007D0F4F"/>
    <w:rsid w:val="007D5549"/>
    <w:rsid w:val="007E30C7"/>
    <w:rsid w:val="007E3D44"/>
    <w:rsid w:val="007E4BEC"/>
    <w:rsid w:val="007F1A73"/>
    <w:rsid w:val="007F56F2"/>
    <w:rsid w:val="0080082E"/>
    <w:rsid w:val="00800AD6"/>
    <w:rsid w:val="00801661"/>
    <w:rsid w:val="00803771"/>
    <w:rsid w:val="00806830"/>
    <w:rsid w:val="00807AFC"/>
    <w:rsid w:val="00807F32"/>
    <w:rsid w:val="00811355"/>
    <w:rsid w:val="00814422"/>
    <w:rsid w:val="00815770"/>
    <w:rsid w:val="008221F2"/>
    <w:rsid w:val="00825027"/>
    <w:rsid w:val="00825F10"/>
    <w:rsid w:val="00826F0C"/>
    <w:rsid w:val="0082733C"/>
    <w:rsid w:val="00830D50"/>
    <w:rsid w:val="00834033"/>
    <w:rsid w:val="008346AD"/>
    <w:rsid w:val="008365F2"/>
    <w:rsid w:val="00836BF2"/>
    <w:rsid w:val="00837DF2"/>
    <w:rsid w:val="00840432"/>
    <w:rsid w:val="00840A97"/>
    <w:rsid w:val="0085194C"/>
    <w:rsid w:val="00853CA3"/>
    <w:rsid w:val="00854880"/>
    <w:rsid w:val="00860C55"/>
    <w:rsid w:val="00862082"/>
    <w:rsid w:val="00862CAB"/>
    <w:rsid w:val="008667AF"/>
    <w:rsid w:val="00872F02"/>
    <w:rsid w:val="00873A62"/>
    <w:rsid w:val="00874AA9"/>
    <w:rsid w:val="00874FE1"/>
    <w:rsid w:val="00877BAF"/>
    <w:rsid w:val="00880615"/>
    <w:rsid w:val="008811BA"/>
    <w:rsid w:val="0088160F"/>
    <w:rsid w:val="008854EC"/>
    <w:rsid w:val="00885935"/>
    <w:rsid w:val="0088670F"/>
    <w:rsid w:val="008873C2"/>
    <w:rsid w:val="0089064D"/>
    <w:rsid w:val="00892052"/>
    <w:rsid w:val="008927A4"/>
    <w:rsid w:val="008943E2"/>
    <w:rsid w:val="008949E5"/>
    <w:rsid w:val="00897EF5"/>
    <w:rsid w:val="008A082A"/>
    <w:rsid w:val="008A3A20"/>
    <w:rsid w:val="008B039E"/>
    <w:rsid w:val="008B2292"/>
    <w:rsid w:val="008B24C0"/>
    <w:rsid w:val="008B434B"/>
    <w:rsid w:val="008B466C"/>
    <w:rsid w:val="008B58E1"/>
    <w:rsid w:val="008B5BFA"/>
    <w:rsid w:val="008C1AC5"/>
    <w:rsid w:val="008C5F93"/>
    <w:rsid w:val="008C6FCF"/>
    <w:rsid w:val="008D16A5"/>
    <w:rsid w:val="008D1AA1"/>
    <w:rsid w:val="008D37F7"/>
    <w:rsid w:val="008E335A"/>
    <w:rsid w:val="008E7B20"/>
    <w:rsid w:val="008F0647"/>
    <w:rsid w:val="008F0942"/>
    <w:rsid w:val="008F2E07"/>
    <w:rsid w:val="008F3183"/>
    <w:rsid w:val="008F5165"/>
    <w:rsid w:val="00902B33"/>
    <w:rsid w:val="00903BFA"/>
    <w:rsid w:val="00910044"/>
    <w:rsid w:val="0092278C"/>
    <w:rsid w:val="00925529"/>
    <w:rsid w:val="00930116"/>
    <w:rsid w:val="00930C75"/>
    <w:rsid w:val="0093451E"/>
    <w:rsid w:val="009347C5"/>
    <w:rsid w:val="00934D51"/>
    <w:rsid w:val="00936D4A"/>
    <w:rsid w:val="00937858"/>
    <w:rsid w:val="00940BC2"/>
    <w:rsid w:val="0094105F"/>
    <w:rsid w:val="009413A6"/>
    <w:rsid w:val="0094196E"/>
    <w:rsid w:val="00941A55"/>
    <w:rsid w:val="00941CF9"/>
    <w:rsid w:val="009441D2"/>
    <w:rsid w:val="00945BD5"/>
    <w:rsid w:val="0095122A"/>
    <w:rsid w:val="009572B9"/>
    <w:rsid w:val="009575FA"/>
    <w:rsid w:val="00957EDD"/>
    <w:rsid w:val="009611B6"/>
    <w:rsid w:val="009619C0"/>
    <w:rsid w:val="00963149"/>
    <w:rsid w:val="009638AC"/>
    <w:rsid w:val="00966CE9"/>
    <w:rsid w:val="009763AA"/>
    <w:rsid w:val="00982FB1"/>
    <w:rsid w:val="00985A6C"/>
    <w:rsid w:val="009879CA"/>
    <w:rsid w:val="00991059"/>
    <w:rsid w:val="009A2D95"/>
    <w:rsid w:val="009A5649"/>
    <w:rsid w:val="009B1167"/>
    <w:rsid w:val="009B1989"/>
    <w:rsid w:val="009B3980"/>
    <w:rsid w:val="009C000B"/>
    <w:rsid w:val="009C28FA"/>
    <w:rsid w:val="009C29FD"/>
    <w:rsid w:val="009C64AF"/>
    <w:rsid w:val="009C651D"/>
    <w:rsid w:val="009C6736"/>
    <w:rsid w:val="009C7D34"/>
    <w:rsid w:val="009D23E7"/>
    <w:rsid w:val="009D4AAC"/>
    <w:rsid w:val="009E6313"/>
    <w:rsid w:val="009F2F8B"/>
    <w:rsid w:val="009F3D22"/>
    <w:rsid w:val="009F48C8"/>
    <w:rsid w:val="00A0091E"/>
    <w:rsid w:val="00A032EC"/>
    <w:rsid w:val="00A07438"/>
    <w:rsid w:val="00A10DA9"/>
    <w:rsid w:val="00A151C3"/>
    <w:rsid w:val="00A17AC4"/>
    <w:rsid w:val="00A22297"/>
    <w:rsid w:val="00A23FC9"/>
    <w:rsid w:val="00A2427A"/>
    <w:rsid w:val="00A24838"/>
    <w:rsid w:val="00A25656"/>
    <w:rsid w:val="00A25745"/>
    <w:rsid w:val="00A379EA"/>
    <w:rsid w:val="00A4496E"/>
    <w:rsid w:val="00A44F7C"/>
    <w:rsid w:val="00A5358B"/>
    <w:rsid w:val="00A537D3"/>
    <w:rsid w:val="00A55986"/>
    <w:rsid w:val="00A559E2"/>
    <w:rsid w:val="00A56FFB"/>
    <w:rsid w:val="00A60517"/>
    <w:rsid w:val="00A61D6A"/>
    <w:rsid w:val="00A6428F"/>
    <w:rsid w:val="00A649DB"/>
    <w:rsid w:val="00A67B34"/>
    <w:rsid w:val="00A7362D"/>
    <w:rsid w:val="00A75CFA"/>
    <w:rsid w:val="00A8061E"/>
    <w:rsid w:val="00A82B9E"/>
    <w:rsid w:val="00A82ED0"/>
    <w:rsid w:val="00A85240"/>
    <w:rsid w:val="00A95ABA"/>
    <w:rsid w:val="00AA4E8C"/>
    <w:rsid w:val="00AB1746"/>
    <w:rsid w:val="00AB3815"/>
    <w:rsid w:val="00AB781B"/>
    <w:rsid w:val="00AC0BAB"/>
    <w:rsid w:val="00AC1309"/>
    <w:rsid w:val="00AC16B5"/>
    <w:rsid w:val="00AC2184"/>
    <w:rsid w:val="00AC487F"/>
    <w:rsid w:val="00AC5527"/>
    <w:rsid w:val="00AC5F1F"/>
    <w:rsid w:val="00AD069D"/>
    <w:rsid w:val="00AD1489"/>
    <w:rsid w:val="00AE2ACE"/>
    <w:rsid w:val="00AF04F1"/>
    <w:rsid w:val="00AF1C26"/>
    <w:rsid w:val="00AF2014"/>
    <w:rsid w:val="00AF3B72"/>
    <w:rsid w:val="00AF3EA2"/>
    <w:rsid w:val="00AF451B"/>
    <w:rsid w:val="00AF47E9"/>
    <w:rsid w:val="00AF6CE0"/>
    <w:rsid w:val="00AF6F44"/>
    <w:rsid w:val="00AF79B3"/>
    <w:rsid w:val="00B0423A"/>
    <w:rsid w:val="00B04F60"/>
    <w:rsid w:val="00B10CCD"/>
    <w:rsid w:val="00B11E4F"/>
    <w:rsid w:val="00B152E8"/>
    <w:rsid w:val="00B15DD3"/>
    <w:rsid w:val="00B20938"/>
    <w:rsid w:val="00B219BD"/>
    <w:rsid w:val="00B22B16"/>
    <w:rsid w:val="00B2305A"/>
    <w:rsid w:val="00B25129"/>
    <w:rsid w:val="00B269DC"/>
    <w:rsid w:val="00B27D59"/>
    <w:rsid w:val="00B33340"/>
    <w:rsid w:val="00B33786"/>
    <w:rsid w:val="00B35623"/>
    <w:rsid w:val="00B420EC"/>
    <w:rsid w:val="00B42521"/>
    <w:rsid w:val="00B426DB"/>
    <w:rsid w:val="00B42A11"/>
    <w:rsid w:val="00B6329C"/>
    <w:rsid w:val="00B655C3"/>
    <w:rsid w:val="00B65AFD"/>
    <w:rsid w:val="00B66B27"/>
    <w:rsid w:val="00B6798E"/>
    <w:rsid w:val="00B719A6"/>
    <w:rsid w:val="00B77AD0"/>
    <w:rsid w:val="00B800D9"/>
    <w:rsid w:val="00B80FC4"/>
    <w:rsid w:val="00B8522E"/>
    <w:rsid w:val="00B857C6"/>
    <w:rsid w:val="00B86EE3"/>
    <w:rsid w:val="00B87942"/>
    <w:rsid w:val="00B9292F"/>
    <w:rsid w:val="00B975DF"/>
    <w:rsid w:val="00BA1A2F"/>
    <w:rsid w:val="00BA1D31"/>
    <w:rsid w:val="00BA7B8A"/>
    <w:rsid w:val="00BB6449"/>
    <w:rsid w:val="00BB6A3D"/>
    <w:rsid w:val="00BC0232"/>
    <w:rsid w:val="00BC2C99"/>
    <w:rsid w:val="00BC321D"/>
    <w:rsid w:val="00BC7FF6"/>
    <w:rsid w:val="00BD17A4"/>
    <w:rsid w:val="00BD2F6E"/>
    <w:rsid w:val="00BE1681"/>
    <w:rsid w:val="00BE4510"/>
    <w:rsid w:val="00BE76E0"/>
    <w:rsid w:val="00BF4539"/>
    <w:rsid w:val="00BF4D80"/>
    <w:rsid w:val="00BF4FFC"/>
    <w:rsid w:val="00BF67D4"/>
    <w:rsid w:val="00C007BE"/>
    <w:rsid w:val="00C02195"/>
    <w:rsid w:val="00C06619"/>
    <w:rsid w:val="00C07E4C"/>
    <w:rsid w:val="00C1019C"/>
    <w:rsid w:val="00C11908"/>
    <w:rsid w:val="00C13C27"/>
    <w:rsid w:val="00C13E9C"/>
    <w:rsid w:val="00C17E9E"/>
    <w:rsid w:val="00C2362B"/>
    <w:rsid w:val="00C266A0"/>
    <w:rsid w:val="00C32BA9"/>
    <w:rsid w:val="00C3591B"/>
    <w:rsid w:val="00C35A99"/>
    <w:rsid w:val="00C36293"/>
    <w:rsid w:val="00C36B3D"/>
    <w:rsid w:val="00C37141"/>
    <w:rsid w:val="00C41A89"/>
    <w:rsid w:val="00C432EF"/>
    <w:rsid w:val="00C46E7A"/>
    <w:rsid w:val="00C54DD0"/>
    <w:rsid w:val="00C64A59"/>
    <w:rsid w:val="00C64BA5"/>
    <w:rsid w:val="00C67199"/>
    <w:rsid w:val="00C67D23"/>
    <w:rsid w:val="00C70007"/>
    <w:rsid w:val="00C7264A"/>
    <w:rsid w:val="00C75D6C"/>
    <w:rsid w:val="00C7699D"/>
    <w:rsid w:val="00C76F2D"/>
    <w:rsid w:val="00C776A2"/>
    <w:rsid w:val="00C77FC0"/>
    <w:rsid w:val="00C80C61"/>
    <w:rsid w:val="00C842AA"/>
    <w:rsid w:val="00C918B8"/>
    <w:rsid w:val="00CA320F"/>
    <w:rsid w:val="00CA460B"/>
    <w:rsid w:val="00CA596F"/>
    <w:rsid w:val="00CB0A9B"/>
    <w:rsid w:val="00CB4AB3"/>
    <w:rsid w:val="00CB5228"/>
    <w:rsid w:val="00CB56A7"/>
    <w:rsid w:val="00CC24D6"/>
    <w:rsid w:val="00CC4AB4"/>
    <w:rsid w:val="00CC4DD1"/>
    <w:rsid w:val="00CC6722"/>
    <w:rsid w:val="00CC6BEF"/>
    <w:rsid w:val="00CD4215"/>
    <w:rsid w:val="00CD754D"/>
    <w:rsid w:val="00CE2215"/>
    <w:rsid w:val="00CE313F"/>
    <w:rsid w:val="00CE3ED9"/>
    <w:rsid w:val="00CE4F66"/>
    <w:rsid w:val="00CE7B7B"/>
    <w:rsid w:val="00CF00B0"/>
    <w:rsid w:val="00CF139F"/>
    <w:rsid w:val="00CF22E0"/>
    <w:rsid w:val="00CF2352"/>
    <w:rsid w:val="00CF2514"/>
    <w:rsid w:val="00CF2C0C"/>
    <w:rsid w:val="00D14632"/>
    <w:rsid w:val="00D200B7"/>
    <w:rsid w:val="00D22F9F"/>
    <w:rsid w:val="00D2688B"/>
    <w:rsid w:val="00D26994"/>
    <w:rsid w:val="00D26EE9"/>
    <w:rsid w:val="00D272CD"/>
    <w:rsid w:val="00D27515"/>
    <w:rsid w:val="00D358AB"/>
    <w:rsid w:val="00D364AF"/>
    <w:rsid w:val="00D37792"/>
    <w:rsid w:val="00D4358F"/>
    <w:rsid w:val="00D43C84"/>
    <w:rsid w:val="00D4419D"/>
    <w:rsid w:val="00D50820"/>
    <w:rsid w:val="00D53DD9"/>
    <w:rsid w:val="00D55264"/>
    <w:rsid w:val="00D55D8B"/>
    <w:rsid w:val="00D618BB"/>
    <w:rsid w:val="00D63BB2"/>
    <w:rsid w:val="00D6686E"/>
    <w:rsid w:val="00D779F9"/>
    <w:rsid w:val="00D8257E"/>
    <w:rsid w:val="00D8310C"/>
    <w:rsid w:val="00D83FA4"/>
    <w:rsid w:val="00D84845"/>
    <w:rsid w:val="00D8659D"/>
    <w:rsid w:val="00D868FD"/>
    <w:rsid w:val="00D9058C"/>
    <w:rsid w:val="00D97589"/>
    <w:rsid w:val="00D97BA5"/>
    <w:rsid w:val="00DA0A8C"/>
    <w:rsid w:val="00DA55AF"/>
    <w:rsid w:val="00DA6F1D"/>
    <w:rsid w:val="00DB0EDD"/>
    <w:rsid w:val="00DC12D5"/>
    <w:rsid w:val="00DC1501"/>
    <w:rsid w:val="00DC18D9"/>
    <w:rsid w:val="00DC4C3C"/>
    <w:rsid w:val="00DC524C"/>
    <w:rsid w:val="00DC78A6"/>
    <w:rsid w:val="00DD2674"/>
    <w:rsid w:val="00DD3B5A"/>
    <w:rsid w:val="00DD4B38"/>
    <w:rsid w:val="00DD6185"/>
    <w:rsid w:val="00DD779D"/>
    <w:rsid w:val="00DE0354"/>
    <w:rsid w:val="00DE501D"/>
    <w:rsid w:val="00DE577B"/>
    <w:rsid w:val="00DE6DF3"/>
    <w:rsid w:val="00DE6F2A"/>
    <w:rsid w:val="00DF425B"/>
    <w:rsid w:val="00DF6F79"/>
    <w:rsid w:val="00E007A8"/>
    <w:rsid w:val="00E00E00"/>
    <w:rsid w:val="00E024DD"/>
    <w:rsid w:val="00E03152"/>
    <w:rsid w:val="00E05E8F"/>
    <w:rsid w:val="00E15F28"/>
    <w:rsid w:val="00E17277"/>
    <w:rsid w:val="00E27512"/>
    <w:rsid w:val="00E3006C"/>
    <w:rsid w:val="00E32EA2"/>
    <w:rsid w:val="00E35076"/>
    <w:rsid w:val="00E410A6"/>
    <w:rsid w:val="00E41829"/>
    <w:rsid w:val="00E41D30"/>
    <w:rsid w:val="00E430FB"/>
    <w:rsid w:val="00E44D74"/>
    <w:rsid w:val="00E44E8A"/>
    <w:rsid w:val="00E44F44"/>
    <w:rsid w:val="00E52176"/>
    <w:rsid w:val="00E55AA8"/>
    <w:rsid w:val="00E55E03"/>
    <w:rsid w:val="00E56F59"/>
    <w:rsid w:val="00E57A8D"/>
    <w:rsid w:val="00E60B3A"/>
    <w:rsid w:val="00E65945"/>
    <w:rsid w:val="00E711AB"/>
    <w:rsid w:val="00E73A28"/>
    <w:rsid w:val="00E75973"/>
    <w:rsid w:val="00E93C18"/>
    <w:rsid w:val="00E93D38"/>
    <w:rsid w:val="00E93E28"/>
    <w:rsid w:val="00EA086A"/>
    <w:rsid w:val="00EA7FDC"/>
    <w:rsid w:val="00EB0185"/>
    <w:rsid w:val="00EB6F6C"/>
    <w:rsid w:val="00EC3AD1"/>
    <w:rsid w:val="00EC50D8"/>
    <w:rsid w:val="00EC7726"/>
    <w:rsid w:val="00ED1887"/>
    <w:rsid w:val="00ED60F8"/>
    <w:rsid w:val="00EE203F"/>
    <w:rsid w:val="00EE3608"/>
    <w:rsid w:val="00EE47C7"/>
    <w:rsid w:val="00EE7005"/>
    <w:rsid w:val="00EF0E9A"/>
    <w:rsid w:val="00EF47BB"/>
    <w:rsid w:val="00EF5EBE"/>
    <w:rsid w:val="00EF6B9C"/>
    <w:rsid w:val="00EF761A"/>
    <w:rsid w:val="00F111F6"/>
    <w:rsid w:val="00F11784"/>
    <w:rsid w:val="00F1179C"/>
    <w:rsid w:val="00F127C8"/>
    <w:rsid w:val="00F12ED9"/>
    <w:rsid w:val="00F21AAF"/>
    <w:rsid w:val="00F22F6D"/>
    <w:rsid w:val="00F24512"/>
    <w:rsid w:val="00F25E1D"/>
    <w:rsid w:val="00F30D06"/>
    <w:rsid w:val="00F31005"/>
    <w:rsid w:val="00F31273"/>
    <w:rsid w:val="00F3183B"/>
    <w:rsid w:val="00F3284B"/>
    <w:rsid w:val="00F356F5"/>
    <w:rsid w:val="00F35B66"/>
    <w:rsid w:val="00F361F7"/>
    <w:rsid w:val="00F36B4E"/>
    <w:rsid w:val="00F373A3"/>
    <w:rsid w:val="00F43F51"/>
    <w:rsid w:val="00F46956"/>
    <w:rsid w:val="00F46D78"/>
    <w:rsid w:val="00F536E1"/>
    <w:rsid w:val="00F57B3A"/>
    <w:rsid w:val="00F57BFF"/>
    <w:rsid w:val="00F57CCB"/>
    <w:rsid w:val="00F57ED9"/>
    <w:rsid w:val="00F624EB"/>
    <w:rsid w:val="00F62931"/>
    <w:rsid w:val="00F646F3"/>
    <w:rsid w:val="00F70B18"/>
    <w:rsid w:val="00F80375"/>
    <w:rsid w:val="00F803A6"/>
    <w:rsid w:val="00F80B29"/>
    <w:rsid w:val="00F8214C"/>
    <w:rsid w:val="00F87712"/>
    <w:rsid w:val="00F87D87"/>
    <w:rsid w:val="00F90EC6"/>
    <w:rsid w:val="00F913DF"/>
    <w:rsid w:val="00F922A7"/>
    <w:rsid w:val="00F928BC"/>
    <w:rsid w:val="00F93193"/>
    <w:rsid w:val="00F959FF"/>
    <w:rsid w:val="00F9786C"/>
    <w:rsid w:val="00FA2E51"/>
    <w:rsid w:val="00FA6611"/>
    <w:rsid w:val="00FA739C"/>
    <w:rsid w:val="00FB02BF"/>
    <w:rsid w:val="00FB0C72"/>
    <w:rsid w:val="00FB3F68"/>
    <w:rsid w:val="00FC2670"/>
    <w:rsid w:val="00FC5F65"/>
    <w:rsid w:val="00FD0E18"/>
    <w:rsid w:val="00FD2D7A"/>
    <w:rsid w:val="00FE25A3"/>
    <w:rsid w:val="00FE79DB"/>
    <w:rsid w:val="00FF18C0"/>
    <w:rsid w:val="00FF2726"/>
    <w:rsid w:val="00FF2EF7"/>
    <w:rsid w:val="00FF39FB"/>
    <w:rsid w:val="00FF464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E44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y"/>
    <w:link w:val="Nadpis4Char"/>
    <w:uiPriority w:val="9"/>
    <w:qFormat/>
    <w:rsid w:val="00B857C6"/>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paragraph" w:styleId="Normlnywebov">
    <w:name w:val="Normal (Web)"/>
    <w:basedOn w:val="Normlny"/>
    <w:uiPriority w:val="99"/>
    <w:unhideWhenUsed/>
    <w:rsid w:val="00194BA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uiPriority w:val="99"/>
    <w:rsid w:val="009441D2"/>
    <w:pPr>
      <w:autoSpaceDE w:val="0"/>
      <w:autoSpaceDN w:val="0"/>
      <w:adjustRightInd w:val="0"/>
      <w:spacing w:after="0" w:line="240" w:lineRule="auto"/>
    </w:pPr>
    <w:rPr>
      <w:rFonts w:ascii="Arial" w:hAnsi="Arial" w:cs="Arial"/>
      <w:color w:val="000000"/>
      <w:sz w:val="24"/>
      <w:szCs w:val="24"/>
    </w:rPr>
  </w:style>
  <w:style w:type="character" w:customStyle="1" w:styleId="tlid-translation">
    <w:name w:val="tlid-translation"/>
    <w:rsid w:val="00FB0C72"/>
  </w:style>
  <w:style w:type="character" w:styleId="Vrazn">
    <w:name w:val="Strong"/>
    <w:basedOn w:val="Predvolenpsmoodseku"/>
    <w:uiPriority w:val="22"/>
    <w:qFormat/>
    <w:rsid w:val="00B857C6"/>
    <w:rPr>
      <w:b/>
      <w:bCs/>
    </w:rPr>
  </w:style>
  <w:style w:type="character" w:customStyle="1" w:styleId="Nadpis4Char">
    <w:name w:val="Nadpis 4 Char"/>
    <w:basedOn w:val="Predvolenpsmoodseku"/>
    <w:link w:val="Nadpis4"/>
    <w:uiPriority w:val="9"/>
    <w:rsid w:val="00B857C6"/>
    <w:rPr>
      <w:rFonts w:ascii="Times New Roman" w:eastAsia="Times New Roman" w:hAnsi="Times New Roman" w:cs="Times New Roman"/>
      <w:b/>
      <w:bCs/>
      <w:sz w:val="24"/>
      <w:szCs w:val="24"/>
      <w:lang w:eastAsia="sk-SK"/>
    </w:rPr>
  </w:style>
  <w:style w:type="paragraph" w:styleId="Predmetkomentra">
    <w:name w:val="annotation subject"/>
    <w:basedOn w:val="Textkomentra"/>
    <w:next w:val="Textkomentra"/>
    <w:link w:val="PredmetkomentraChar"/>
    <w:uiPriority w:val="99"/>
    <w:semiHidden/>
    <w:unhideWhenUsed/>
    <w:rsid w:val="00B9292F"/>
    <w:rPr>
      <w:b/>
      <w:bCs/>
    </w:rPr>
  </w:style>
  <w:style w:type="character" w:customStyle="1" w:styleId="PredmetkomentraChar">
    <w:name w:val="Predmet komentára Char"/>
    <w:basedOn w:val="TextkomentraChar"/>
    <w:link w:val="Predmetkomentra"/>
    <w:uiPriority w:val="99"/>
    <w:semiHidden/>
    <w:rsid w:val="00B9292F"/>
    <w:rPr>
      <w:b/>
      <w:bCs/>
      <w:sz w:val="20"/>
      <w:szCs w:val="20"/>
    </w:rPr>
  </w:style>
  <w:style w:type="table" w:styleId="Mriekatabuky">
    <w:name w:val="Table Grid"/>
    <w:basedOn w:val="Normlnatabuka"/>
    <w:uiPriority w:val="39"/>
    <w:rsid w:val="00F3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E44E8A"/>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lny"/>
    <w:rsid w:val="007756D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3D7497"/>
    <w:rPr>
      <w:color w:val="605E5C"/>
      <w:shd w:val="clear" w:color="auto" w:fill="E1DFDD"/>
    </w:rPr>
  </w:style>
  <w:style w:type="character" w:styleId="PouitHypertextovPrepojenie">
    <w:name w:val="FollowedHyperlink"/>
    <w:basedOn w:val="Predvolenpsmoodseku"/>
    <w:uiPriority w:val="99"/>
    <w:semiHidden/>
    <w:unhideWhenUsed/>
    <w:rsid w:val="00E75973"/>
    <w:rPr>
      <w:color w:val="954F72" w:themeColor="followedHyperlink"/>
      <w:u w:val="single"/>
    </w:rPr>
  </w:style>
  <w:style w:type="character" w:styleId="Nevyrieenzmienka">
    <w:name w:val="Unresolved Mention"/>
    <w:basedOn w:val="Predvolenpsmoodseku"/>
    <w:uiPriority w:val="99"/>
    <w:semiHidden/>
    <w:unhideWhenUsed/>
    <w:rsid w:val="004A3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389">
      <w:bodyDiv w:val="1"/>
      <w:marLeft w:val="0"/>
      <w:marRight w:val="0"/>
      <w:marTop w:val="0"/>
      <w:marBottom w:val="0"/>
      <w:divBdr>
        <w:top w:val="none" w:sz="0" w:space="0" w:color="auto"/>
        <w:left w:val="none" w:sz="0" w:space="0" w:color="auto"/>
        <w:bottom w:val="none" w:sz="0" w:space="0" w:color="auto"/>
        <w:right w:val="none" w:sz="0" w:space="0" w:color="auto"/>
      </w:divBdr>
    </w:div>
    <w:div w:id="14230799">
      <w:bodyDiv w:val="1"/>
      <w:marLeft w:val="0"/>
      <w:marRight w:val="0"/>
      <w:marTop w:val="0"/>
      <w:marBottom w:val="0"/>
      <w:divBdr>
        <w:top w:val="none" w:sz="0" w:space="0" w:color="auto"/>
        <w:left w:val="none" w:sz="0" w:space="0" w:color="auto"/>
        <w:bottom w:val="none" w:sz="0" w:space="0" w:color="auto"/>
        <w:right w:val="none" w:sz="0" w:space="0" w:color="auto"/>
      </w:divBdr>
      <w:divsChild>
        <w:div w:id="1982154065">
          <w:marLeft w:val="0"/>
          <w:marRight w:val="0"/>
          <w:marTop w:val="0"/>
          <w:marBottom w:val="0"/>
          <w:divBdr>
            <w:top w:val="none" w:sz="0" w:space="0" w:color="auto"/>
            <w:left w:val="none" w:sz="0" w:space="0" w:color="auto"/>
            <w:bottom w:val="none" w:sz="0" w:space="0" w:color="auto"/>
            <w:right w:val="none" w:sz="0" w:space="0" w:color="auto"/>
          </w:divBdr>
        </w:div>
      </w:divsChild>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90980443">
      <w:bodyDiv w:val="1"/>
      <w:marLeft w:val="0"/>
      <w:marRight w:val="0"/>
      <w:marTop w:val="0"/>
      <w:marBottom w:val="0"/>
      <w:divBdr>
        <w:top w:val="none" w:sz="0" w:space="0" w:color="auto"/>
        <w:left w:val="none" w:sz="0" w:space="0" w:color="auto"/>
        <w:bottom w:val="none" w:sz="0" w:space="0" w:color="auto"/>
        <w:right w:val="none" w:sz="0" w:space="0" w:color="auto"/>
      </w:divBdr>
    </w:div>
    <w:div w:id="178665574">
      <w:bodyDiv w:val="1"/>
      <w:marLeft w:val="0"/>
      <w:marRight w:val="0"/>
      <w:marTop w:val="0"/>
      <w:marBottom w:val="0"/>
      <w:divBdr>
        <w:top w:val="none" w:sz="0" w:space="0" w:color="auto"/>
        <w:left w:val="none" w:sz="0" w:space="0" w:color="auto"/>
        <w:bottom w:val="none" w:sz="0" w:space="0" w:color="auto"/>
        <w:right w:val="none" w:sz="0" w:space="0" w:color="auto"/>
      </w:divBdr>
      <w:divsChild>
        <w:div w:id="1022589066">
          <w:marLeft w:val="0"/>
          <w:marRight w:val="0"/>
          <w:marTop w:val="0"/>
          <w:marBottom w:val="0"/>
          <w:divBdr>
            <w:top w:val="none" w:sz="0" w:space="0" w:color="auto"/>
            <w:left w:val="none" w:sz="0" w:space="0" w:color="auto"/>
            <w:bottom w:val="none" w:sz="0" w:space="0" w:color="auto"/>
            <w:right w:val="none" w:sz="0" w:space="0" w:color="auto"/>
          </w:divBdr>
          <w:divsChild>
            <w:div w:id="688870154">
              <w:marLeft w:val="0"/>
              <w:marRight w:val="0"/>
              <w:marTop w:val="0"/>
              <w:marBottom w:val="0"/>
              <w:divBdr>
                <w:top w:val="none" w:sz="0" w:space="0" w:color="auto"/>
                <w:left w:val="none" w:sz="0" w:space="0" w:color="auto"/>
                <w:bottom w:val="none" w:sz="0" w:space="0" w:color="auto"/>
                <w:right w:val="none" w:sz="0" w:space="0" w:color="auto"/>
              </w:divBdr>
              <w:divsChild>
                <w:div w:id="1361709178">
                  <w:marLeft w:val="0"/>
                  <w:marRight w:val="0"/>
                  <w:marTop w:val="0"/>
                  <w:marBottom w:val="0"/>
                  <w:divBdr>
                    <w:top w:val="none" w:sz="0" w:space="0" w:color="auto"/>
                    <w:left w:val="none" w:sz="0" w:space="0" w:color="auto"/>
                    <w:bottom w:val="none" w:sz="0" w:space="0" w:color="auto"/>
                    <w:right w:val="none" w:sz="0" w:space="0" w:color="auto"/>
                  </w:divBdr>
                  <w:divsChild>
                    <w:div w:id="542986248">
                      <w:marLeft w:val="0"/>
                      <w:marRight w:val="0"/>
                      <w:marTop w:val="0"/>
                      <w:marBottom w:val="0"/>
                      <w:divBdr>
                        <w:top w:val="none" w:sz="0" w:space="0" w:color="auto"/>
                        <w:left w:val="none" w:sz="0" w:space="0" w:color="auto"/>
                        <w:bottom w:val="none" w:sz="0" w:space="0" w:color="auto"/>
                        <w:right w:val="none" w:sz="0" w:space="0" w:color="auto"/>
                      </w:divBdr>
                      <w:divsChild>
                        <w:div w:id="1794790133">
                          <w:marLeft w:val="0"/>
                          <w:marRight w:val="0"/>
                          <w:marTop w:val="0"/>
                          <w:marBottom w:val="0"/>
                          <w:divBdr>
                            <w:top w:val="none" w:sz="0" w:space="0" w:color="auto"/>
                            <w:left w:val="none" w:sz="0" w:space="0" w:color="auto"/>
                            <w:bottom w:val="none" w:sz="0" w:space="0" w:color="auto"/>
                            <w:right w:val="none" w:sz="0" w:space="0" w:color="auto"/>
                          </w:divBdr>
                          <w:divsChild>
                            <w:div w:id="1373725242">
                              <w:marLeft w:val="0"/>
                              <w:marRight w:val="0"/>
                              <w:marTop w:val="0"/>
                              <w:marBottom w:val="0"/>
                              <w:divBdr>
                                <w:top w:val="none" w:sz="0" w:space="0" w:color="auto"/>
                                <w:left w:val="none" w:sz="0" w:space="0" w:color="auto"/>
                                <w:bottom w:val="none" w:sz="0" w:space="0" w:color="auto"/>
                                <w:right w:val="none" w:sz="0" w:space="0" w:color="auto"/>
                              </w:divBdr>
                              <w:divsChild>
                                <w:div w:id="1661034478">
                                  <w:marLeft w:val="0"/>
                                  <w:marRight w:val="0"/>
                                  <w:marTop w:val="0"/>
                                  <w:marBottom w:val="0"/>
                                  <w:divBdr>
                                    <w:top w:val="none" w:sz="0" w:space="0" w:color="auto"/>
                                    <w:left w:val="none" w:sz="0" w:space="0" w:color="auto"/>
                                    <w:bottom w:val="none" w:sz="0" w:space="0" w:color="auto"/>
                                    <w:right w:val="none" w:sz="0" w:space="0" w:color="auto"/>
                                  </w:divBdr>
                                  <w:divsChild>
                                    <w:div w:id="18632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470630">
          <w:marLeft w:val="0"/>
          <w:marRight w:val="0"/>
          <w:marTop w:val="0"/>
          <w:marBottom w:val="0"/>
          <w:divBdr>
            <w:top w:val="none" w:sz="0" w:space="0" w:color="auto"/>
            <w:left w:val="none" w:sz="0" w:space="0" w:color="auto"/>
            <w:bottom w:val="none" w:sz="0" w:space="0" w:color="auto"/>
            <w:right w:val="none" w:sz="0" w:space="0" w:color="auto"/>
          </w:divBdr>
          <w:divsChild>
            <w:div w:id="1496334299">
              <w:marLeft w:val="0"/>
              <w:marRight w:val="0"/>
              <w:marTop w:val="0"/>
              <w:marBottom w:val="0"/>
              <w:divBdr>
                <w:top w:val="none" w:sz="0" w:space="0" w:color="auto"/>
                <w:left w:val="none" w:sz="0" w:space="0" w:color="auto"/>
                <w:bottom w:val="none" w:sz="0" w:space="0" w:color="auto"/>
                <w:right w:val="none" w:sz="0" w:space="0" w:color="auto"/>
              </w:divBdr>
              <w:divsChild>
                <w:div w:id="491797520">
                  <w:marLeft w:val="0"/>
                  <w:marRight w:val="0"/>
                  <w:marTop w:val="0"/>
                  <w:marBottom w:val="0"/>
                  <w:divBdr>
                    <w:top w:val="none" w:sz="0" w:space="0" w:color="auto"/>
                    <w:left w:val="none" w:sz="0" w:space="0" w:color="auto"/>
                    <w:bottom w:val="none" w:sz="0" w:space="0" w:color="auto"/>
                    <w:right w:val="none" w:sz="0" w:space="0" w:color="auto"/>
                  </w:divBdr>
                  <w:divsChild>
                    <w:div w:id="1500734802">
                      <w:marLeft w:val="0"/>
                      <w:marRight w:val="0"/>
                      <w:marTop w:val="0"/>
                      <w:marBottom w:val="0"/>
                      <w:divBdr>
                        <w:top w:val="none" w:sz="0" w:space="0" w:color="auto"/>
                        <w:left w:val="none" w:sz="0" w:space="0" w:color="auto"/>
                        <w:bottom w:val="none" w:sz="0" w:space="0" w:color="auto"/>
                        <w:right w:val="none" w:sz="0" w:space="0" w:color="auto"/>
                      </w:divBdr>
                      <w:divsChild>
                        <w:div w:id="1083989611">
                          <w:marLeft w:val="0"/>
                          <w:marRight w:val="0"/>
                          <w:marTop w:val="0"/>
                          <w:marBottom w:val="0"/>
                          <w:divBdr>
                            <w:top w:val="none" w:sz="0" w:space="0" w:color="auto"/>
                            <w:left w:val="none" w:sz="0" w:space="0" w:color="auto"/>
                            <w:bottom w:val="none" w:sz="0" w:space="0" w:color="auto"/>
                            <w:right w:val="none" w:sz="0" w:space="0" w:color="auto"/>
                          </w:divBdr>
                          <w:divsChild>
                            <w:div w:id="1763188002">
                              <w:marLeft w:val="0"/>
                              <w:marRight w:val="0"/>
                              <w:marTop w:val="0"/>
                              <w:marBottom w:val="0"/>
                              <w:divBdr>
                                <w:top w:val="none" w:sz="0" w:space="0" w:color="auto"/>
                                <w:left w:val="none" w:sz="0" w:space="0" w:color="auto"/>
                                <w:bottom w:val="none" w:sz="0" w:space="0" w:color="auto"/>
                                <w:right w:val="none" w:sz="0" w:space="0" w:color="auto"/>
                              </w:divBdr>
                              <w:divsChild>
                                <w:div w:id="819418731">
                                  <w:marLeft w:val="0"/>
                                  <w:marRight w:val="0"/>
                                  <w:marTop w:val="0"/>
                                  <w:marBottom w:val="0"/>
                                  <w:divBdr>
                                    <w:top w:val="none" w:sz="0" w:space="0" w:color="auto"/>
                                    <w:left w:val="none" w:sz="0" w:space="0" w:color="auto"/>
                                    <w:bottom w:val="none" w:sz="0" w:space="0" w:color="auto"/>
                                    <w:right w:val="none" w:sz="0" w:space="0" w:color="auto"/>
                                  </w:divBdr>
                                  <w:divsChild>
                                    <w:div w:id="768936028">
                                      <w:marLeft w:val="0"/>
                                      <w:marRight w:val="0"/>
                                      <w:marTop w:val="0"/>
                                      <w:marBottom w:val="0"/>
                                      <w:divBdr>
                                        <w:top w:val="none" w:sz="0" w:space="0" w:color="auto"/>
                                        <w:left w:val="none" w:sz="0" w:space="0" w:color="auto"/>
                                        <w:bottom w:val="none" w:sz="0" w:space="0" w:color="auto"/>
                                        <w:right w:val="none" w:sz="0" w:space="0" w:color="auto"/>
                                      </w:divBdr>
                                      <w:divsChild>
                                        <w:div w:id="1758553019">
                                          <w:marLeft w:val="0"/>
                                          <w:marRight w:val="0"/>
                                          <w:marTop w:val="0"/>
                                          <w:marBottom w:val="0"/>
                                          <w:divBdr>
                                            <w:top w:val="none" w:sz="0" w:space="0" w:color="auto"/>
                                            <w:left w:val="none" w:sz="0" w:space="0" w:color="auto"/>
                                            <w:bottom w:val="none" w:sz="0" w:space="0" w:color="auto"/>
                                            <w:right w:val="none" w:sz="0" w:space="0" w:color="auto"/>
                                          </w:divBdr>
                                          <w:divsChild>
                                            <w:div w:id="1666468592">
                                              <w:marLeft w:val="0"/>
                                              <w:marRight w:val="0"/>
                                              <w:marTop w:val="0"/>
                                              <w:marBottom w:val="0"/>
                                              <w:divBdr>
                                                <w:top w:val="none" w:sz="0" w:space="0" w:color="auto"/>
                                                <w:left w:val="none" w:sz="0" w:space="0" w:color="auto"/>
                                                <w:bottom w:val="none" w:sz="0" w:space="0" w:color="auto"/>
                                                <w:right w:val="none" w:sz="0" w:space="0" w:color="auto"/>
                                              </w:divBdr>
                                              <w:divsChild>
                                                <w:div w:id="19554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92216">
      <w:bodyDiv w:val="1"/>
      <w:marLeft w:val="0"/>
      <w:marRight w:val="0"/>
      <w:marTop w:val="0"/>
      <w:marBottom w:val="0"/>
      <w:divBdr>
        <w:top w:val="none" w:sz="0" w:space="0" w:color="auto"/>
        <w:left w:val="none" w:sz="0" w:space="0" w:color="auto"/>
        <w:bottom w:val="none" w:sz="0" w:space="0" w:color="auto"/>
        <w:right w:val="none" w:sz="0" w:space="0" w:color="auto"/>
      </w:divBdr>
    </w:div>
    <w:div w:id="261650250">
      <w:bodyDiv w:val="1"/>
      <w:marLeft w:val="0"/>
      <w:marRight w:val="0"/>
      <w:marTop w:val="0"/>
      <w:marBottom w:val="0"/>
      <w:divBdr>
        <w:top w:val="none" w:sz="0" w:space="0" w:color="auto"/>
        <w:left w:val="none" w:sz="0" w:space="0" w:color="auto"/>
        <w:bottom w:val="none" w:sz="0" w:space="0" w:color="auto"/>
        <w:right w:val="none" w:sz="0" w:space="0" w:color="auto"/>
      </w:divBdr>
    </w:div>
    <w:div w:id="279068128">
      <w:bodyDiv w:val="1"/>
      <w:marLeft w:val="0"/>
      <w:marRight w:val="0"/>
      <w:marTop w:val="0"/>
      <w:marBottom w:val="0"/>
      <w:divBdr>
        <w:top w:val="none" w:sz="0" w:space="0" w:color="auto"/>
        <w:left w:val="none" w:sz="0" w:space="0" w:color="auto"/>
        <w:bottom w:val="none" w:sz="0" w:space="0" w:color="auto"/>
        <w:right w:val="none" w:sz="0" w:space="0" w:color="auto"/>
      </w:divBdr>
    </w:div>
    <w:div w:id="426736419">
      <w:bodyDiv w:val="1"/>
      <w:marLeft w:val="0"/>
      <w:marRight w:val="0"/>
      <w:marTop w:val="0"/>
      <w:marBottom w:val="0"/>
      <w:divBdr>
        <w:top w:val="none" w:sz="0" w:space="0" w:color="auto"/>
        <w:left w:val="none" w:sz="0" w:space="0" w:color="auto"/>
        <w:bottom w:val="none" w:sz="0" w:space="0" w:color="auto"/>
        <w:right w:val="none" w:sz="0" w:space="0" w:color="auto"/>
      </w:divBdr>
      <w:divsChild>
        <w:div w:id="2099329922">
          <w:marLeft w:val="0"/>
          <w:marRight w:val="0"/>
          <w:marTop w:val="0"/>
          <w:marBottom w:val="0"/>
          <w:divBdr>
            <w:top w:val="none" w:sz="0" w:space="0" w:color="auto"/>
            <w:left w:val="none" w:sz="0" w:space="0" w:color="auto"/>
            <w:bottom w:val="none" w:sz="0" w:space="0" w:color="auto"/>
            <w:right w:val="none" w:sz="0" w:space="0" w:color="auto"/>
          </w:divBdr>
          <w:divsChild>
            <w:div w:id="1552764500">
              <w:marLeft w:val="0"/>
              <w:marRight w:val="0"/>
              <w:marTop w:val="0"/>
              <w:marBottom w:val="0"/>
              <w:divBdr>
                <w:top w:val="none" w:sz="0" w:space="0" w:color="auto"/>
                <w:left w:val="none" w:sz="0" w:space="0" w:color="auto"/>
                <w:bottom w:val="none" w:sz="0" w:space="0" w:color="auto"/>
                <w:right w:val="none" w:sz="0" w:space="0" w:color="auto"/>
              </w:divBdr>
              <w:divsChild>
                <w:div w:id="1270426216">
                  <w:marLeft w:val="0"/>
                  <w:marRight w:val="0"/>
                  <w:marTop w:val="0"/>
                  <w:marBottom w:val="0"/>
                  <w:divBdr>
                    <w:top w:val="none" w:sz="0" w:space="0" w:color="auto"/>
                    <w:left w:val="none" w:sz="0" w:space="0" w:color="auto"/>
                    <w:bottom w:val="none" w:sz="0" w:space="0" w:color="auto"/>
                    <w:right w:val="none" w:sz="0" w:space="0" w:color="auto"/>
                  </w:divBdr>
                  <w:divsChild>
                    <w:div w:id="1986617506">
                      <w:marLeft w:val="0"/>
                      <w:marRight w:val="0"/>
                      <w:marTop w:val="0"/>
                      <w:marBottom w:val="0"/>
                      <w:divBdr>
                        <w:top w:val="none" w:sz="0" w:space="0" w:color="auto"/>
                        <w:left w:val="none" w:sz="0" w:space="0" w:color="auto"/>
                        <w:bottom w:val="none" w:sz="0" w:space="0" w:color="auto"/>
                        <w:right w:val="none" w:sz="0" w:space="0" w:color="auto"/>
                      </w:divBdr>
                      <w:divsChild>
                        <w:div w:id="162286257">
                          <w:marLeft w:val="0"/>
                          <w:marRight w:val="0"/>
                          <w:marTop w:val="0"/>
                          <w:marBottom w:val="0"/>
                          <w:divBdr>
                            <w:top w:val="none" w:sz="0" w:space="0" w:color="auto"/>
                            <w:left w:val="none" w:sz="0" w:space="0" w:color="auto"/>
                            <w:bottom w:val="none" w:sz="0" w:space="0" w:color="auto"/>
                            <w:right w:val="none" w:sz="0" w:space="0" w:color="auto"/>
                          </w:divBdr>
                          <w:divsChild>
                            <w:div w:id="319895486">
                              <w:marLeft w:val="0"/>
                              <w:marRight w:val="0"/>
                              <w:marTop w:val="0"/>
                              <w:marBottom w:val="0"/>
                              <w:divBdr>
                                <w:top w:val="none" w:sz="0" w:space="0" w:color="auto"/>
                                <w:left w:val="none" w:sz="0" w:space="0" w:color="auto"/>
                                <w:bottom w:val="none" w:sz="0" w:space="0" w:color="auto"/>
                                <w:right w:val="none" w:sz="0" w:space="0" w:color="auto"/>
                              </w:divBdr>
                              <w:divsChild>
                                <w:div w:id="601883422">
                                  <w:marLeft w:val="0"/>
                                  <w:marRight w:val="0"/>
                                  <w:marTop w:val="0"/>
                                  <w:marBottom w:val="0"/>
                                  <w:divBdr>
                                    <w:top w:val="none" w:sz="0" w:space="0" w:color="auto"/>
                                    <w:left w:val="none" w:sz="0" w:space="0" w:color="auto"/>
                                    <w:bottom w:val="none" w:sz="0" w:space="0" w:color="auto"/>
                                    <w:right w:val="none" w:sz="0" w:space="0" w:color="auto"/>
                                  </w:divBdr>
                                  <w:divsChild>
                                    <w:div w:id="19040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436270">
          <w:marLeft w:val="0"/>
          <w:marRight w:val="0"/>
          <w:marTop w:val="0"/>
          <w:marBottom w:val="0"/>
          <w:divBdr>
            <w:top w:val="none" w:sz="0" w:space="0" w:color="auto"/>
            <w:left w:val="none" w:sz="0" w:space="0" w:color="auto"/>
            <w:bottom w:val="none" w:sz="0" w:space="0" w:color="auto"/>
            <w:right w:val="none" w:sz="0" w:space="0" w:color="auto"/>
          </w:divBdr>
          <w:divsChild>
            <w:div w:id="362829751">
              <w:marLeft w:val="0"/>
              <w:marRight w:val="0"/>
              <w:marTop w:val="0"/>
              <w:marBottom w:val="0"/>
              <w:divBdr>
                <w:top w:val="none" w:sz="0" w:space="0" w:color="auto"/>
                <w:left w:val="none" w:sz="0" w:space="0" w:color="auto"/>
                <w:bottom w:val="none" w:sz="0" w:space="0" w:color="auto"/>
                <w:right w:val="none" w:sz="0" w:space="0" w:color="auto"/>
              </w:divBdr>
              <w:divsChild>
                <w:div w:id="225654992">
                  <w:marLeft w:val="0"/>
                  <w:marRight w:val="0"/>
                  <w:marTop w:val="0"/>
                  <w:marBottom w:val="0"/>
                  <w:divBdr>
                    <w:top w:val="none" w:sz="0" w:space="0" w:color="auto"/>
                    <w:left w:val="none" w:sz="0" w:space="0" w:color="auto"/>
                    <w:bottom w:val="none" w:sz="0" w:space="0" w:color="auto"/>
                    <w:right w:val="none" w:sz="0" w:space="0" w:color="auto"/>
                  </w:divBdr>
                  <w:divsChild>
                    <w:div w:id="1355838552">
                      <w:marLeft w:val="0"/>
                      <w:marRight w:val="0"/>
                      <w:marTop w:val="0"/>
                      <w:marBottom w:val="0"/>
                      <w:divBdr>
                        <w:top w:val="none" w:sz="0" w:space="0" w:color="auto"/>
                        <w:left w:val="none" w:sz="0" w:space="0" w:color="auto"/>
                        <w:bottom w:val="none" w:sz="0" w:space="0" w:color="auto"/>
                        <w:right w:val="none" w:sz="0" w:space="0" w:color="auto"/>
                      </w:divBdr>
                      <w:divsChild>
                        <w:div w:id="712846691">
                          <w:marLeft w:val="0"/>
                          <w:marRight w:val="0"/>
                          <w:marTop w:val="0"/>
                          <w:marBottom w:val="0"/>
                          <w:divBdr>
                            <w:top w:val="none" w:sz="0" w:space="0" w:color="auto"/>
                            <w:left w:val="none" w:sz="0" w:space="0" w:color="auto"/>
                            <w:bottom w:val="none" w:sz="0" w:space="0" w:color="auto"/>
                            <w:right w:val="none" w:sz="0" w:space="0" w:color="auto"/>
                          </w:divBdr>
                          <w:divsChild>
                            <w:div w:id="1746099307">
                              <w:marLeft w:val="0"/>
                              <w:marRight w:val="0"/>
                              <w:marTop w:val="0"/>
                              <w:marBottom w:val="0"/>
                              <w:divBdr>
                                <w:top w:val="none" w:sz="0" w:space="0" w:color="auto"/>
                                <w:left w:val="none" w:sz="0" w:space="0" w:color="auto"/>
                                <w:bottom w:val="none" w:sz="0" w:space="0" w:color="auto"/>
                                <w:right w:val="none" w:sz="0" w:space="0" w:color="auto"/>
                              </w:divBdr>
                              <w:divsChild>
                                <w:div w:id="101999739">
                                  <w:marLeft w:val="0"/>
                                  <w:marRight w:val="0"/>
                                  <w:marTop w:val="0"/>
                                  <w:marBottom w:val="0"/>
                                  <w:divBdr>
                                    <w:top w:val="none" w:sz="0" w:space="0" w:color="auto"/>
                                    <w:left w:val="none" w:sz="0" w:space="0" w:color="auto"/>
                                    <w:bottom w:val="none" w:sz="0" w:space="0" w:color="auto"/>
                                    <w:right w:val="none" w:sz="0" w:space="0" w:color="auto"/>
                                  </w:divBdr>
                                  <w:divsChild>
                                    <w:div w:id="1823889501">
                                      <w:marLeft w:val="0"/>
                                      <w:marRight w:val="0"/>
                                      <w:marTop w:val="0"/>
                                      <w:marBottom w:val="0"/>
                                      <w:divBdr>
                                        <w:top w:val="none" w:sz="0" w:space="0" w:color="auto"/>
                                        <w:left w:val="none" w:sz="0" w:space="0" w:color="auto"/>
                                        <w:bottom w:val="none" w:sz="0" w:space="0" w:color="auto"/>
                                        <w:right w:val="none" w:sz="0" w:space="0" w:color="auto"/>
                                      </w:divBdr>
                                      <w:divsChild>
                                        <w:div w:id="550726733">
                                          <w:marLeft w:val="0"/>
                                          <w:marRight w:val="0"/>
                                          <w:marTop w:val="0"/>
                                          <w:marBottom w:val="0"/>
                                          <w:divBdr>
                                            <w:top w:val="none" w:sz="0" w:space="0" w:color="auto"/>
                                            <w:left w:val="none" w:sz="0" w:space="0" w:color="auto"/>
                                            <w:bottom w:val="none" w:sz="0" w:space="0" w:color="auto"/>
                                            <w:right w:val="none" w:sz="0" w:space="0" w:color="auto"/>
                                          </w:divBdr>
                                          <w:divsChild>
                                            <w:div w:id="1539899600">
                                              <w:marLeft w:val="0"/>
                                              <w:marRight w:val="0"/>
                                              <w:marTop w:val="0"/>
                                              <w:marBottom w:val="0"/>
                                              <w:divBdr>
                                                <w:top w:val="none" w:sz="0" w:space="0" w:color="auto"/>
                                                <w:left w:val="none" w:sz="0" w:space="0" w:color="auto"/>
                                                <w:bottom w:val="none" w:sz="0" w:space="0" w:color="auto"/>
                                                <w:right w:val="none" w:sz="0" w:space="0" w:color="auto"/>
                                              </w:divBdr>
                                              <w:divsChild>
                                                <w:div w:id="21374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847052">
      <w:bodyDiv w:val="1"/>
      <w:marLeft w:val="0"/>
      <w:marRight w:val="0"/>
      <w:marTop w:val="0"/>
      <w:marBottom w:val="0"/>
      <w:divBdr>
        <w:top w:val="none" w:sz="0" w:space="0" w:color="auto"/>
        <w:left w:val="none" w:sz="0" w:space="0" w:color="auto"/>
        <w:bottom w:val="none" w:sz="0" w:space="0" w:color="auto"/>
        <w:right w:val="none" w:sz="0" w:space="0" w:color="auto"/>
      </w:divBdr>
    </w:div>
    <w:div w:id="512888686">
      <w:bodyDiv w:val="1"/>
      <w:marLeft w:val="0"/>
      <w:marRight w:val="0"/>
      <w:marTop w:val="0"/>
      <w:marBottom w:val="0"/>
      <w:divBdr>
        <w:top w:val="none" w:sz="0" w:space="0" w:color="auto"/>
        <w:left w:val="none" w:sz="0" w:space="0" w:color="auto"/>
        <w:bottom w:val="none" w:sz="0" w:space="0" w:color="auto"/>
        <w:right w:val="none" w:sz="0" w:space="0" w:color="auto"/>
      </w:divBdr>
    </w:div>
    <w:div w:id="558059522">
      <w:bodyDiv w:val="1"/>
      <w:marLeft w:val="0"/>
      <w:marRight w:val="0"/>
      <w:marTop w:val="0"/>
      <w:marBottom w:val="0"/>
      <w:divBdr>
        <w:top w:val="none" w:sz="0" w:space="0" w:color="auto"/>
        <w:left w:val="none" w:sz="0" w:space="0" w:color="auto"/>
        <w:bottom w:val="none" w:sz="0" w:space="0" w:color="auto"/>
        <w:right w:val="none" w:sz="0" w:space="0" w:color="auto"/>
      </w:divBdr>
    </w:div>
    <w:div w:id="565533844">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868294383">
      <w:bodyDiv w:val="1"/>
      <w:marLeft w:val="0"/>
      <w:marRight w:val="0"/>
      <w:marTop w:val="0"/>
      <w:marBottom w:val="0"/>
      <w:divBdr>
        <w:top w:val="none" w:sz="0" w:space="0" w:color="auto"/>
        <w:left w:val="none" w:sz="0" w:space="0" w:color="auto"/>
        <w:bottom w:val="none" w:sz="0" w:space="0" w:color="auto"/>
        <w:right w:val="none" w:sz="0" w:space="0" w:color="auto"/>
      </w:divBdr>
    </w:div>
    <w:div w:id="903636357">
      <w:bodyDiv w:val="1"/>
      <w:marLeft w:val="0"/>
      <w:marRight w:val="0"/>
      <w:marTop w:val="0"/>
      <w:marBottom w:val="0"/>
      <w:divBdr>
        <w:top w:val="none" w:sz="0" w:space="0" w:color="auto"/>
        <w:left w:val="none" w:sz="0" w:space="0" w:color="auto"/>
        <w:bottom w:val="none" w:sz="0" w:space="0" w:color="auto"/>
        <w:right w:val="none" w:sz="0" w:space="0" w:color="auto"/>
      </w:divBdr>
    </w:div>
    <w:div w:id="950935432">
      <w:bodyDiv w:val="1"/>
      <w:marLeft w:val="0"/>
      <w:marRight w:val="0"/>
      <w:marTop w:val="0"/>
      <w:marBottom w:val="0"/>
      <w:divBdr>
        <w:top w:val="none" w:sz="0" w:space="0" w:color="auto"/>
        <w:left w:val="none" w:sz="0" w:space="0" w:color="auto"/>
        <w:bottom w:val="none" w:sz="0" w:space="0" w:color="auto"/>
        <w:right w:val="none" w:sz="0" w:space="0" w:color="auto"/>
      </w:divBdr>
    </w:div>
    <w:div w:id="1104108832">
      <w:bodyDiv w:val="1"/>
      <w:marLeft w:val="0"/>
      <w:marRight w:val="0"/>
      <w:marTop w:val="0"/>
      <w:marBottom w:val="0"/>
      <w:divBdr>
        <w:top w:val="none" w:sz="0" w:space="0" w:color="auto"/>
        <w:left w:val="none" w:sz="0" w:space="0" w:color="auto"/>
        <w:bottom w:val="none" w:sz="0" w:space="0" w:color="auto"/>
        <w:right w:val="none" w:sz="0" w:space="0" w:color="auto"/>
      </w:divBdr>
    </w:div>
    <w:div w:id="1158153954">
      <w:bodyDiv w:val="1"/>
      <w:marLeft w:val="0"/>
      <w:marRight w:val="0"/>
      <w:marTop w:val="0"/>
      <w:marBottom w:val="0"/>
      <w:divBdr>
        <w:top w:val="none" w:sz="0" w:space="0" w:color="auto"/>
        <w:left w:val="none" w:sz="0" w:space="0" w:color="auto"/>
        <w:bottom w:val="none" w:sz="0" w:space="0" w:color="auto"/>
        <w:right w:val="none" w:sz="0" w:space="0" w:color="auto"/>
      </w:divBdr>
    </w:div>
    <w:div w:id="1231227988">
      <w:bodyDiv w:val="1"/>
      <w:marLeft w:val="0"/>
      <w:marRight w:val="0"/>
      <w:marTop w:val="0"/>
      <w:marBottom w:val="0"/>
      <w:divBdr>
        <w:top w:val="none" w:sz="0" w:space="0" w:color="auto"/>
        <w:left w:val="none" w:sz="0" w:space="0" w:color="auto"/>
        <w:bottom w:val="none" w:sz="0" w:space="0" w:color="auto"/>
        <w:right w:val="none" w:sz="0" w:space="0" w:color="auto"/>
      </w:divBdr>
      <w:divsChild>
        <w:div w:id="1889997722">
          <w:marLeft w:val="0"/>
          <w:marRight w:val="0"/>
          <w:marTop w:val="0"/>
          <w:marBottom w:val="0"/>
          <w:divBdr>
            <w:top w:val="none" w:sz="0" w:space="0" w:color="auto"/>
            <w:left w:val="none" w:sz="0" w:space="0" w:color="auto"/>
            <w:bottom w:val="none" w:sz="0" w:space="0" w:color="auto"/>
            <w:right w:val="none" w:sz="0" w:space="0" w:color="auto"/>
          </w:divBdr>
        </w:div>
      </w:divsChild>
    </w:div>
    <w:div w:id="1337926750">
      <w:bodyDiv w:val="1"/>
      <w:marLeft w:val="0"/>
      <w:marRight w:val="0"/>
      <w:marTop w:val="0"/>
      <w:marBottom w:val="0"/>
      <w:divBdr>
        <w:top w:val="none" w:sz="0" w:space="0" w:color="auto"/>
        <w:left w:val="none" w:sz="0" w:space="0" w:color="auto"/>
        <w:bottom w:val="none" w:sz="0" w:space="0" w:color="auto"/>
        <w:right w:val="none" w:sz="0" w:space="0" w:color="auto"/>
      </w:divBdr>
    </w:div>
    <w:div w:id="1515803796">
      <w:bodyDiv w:val="1"/>
      <w:marLeft w:val="0"/>
      <w:marRight w:val="0"/>
      <w:marTop w:val="0"/>
      <w:marBottom w:val="0"/>
      <w:divBdr>
        <w:top w:val="none" w:sz="0" w:space="0" w:color="auto"/>
        <w:left w:val="none" w:sz="0" w:space="0" w:color="auto"/>
        <w:bottom w:val="none" w:sz="0" w:space="0" w:color="auto"/>
        <w:right w:val="none" w:sz="0" w:space="0" w:color="auto"/>
      </w:divBdr>
      <w:divsChild>
        <w:div w:id="444495673">
          <w:marLeft w:val="0"/>
          <w:marRight w:val="0"/>
          <w:marTop w:val="0"/>
          <w:marBottom w:val="0"/>
          <w:divBdr>
            <w:top w:val="none" w:sz="0" w:space="0" w:color="auto"/>
            <w:left w:val="none" w:sz="0" w:space="0" w:color="auto"/>
            <w:bottom w:val="none" w:sz="0" w:space="0" w:color="auto"/>
            <w:right w:val="none" w:sz="0" w:space="0" w:color="auto"/>
          </w:divBdr>
        </w:div>
      </w:divsChild>
    </w:div>
    <w:div w:id="1519271769">
      <w:bodyDiv w:val="1"/>
      <w:marLeft w:val="0"/>
      <w:marRight w:val="0"/>
      <w:marTop w:val="0"/>
      <w:marBottom w:val="0"/>
      <w:divBdr>
        <w:top w:val="none" w:sz="0" w:space="0" w:color="auto"/>
        <w:left w:val="none" w:sz="0" w:space="0" w:color="auto"/>
        <w:bottom w:val="none" w:sz="0" w:space="0" w:color="auto"/>
        <w:right w:val="none" w:sz="0" w:space="0" w:color="auto"/>
      </w:divBdr>
      <w:divsChild>
        <w:div w:id="758909416">
          <w:marLeft w:val="0"/>
          <w:marRight w:val="0"/>
          <w:marTop w:val="0"/>
          <w:marBottom w:val="0"/>
          <w:divBdr>
            <w:top w:val="none" w:sz="0" w:space="0" w:color="auto"/>
            <w:left w:val="none" w:sz="0" w:space="0" w:color="auto"/>
            <w:bottom w:val="none" w:sz="0" w:space="0" w:color="auto"/>
            <w:right w:val="none" w:sz="0" w:space="0" w:color="auto"/>
          </w:divBdr>
          <w:divsChild>
            <w:div w:id="1324159315">
              <w:marLeft w:val="0"/>
              <w:marRight w:val="0"/>
              <w:marTop w:val="0"/>
              <w:marBottom w:val="0"/>
              <w:divBdr>
                <w:top w:val="none" w:sz="0" w:space="0" w:color="auto"/>
                <w:left w:val="none" w:sz="0" w:space="0" w:color="auto"/>
                <w:bottom w:val="none" w:sz="0" w:space="0" w:color="auto"/>
                <w:right w:val="none" w:sz="0" w:space="0" w:color="auto"/>
              </w:divBdr>
              <w:divsChild>
                <w:div w:id="978918751">
                  <w:marLeft w:val="0"/>
                  <w:marRight w:val="0"/>
                  <w:marTop w:val="0"/>
                  <w:marBottom w:val="0"/>
                  <w:divBdr>
                    <w:top w:val="none" w:sz="0" w:space="0" w:color="auto"/>
                    <w:left w:val="none" w:sz="0" w:space="0" w:color="auto"/>
                    <w:bottom w:val="none" w:sz="0" w:space="0" w:color="auto"/>
                    <w:right w:val="none" w:sz="0" w:space="0" w:color="auto"/>
                  </w:divBdr>
                  <w:divsChild>
                    <w:div w:id="336276518">
                      <w:marLeft w:val="0"/>
                      <w:marRight w:val="0"/>
                      <w:marTop w:val="0"/>
                      <w:marBottom w:val="0"/>
                      <w:divBdr>
                        <w:top w:val="none" w:sz="0" w:space="0" w:color="auto"/>
                        <w:left w:val="none" w:sz="0" w:space="0" w:color="auto"/>
                        <w:bottom w:val="none" w:sz="0" w:space="0" w:color="auto"/>
                        <w:right w:val="none" w:sz="0" w:space="0" w:color="auto"/>
                      </w:divBdr>
                      <w:divsChild>
                        <w:div w:id="473370542">
                          <w:marLeft w:val="0"/>
                          <w:marRight w:val="0"/>
                          <w:marTop w:val="0"/>
                          <w:marBottom w:val="0"/>
                          <w:divBdr>
                            <w:top w:val="none" w:sz="0" w:space="0" w:color="auto"/>
                            <w:left w:val="none" w:sz="0" w:space="0" w:color="auto"/>
                            <w:bottom w:val="none" w:sz="0" w:space="0" w:color="auto"/>
                            <w:right w:val="none" w:sz="0" w:space="0" w:color="auto"/>
                          </w:divBdr>
                          <w:divsChild>
                            <w:div w:id="2036073409">
                              <w:marLeft w:val="0"/>
                              <w:marRight w:val="0"/>
                              <w:marTop w:val="0"/>
                              <w:marBottom w:val="0"/>
                              <w:divBdr>
                                <w:top w:val="none" w:sz="0" w:space="0" w:color="auto"/>
                                <w:left w:val="none" w:sz="0" w:space="0" w:color="auto"/>
                                <w:bottom w:val="none" w:sz="0" w:space="0" w:color="auto"/>
                                <w:right w:val="none" w:sz="0" w:space="0" w:color="auto"/>
                              </w:divBdr>
                              <w:divsChild>
                                <w:div w:id="770778201">
                                  <w:marLeft w:val="0"/>
                                  <w:marRight w:val="0"/>
                                  <w:marTop w:val="0"/>
                                  <w:marBottom w:val="0"/>
                                  <w:divBdr>
                                    <w:top w:val="none" w:sz="0" w:space="0" w:color="auto"/>
                                    <w:left w:val="none" w:sz="0" w:space="0" w:color="auto"/>
                                    <w:bottom w:val="none" w:sz="0" w:space="0" w:color="auto"/>
                                    <w:right w:val="none" w:sz="0" w:space="0" w:color="auto"/>
                                  </w:divBdr>
                                  <w:divsChild>
                                    <w:div w:id="16439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15490">
          <w:marLeft w:val="0"/>
          <w:marRight w:val="0"/>
          <w:marTop w:val="0"/>
          <w:marBottom w:val="0"/>
          <w:divBdr>
            <w:top w:val="none" w:sz="0" w:space="0" w:color="auto"/>
            <w:left w:val="none" w:sz="0" w:space="0" w:color="auto"/>
            <w:bottom w:val="none" w:sz="0" w:space="0" w:color="auto"/>
            <w:right w:val="none" w:sz="0" w:space="0" w:color="auto"/>
          </w:divBdr>
          <w:divsChild>
            <w:div w:id="849371600">
              <w:marLeft w:val="0"/>
              <w:marRight w:val="0"/>
              <w:marTop w:val="0"/>
              <w:marBottom w:val="0"/>
              <w:divBdr>
                <w:top w:val="none" w:sz="0" w:space="0" w:color="auto"/>
                <w:left w:val="none" w:sz="0" w:space="0" w:color="auto"/>
                <w:bottom w:val="none" w:sz="0" w:space="0" w:color="auto"/>
                <w:right w:val="none" w:sz="0" w:space="0" w:color="auto"/>
              </w:divBdr>
              <w:divsChild>
                <w:div w:id="136804151">
                  <w:marLeft w:val="0"/>
                  <w:marRight w:val="0"/>
                  <w:marTop w:val="0"/>
                  <w:marBottom w:val="0"/>
                  <w:divBdr>
                    <w:top w:val="none" w:sz="0" w:space="0" w:color="auto"/>
                    <w:left w:val="none" w:sz="0" w:space="0" w:color="auto"/>
                    <w:bottom w:val="none" w:sz="0" w:space="0" w:color="auto"/>
                    <w:right w:val="none" w:sz="0" w:space="0" w:color="auto"/>
                  </w:divBdr>
                  <w:divsChild>
                    <w:div w:id="1840651213">
                      <w:marLeft w:val="0"/>
                      <w:marRight w:val="0"/>
                      <w:marTop w:val="0"/>
                      <w:marBottom w:val="0"/>
                      <w:divBdr>
                        <w:top w:val="none" w:sz="0" w:space="0" w:color="auto"/>
                        <w:left w:val="none" w:sz="0" w:space="0" w:color="auto"/>
                        <w:bottom w:val="none" w:sz="0" w:space="0" w:color="auto"/>
                        <w:right w:val="none" w:sz="0" w:space="0" w:color="auto"/>
                      </w:divBdr>
                      <w:divsChild>
                        <w:div w:id="832181376">
                          <w:marLeft w:val="0"/>
                          <w:marRight w:val="0"/>
                          <w:marTop w:val="0"/>
                          <w:marBottom w:val="0"/>
                          <w:divBdr>
                            <w:top w:val="none" w:sz="0" w:space="0" w:color="auto"/>
                            <w:left w:val="none" w:sz="0" w:space="0" w:color="auto"/>
                            <w:bottom w:val="none" w:sz="0" w:space="0" w:color="auto"/>
                            <w:right w:val="none" w:sz="0" w:space="0" w:color="auto"/>
                          </w:divBdr>
                          <w:divsChild>
                            <w:div w:id="1196964589">
                              <w:marLeft w:val="0"/>
                              <w:marRight w:val="0"/>
                              <w:marTop w:val="0"/>
                              <w:marBottom w:val="0"/>
                              <w:divBdr>
                                <w:top w:val="none" w:sz="0" w:space="0" w:color="auto"/>
                                <w:left w:val="none" w:sz="0" w:space="0" w:color="auto"/>
                                <w:bottom w:val="none" w:sz="0" w:space="0" w:color="auto"/>
                                <w:right w:val="none" w:sz="0" w:space="0" w:color="auto"/>
                              </w:divBdr>
                              <w:divsChild>
                                <w:div w:id="1594433757">
                                  <w:marLeft w:val="0"/>
                                  <w:marRight w:val="0"/>
                                  <w:marTop w:val="0"/>
                                  <w:marBottom w:val="0"/>
                                  <w:divBdr>
                                    <w:top w:val="none" w:sz="0" w:space="0" w:color="auto"/>
                                    <w:left w:val="none" w:sz="0" w:space="0" w:color="auto"/>
                                    <w:bottom w:val="none" w:sz="0" w:space="0" w:color="auto"/>
                                    <w:right w:val="none" w:sz="0" w:space="0" w:color="auto"/>
                                  </w:divBdr>
                                  <w:divsChild>
                                    <w:div w:id="1418553093">
                                      <w:marLeft w:val="0"/>
                                      <w:marRight w:val="0"/>
                                      <w:marTop w:val="0"/>
                                      <w:marBottom w:val="0"/>
                                      <w:divBdr>
                                        <w:top w:val="none" w:sz="0" w:space="0" w:color="auto"/>
                                        <w:left w:val="none" w:sz="0" w:space="0" w:color="auto"/>
                                        <w:bottom w:val="none" w:sz="0" w:space="0" w:color="auto"/>
                                        <w:right w:val="none" w:sz="0" w:space="0" w:color="auto"/>
                                      </w:divBdr>
                                      <w:divsChild>
                                        <w:div w:id="1431730573">
                                          <w:marLeft w:val="0"/>
                                          <w:marRight w:val="0"/>
                                          <w:marTop w:val="0"/>
                                          <w:marBottom w:val="0"/>
                                          <w:divBdr>
                                            <w:top w:val="none" w:sz="0" w:space="0" w:color="auto"/>
                                            <w:left w:val="none" w:sz="0" w:space="0" w:color="auto"/>
                                            <w:bottom w:val="none" w:sz="0" w:space="0" w:color="auto"/>
                                            <w:right w:val="none" w:sz="0" w:space="0" w:color="auto"/>
                                          </w:divBdr>
                                          <w:divsChild>
                                            <w:div w:id="1179150883">
                                              <w:marLeft w:val="0"/>
                                              <w:marRight w:val="0"/>
                                              <w:marTop w:val="0"/>
                                              <w:marBottom w:val="0"/>
                                              <w:divBdr>
                                                <w:top w:val="none" w:sz="0" w:space="0" w:color="auto"/>
                                                <w:left w:val="none" w:sz="0" w:space="0" w:color="auto"/>
                                                <w:bottom w:val="none" w:sz="0" w:space="0" w:color="auto"/>
                                                <w:right w:val="none" w:sz="0" w:space="0" w:color="auto"/>
                                              </w:divBdr>
                                              <w:divsChild>
                                                <w:div w:id="2075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83564508">
      <w:bodyDiv w:val="1"/>
      <w:marLeft w:val="0"/>
      <w:marRight w:val="0"/>
      <w:marTop w:val="0"/>
      <w:marBottom w:val="0"/>
      <w:divBdr>
        <w:top w:val="none" w:sz="0" w:space="0" w:color="auto"/>
        <w:left w:val="none" w:sz="0" w:space="0" w:color="auto"/>
        <w:bottom w:val="none" w:sz="0" w:space="0" w:color="auto"/>
        <w:right w:val="none" w:sz="0" w:space="0" w:color="auto"/>
      </w:divBdr>
    </w:div>
    <w:div w:id="1669138045">
      <w:bodyDiv w:val="1"/>
      <w:marLeft w:val="0"/>
      <w:marRight w:val="0"/>
      <w:marTop w:val="0"/>
      <w:marBottom w:val="0"/>
      <w:divBdr>
        <w:top w:val="none" w:sz="0" w:space="0" w:color="auto"/>
        <w:left w:val="none" w:sz="0" w:space="0" w:color="auto"/>
        <w:bottom w:val="none" w:sz="0" w:space="0" w:color="auto"/>
        <w:right w:val="none" w:sz="0" w:space="0" w:color="auto"/>
      </w:divBdr>
      <w:divsChild>
        <w:div w:id="1290093628">
          <w:marLeft w:val="0"/>
          <w:marRight w:val="0"/>
          <w:marTop w:val="0"/>
          <w:marBottom w:val="0"/>
          <w:divBdr>
            <w:top w:val="none" w:sz="0" w:space="0" w:color="auto"/>
            <w:left w:val="none" w:sz="0" w:space="0" w:color="auto"/>
            <w:bottom w:val="none" w:sz="0" w:space="0" w:color="auto"/>
            <w:right w:val="none" w:sz="0" w:space="0" w:color="auto"/>
          </w:divBdr>
          <w:divsChild>
            <w:div w:id="1366565729">
              <w:marLeft w:val="0"/>
              <w:marRight w:val="0"/>
              <w:marTop w:val="0"/>
              <w:marBottom w:val="0"/>
              <w:divBdr>
                <w:top w:val="none" w:sz="0" w:space="0" w:color="auto"/>
                <w:left w:val="none" w:sz="0" w:space="0" w:color="auto"/>
                <w:bottom w:val="none" w:sz="0" w:space="0" w:color="auto"/>
                <w:right w:val="none" w:sz="0" w:space="0" w:color="auto"/>
              </w:divBdr>
              <w:divsChild>
                <w:div w:id="773208787">
                  <w:marLeft w:val="0"/>
                  <w:marRight w:val="0"/>
                  <w:marTop w:val="0"/>
                  <w:marBottom w:val="0"/>
                  <w:divBdr>
                    <w:top w:val="none" w:sz="0" w:space="0" w:color="auto"/>
                    <w:left w:val="none" w:sz="0" w:space="0" w:color="auto"/>
                    <w:bottom w:val="none" w:sz="0" w:space="0" w:color="auto"/>
                    <w:right w:val="none" w:sz="0" w:space="0" w:color="auto"/>
                  </w:divBdr>
                  <w:divsChild>
                    <w:div w:id="1513185808">
                      <w:marLeft w:val="0"/>
                      <w:marRight w:val="0"/>
                      <w:marTop w:val="0"/>
                      <w:marBottom w:val="0"/>
                      <w:divBdr>
                        <w:top w:val="none" w:sz="0" w:space="0" w:color="auto"/>
                        <w:left w:val="none" w:sz="0" w:space="0" w:color="auto"/>
                        <w:bottom w:val="none" w:sz="0" w:space="0" w:color="auto"/>
                        <w:right w:val="none" w:sz="0" w:space="0" w:color="auto"/>
                      </w:divBdr>
                      <w:divsChild>
                        <w:div w:id="1761562165">
                          <w:marLeft w:val="0"/>
                          <w:marRight w:val="0"/>
                          <w:marTop w:val="0"/>
                          <w:marBottom w:val="0"/>
                          <w:divBdr>
                            <w:top w:val="none" w:sz="0" w:space="0" w:color="auto"/>
                            <w:left w:val="none" w:sz="0" w:space="0" w:color="auto"/>
                            <w:bottom w:val="none" w:sz="0" w:space="0" w:color="auto"/>
                            <w:right w:val="none" w:sz="0" w:space="0" w:color="auto"/>
                          </w:divBdr>
                          <w:divsChild>
                            <w:div w:id="832062878">
                              <w:marLeft w:val="0"/>
                              <w:marRight w:val="0"/>
                              <w:marTop w:val="0"/>
                              <w:marBottom w:val="0"/>
                              <w:divBdr>
                                <w:top w:val="none" w:sz="0" w:space="0" w:color="auto"/>
                                <w:left w:val="none" w:sz="0" w:space="0" w:color="auto"/>
                                <w:bottom w:val="none" w:sz="0" w:space="0" w:color="auto"/>
                                <w:right w:val="none" w:sz="0" w:space="0" w:color="auto"/>
                              </w:divBdr>
                              <w:divsChild>
                                <w:div w:id="256519976">
                                  <w:marLeft w:val="0"/>
                                  <w:marRight w:val="0"/>
                                  <w:marTop w:val="0"/>
                                  <w:marBottom w:val="0"/>
                                  <w:divBdr>
                                    <w:top w:val="none" w:sz="0" w:space="0" w:color="auto"/>
                                    <w:left w:val="none" w:sz="0" w:space="0" w:color="auto"/>
                                    <w:bottom w:val="none" w:sz="0" w:space="0" w:color="auto"/>
                                    <w:right w:val="none" w:sz="0" w:space="0" w:color="auto"/>
                                  </w:divBdr>
                                  <w:divsChild>
                                    <w:div w:id="19308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331553">
          <w:marLeft w:val="0"/>
          <w:marRight w:val="0"/>
          <w:marTop w:val="0"/>
          <w:marBottom w:val="0"/>
          <w:divBdr>
            <w:top w:val="none" w:sz="0" w:space="0" w:color="auto"/>
            <w:left w:val="none" w:sz="0" w:space="0" w:color="auto"/>
            <w:bottom w:val="none" w:sz="0" w:space="0" w:color="auto"/>
            <w:right w:val="none" w:sz="0" w:space="0" w:color="auto"/>
          </w:divBdr>
          <w:divsChild>
            <w:div w:id="760875376">
              <w:marLeft w:val="0"/>
              <w:marRight w:val="0"/>
              <w:marTop w:val="0"/>
              <w:marBottom w:val="0"/>
              <w:divBdr>
                <w:top w:val="none" w:sz="0" w:space="0" w:color="auto"/>
                <w:left w:val="none" w:sz="0" w:space="0" w:color="auto"/>
                <w:bottom w:val="none" w:sz="0" w:space="0" w:color="auto"/>
                <w:right w:val="none" w:sz="0" w:space="0" w:color="auto"/>
              </w:divBdr>
              <w:divsChild>
                <w:div w:id="257255669">
                  <w:marLeft w:val="0"/>
                  <w:marRight w:val="0"/>
                  <w:marTop w:val="0"/>
                  <w:marBottom w:val="0"/>
                  <w:divBdr>
                    <w:top w:val="none" w:sz="0" w:space="0" w:color="auto"/>
                    <w:left w:val="none" w:sz="0" w:space="0" w:color="auto"/>
                    <w:bottom w:val="none" w:sz="0" w:space="0" w:color="auto"/>
                    <w:right w:val="none" w:sz="0" w:space="0" w:color="auto"/>
                  </w:divBdr>
                  <w:divsChild>
                    <w:div w:id="306014272">
                      <w:marLeft w:val="0"/>
                      <w:marRight w:val="0"/>
                      <w:marTop w:val="0"/>
                      <w:marBottom w:val="0"/>
                      <w:divBdr>
                        <w:top w:val="none" w:sz="0" w:space="0" w:color="auto"/>
                        <w:left w:val="none" w:sz="0" w:space="0" w:color="auto"/>
                        <w:bottom w:val="none" w:sz="0" w:space="0" w:color="auto"/>
                        <w:right w:val="none" w:sz="0" w:space="0" w:color="auto"/>
                      </w:divBdr>
                      <w:divsChild>
                        <w:div w:id="1881168636">
                          <w:marLeft w:val="0"/>
                          <w:marRight w:val="0"/>
                          <w:marTop w:val="0"/>
                          <w:marBottom w:val="0"/>
                          <w:divBdr>
                            <w:top w:val="none" w:sz="0" w:space="0" w:color="auto"/>
                            <w:left w:val="none" w:sz="0" w:space="0" w:color="auto"/>
                            <w:bottom w:val="none" w:sz="0" w:space="0" w:color="auto"/>
                            <w:right w:val="none" w:sz="0" w:space="0" w:color="auto"/>
                          </w:divBdr>
                          <w:divsChild>
                            <w:div w:id="701128733">
                              <w:marLeft w:val="0"/>
                              <w:marRight w:val="0"/>
                              <w:marTop w:val="0"/>
                              <w:marBottom w:val="0"/>
                              <w:divBdr>
                                <w:top w:val="none" w:sz="0" w:space="0" w:color="auto"/>
                                <w:left w:val="none" w:sz="0" w:space="0" w:color="auto"/>
                                <w:bottom w:val="none" w:sz="0" w:space="0" w:color="auto"/>
                                <w:right w:val="none" w:sz="0" w:space="0" w:color="auto"/>
                              </w:divBdr>
                              <w:divsChild>
                                <w:div w:id="348675823">
                                  <w:marLeft w:val="0"/>
                                  <w:marRight w:val="0"/>
                                  <w:marTop w:val="0"/>
                                  <w:marBottom w:val="0"/>
                                  <w:divBdr>
                                    <w:top w:val="none" w:sz="0" w:space="0" w:color="auto"/>
                                    <w:left w:val="none" w:sz="0" w:space="0" w:color="auto"/>
                                    <w:bottom w:val="none" w:sz="0" w:space="0" w:color="auto"/>
                                    <w:right w:val="none" w:sz="0" w:space="0" w:color="auto"/>
                                  </w:divBdr>
                                  <w:divsChild>
                                    <w:div w:id="334111447">
                                      <w:marLeft w:val="0"/>
                                      <w:marRight w:val="0"/>
                                      <w:marTop w:val="0"/>
                                      <w:marBottom w:val="0"/>
                                      <w:divBdr>
                                        <w:top w:val="none" w:sz="0" w:space="0" w:color="auto"/>
                                        <w:left w:val="none" w:sz="0" w:space="0" w:color="auto"/>
                                        <w:bottom w:val="none" w:sz="0" w:space="0" w:color="auto"/>
                                        <w:right w:val="none" w:sz="0" w:space="0" w:color="auto"/>
                                      </w:divBdr>
                                      <w:divsChild>
                                        <w:div w:id="133329989">
                                          <w:marLeft w:val="0"/>
                                          <w:marRight w:val="0"/>
                                          <w:marTop w:val="0"/>
                                          <w:marBottom w:val="0"/>
                                          <w:divBdr>
                                            <w:top w:val="none" w:sz="0" w:space="0" w:color="auto"/>
                                            <w:left w:val="none" w:sz="0" w:space="0" w:color="auto"/>
                                            <w:bottom w:val="none" w:sz="0" w:space="0" w:color="auto"/>
                                            <w:right w:val="none" w:sz="0" w:space="0" w:color="auto"/>
                                          </w:divBdr>
                                          <w:divsChild>
                                            <w:div w:id="824861533">
                                              <w:marLeft w:val="0"/>
                                              <w:marRight w:val="0"/>
                                              <w:marTop w:val="0"/>
                                              <w:marBottom w:val="0"/>
                                              <w:divBdr>
                                                <w:top w:val="none" w:sz="0" w:space="0" w:color="auto"/>
                                                <w:left w:val="none" w:sz="0" w:space="0" w:color="auto"/>
                                                <w:bottom w:val="none" w:sz="0" w:space="0" w:color="auto"/>
                                                <w:right w:val="none" w:sz="0" w:space="0" w:color="auto"/>
                                              </w:divBdr>
                                              <w:divsChild>
                                                <w:div w:id="14221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5594139">
      <w:bodyDiv w:val="1"/>
      <w:marLeft w:val="0"/>
      <w:marRight w:val="0"/>
      <w:marTop w:val="0"/>
      <w:marBottom w:val="0"/>
      <w:divBdr>
        <w:top w:val="none" w:sz="0" w:space="0" w:color="auto"/>
        <w:left w:val="none" w:sz="0" w:space="0" w:color="auto"/>
        <w:bottom w:val="none" w:sz="0" w:space="0" w:color="auto"/>
        <w:right w:val="none" w:sz="0" w:space="0" w:color="auto"/>
      </w:divBdr>
      <w:divsChild>
        <w:div w:id="1267889947">
          <w:marLeft w:val="0"/>
          <w:marRight w:val="0"/>
          <w:marTop w:val="0"/>
          <w:marBottom w:val="0"/>
          <w:divBdr>
            <w:top w:val="none" w:sz="0" w:space="0" w:color="auto"/>
            <w:left w:val="none" w:sz="0" w:space="0" w:color="auto"/>
            <w:bottom w:val="none" w:sz="0" w:space="0" w:color="auto"/>
            <w:right w:val="none" w:sz="0" w:space="0" w:color="auto"/>
          </w:divBdr>
        </w:div>
        <w:div w:id="1870796444">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00400170">
      <w:bodyDiv w:val="1"/>
      <w:marLeft w:val="0"/>
      <w:marRight w:val="0"/>
      <w:marTop w:val="0"/>
      <w:marBottom w:val="0"/>
      <w:divBdr>
        <w:top w:val="none" w:sz="0" w:space="0" w:color="auto"/>
        <w:left w:val="none" w:sz="0" w:space="0" w:color="auto"/>
        <w:bottom w:val="none" w:sz="0" w:space="0" w:color="auto"/>
        <w:right w:val="none" w:sz="0" w:space="0" w:color="auto"/>
      </w:divBdr>
    </w:div>
    <w:div w:id="1711342876">
      <w:bodyDiv w:val="1"/>
      <w:marLeft w:val="0"/>
      <w:marRight w:val="0"/>
      <w:marTop w:val="0"/>
      <w:marBottom w:val="0"/>
      <w:divBdr>
        <w:top w:val="none" w:sz="0" w:space="0" w:color="auto"/>
        <w:left w:val="none" w:sz="0" w:space="0" w:color="auto"/>
        <w:bottom w:val="none" w:sz="0" w:space="0" w:color="auto"/>
        <w:right w:val="none" w:sz="0" w:space="0" w:color="auto"/>
      </w:divBdr>
    </w:div>
    <w:div w:id="1730959411">
      <w:bodyDiv w:val="1"/>
      <w:marLeft w:val="0"/>
      <w:marRight w:val="0"/>
      <w:marTop w:val="0"/>
      <w:marBottom w:val="0"/>
      <w:divBdr>
        <w:top w:val="none" w:sz="0" w:space="0" w:color="auto"/>
        <w:left w:val="none" w:sz="0" w:space="0" w:color="auto"/>
        <w:bottom w:val="none" w:sz="0" w:space="0" w:color="auto"/>
        <w:right w:val="none" w:sz="0" w:space="0" w:color="auto"/>
      </w:divBdr>
      <w:divsChild>
        <w:div w:id="124591690">
          <w:marLeft w:val="0"/>
          <w:marRight w:val="0"/>
          <w:marTop w:val="0"/>
          <w:marBottom w:val="0"/>
          <w:divBdr>
            <w:top w:val="none" w:sz="0" w:space="0" w:color="auto"/>
            <w:left w:val="none" w:sz="0" w:space="0" w:color="auto"/>
            <w:bottom w:val="none" w:sz="0" w:space="0" w:color="auto"/>
            <w:right w:val="none" w:sz="0" w:space="0" w:color="auto"/>
          </w:divBdr>
        </w:div>
      </w:divsChild>
    </w:div>
    <w:div w:id="1887448583">
      <w:bodyDiv w:val="1"/>
      <w:marLeft w:val="0"/>
      <w:marRight w:val="0"/>
      <w:marTop w:val="0"/>
      <w:marBottom w:val="0"/>
      <w:divBdr>
        <w:top w:val="none" w:sz="0" w:space="0" w:color="auto"/>
        <w:left w:val="none" w:sz="0" w:space="0" w:color="auto"/>
        <w:bottom w:val="none" w:sz="0" w:space="0" w:color="auto"/>
        <w:right w:val="none" w:sz="0" w:space="0" w:color="auto"/>
      </w:divBdr>
    </w:div>
    <w:div w:id="1955600888">
      <w:bodyDiv w:val="1"/>
      <w:marLeft w:val="0"/>
      <w:marRight w:val="0"/>
      <w:marTop w:val="0"/>
      <w:marBottom w:val="0"/>
      <w:divBdr>
        <w:top w:val="none" w:sz="0" w:space="0" w:color="auto"/>
        <w:left w:val="none" w:sz="0" w:space="0" w:color="auto"/>
        <w:bottom w:val="none" w:sz="0" w:space="0" w:color="auto"/>
        <w:right w:val="none" w:sz="0" w:space="0" w:color="auto"/>
      </w:divBdr>
    </w:div>
    <w:div w:id="2042705250">
      <w:bodyDiv w:val="1"/>
      <w:marLeft w:val="0"/>
      <w:marRight w:val="0"/>
      <w:marTop w:val="0"/>
      <w:marBottom w:val="0"/>
      <w:divBdr>
        <w:top w:val="none" w:sz="0" w:space="0" w:color="auto"/>
        <w:left w:val="none" w:sz="0" w:space="0" w:color="auto"/>
        <w:bottom w:val="none" w:sz="0" w:space="0" w:color="auto"/>
        <w:right w:val="none" w:sz="0" w:space="0" w:color="auto"/>
      </w:divBdr>
    </w:div>
    <w:div w:id="2115201283">
      <w:bodyDiv w:val="1"/>
      <w:marLeft w:val="0"/>
      <w:marRight w:val="0"/>
      <w:marTop w:val="0"/>
      <w:marBottom w:val="0"/>
      <w:divBdr>
        <w:top w:val="none" w:sz="0" w:space="0" w:color="auto"/>
        <w:left w:val="none" w:sz="0" w:space="0" w:color="auto"/>
        <w:bottom w:val="none" w:sz="0" w:space="0" w:color="auto"/>
        <w:right w:val="none" w:sz="0" w:space="0" w:color="auto"/>
      </w:divBdr>
    </w:div>
    <w:div w:id="21155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public/media/38250/Etick%C3%BD%20k%C3%B3dex%20Pre%C5%A1ovskej%20univerzity%20v%20Pre%C5%A1ove.pdf" TargetMode="External"/><Relationship Id="rId18" Type="http://schemas.openxmlformats.org/officeDocument/2006/relationships/hyperlink" Target="mailto:gabriela.mihalkova@unipo.sk" TargetMode="External"/><Relationship Id="rId26" Type="http://schemas.openxmlformats.org/officeDocument/2006/relationships/hyperlink" Target="mailto:jana.raclavska@osu.cz" TargetMode="External"/><Relationship Id="rId39" Type="http://schemas.openxmlformats.org/officeDocument/2006/relationships/header" Target="header1.xml"/><Relationship Id="rId21" Type="http://schemas.openxmlformats.org/officeDocument/2006/relationships/hyperlink" Target="mailto:nikoleta.mertova@unipo.sk" TargetMode="External"/><Relationship Id="rId34" Type="http://schemas.openxmlformats.org/officeDocument/2006/relationships/hyperlink" Target="https://www.unipo.sk/public/media/24024/Stipendijny_poriadok2013-final.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eter.kasa@unipo.sk" TargetMode="External"/><Relationship Id="rId20" Type="http://schemas.openxmlformats.org/officeDocument/2006/relationships/hyperlink" Target="mailto:maria.imrichova@unipo.sk" TargetMode="External"/><Relationship Id="rId29" Type="http://schemas.openxmlformats.org/officeDocument/2006/relationships/hyperlink" Target="https://www.unipo.sk/zahranicie/zmluvy/univerzitn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o.sk/public/media/14733/Studijny%20poriadok%202024_16_04_2024.pdf" TargetMode="External"/><Relationship Id="rId24" Type="http://schemas.openxmlformats.org/officeDocument/2006/relationships/hyperlink" Target="mailto:ivana.slivkova@unipo.sk" TargetMode="External"/><Relationship Id="rId32" Type="http://schemas.openxmlformats.org/officeDocument/2006/relationships/hyperlink" Target="https://www.unipo.sk/vseobecne-informacie/studenti/stipendia" TargetMode="External"/><Relationship Id="rId37" Type="http://schemas.openxmlformats.org/officeDocument/2006/relationships/hyperlink" Target="https://www.upecepresov.s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nipo.sk/sites/default/files/content/81390/Metodicky-sprievodca-pre-studentov-so-specifickymi-potrebami.pdf" TargetMode="External"/><Relationship Id="rId23" Type="http://schemas.openxmlformats.org/officeDocument/2006/relationships/hyperlink" Target="mailto:jozef.sipko@unipo.sk" TargetMode="External"/><Relationship Id="rId28" Type="http://schemas.openxmlformats.org/officeDocument/2006/relationships/hyperlink" Target="mailto:martina.pirohova@unipo.sk" TargetMode="External"/><Relationship Id="rId36" Type="http://schemas.openxmlformats.org/officeDocument/2006/relationships/hyperlink" Target="https://www.pulib.sk/web/data/pulib/subory/stranka/ukpu-kniznicny-poriadok.pdf" TargetMode="External"/><Relationship Id="rId10" Type="http://schemas.openxmlformats.org/officeDocument/2006/relationships/hyperlink" Target="https://www.unipo.sk/sites/default/files/users-files/494/ff-pu-12-phd-2026-2027-temy-a-skolitelia.pdf" TargetMode="External"/><Relationship Id="rId19" Type="http://schemas.openxmlformats.org/officeDocument/2006/relationships/hyperlink" Target="mailto:martin.blaho@unipo.sk" TargetMode="External"/><Relationship Id="rId31" Type="http://schemas.openxmlformats.org/officeDocument/2006/relationships/hyperlink" Target="https://www.unipo.sk/sdj/hlavne-sekcie/pracovisko" TargetMode="External"/><Relationship Id="rId4" Type="http://schemas.openxmlformats.org/officeDocument/2006/relationships/settings" Target="settings.xml"/><Relationship Id="rId9" Type="http://schemas.openxmlformats.org/officeDocument/2006/relationships/hyperlink" Target="mailto:lenka.pasternakova@unipo.sk" TargetMode="External"/><Relationship Id="rId14" Type="http://schemas.openxmlformats.org/officeDocument/2006/relationships/hyperlink" Target="https://www.slov-lex.sk/pravne-predpisy/SK/ZZ/2017/94/vyhlasene_znenie.html" TargetMode="External"/><Relationship Id="rId22" Type="http://schemas.openxmlformats.org/officeDocument/2006/relationships/hyperlink" Target="mailto:marek.mitka@unipo.sk" TargetMode="External"/><Relationship Id="rId27" Type="http://schemas.openxmlformats.org/officeDocument/2006/relationships/hyperlink" Target="https://www.unipo.sk/filozoficka-fakulta/organy/akademicky-senat" TargetMode="External"/><Relationship Id="rId30" Type="http://schemas.openxmlformats.org/officeDocument/2006/relationships/hyperlink" Target="https://www.unipo.sk/public/files/PKS/oPracovisku/Dokumenty/Ubytovaci_poriadok_SDJ_PU_2022.pdf" TargetMode="External"/><Relationship Id="rId35" Type="http://schemas.openxmlformats.org/officeDocument/2006/relationships/hyperlink" Target="https://www.unipo.sk/absolventi/uznavanie" TargetMode="External"/><Relationship Id="rId8" Type="http://schemas.openxmlformats.org/officeDocument/2006/relationships/hyperlink" Target="https://www.unipo.sk/filozoficka-fakulta/instituty-fakulty/iss/akreditacia/akreditovane-studijne-programy/standardne/slavistika-phd/" TargetMode="External"/><Relationship Id="rId3" Type="http://schemas.openxmlformats.org/officeDocument/2006/relationships/styles" Target="styles.xml"/><Relationship Id="rId12" Type="http://schemas.openxmlformats.org/officeDocument/2006/relationships/hyperlink" Target="https://www.unipo.sk/zahranicie-vonkajsie-vztahy/opatrenia-rektora-interne-smernice" TargetMode="External"/><Relationship Id="rId17" Type="http://schemas.openxmlformats.org/officeDocument/2006/relationships/hyperlink" Target="https://www.unipo.sk/filozoficka-fakulta/instituty-fakulty/iss/personalneobsadenie/profesoriaprofesorky/peterkasa/" TargetMode="External"/><Relationship Id="rId25" Type="http://schemas.openxmlformats.org/officeDocument/2006/relationships/hyperlink" Target="mailto:jgallo@ukf.sk" TargetMode="External"/><Relationship Id="rId33" Type="http://schemas.openxmlformats.org/officeDocument/2006/relationships/hyperlink" Target="https://www.unipo.sk/public/media/24024/Stipendijny_poriadok2013-final.pdf" TargetMode="External"/><Relationship Id="rId38" Type="http://schemas.openxmlformats.org/officeDocument/2006/relationships/hyperlink" Target="https://www.unipo.sk/cvtp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50B6C-0FDE-40AF-8B29-C4286984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17</Pages>
  <Words>15496</Words>
  <Characters>88329</Characters>
  <Application>Microsoft Office Word</Application>
  <DocSecurity>0</DocSecurity>
  <Lines>736</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30</cp:revision>
  <cp:lastPrinted>2022-02-09T11:03:00Z</cp:lastPrinted>
  <dcterms:created xsi:type="dcterms:W3CDTF">2022-03-08T11:13:00Z</dcterms:created>
  <dcterms:modified xsi:type="dcterms:W3CDTF">2026-08-24T11:48:00Z</dcterms:modified>
</cp:coreProperties>
</file>