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6732F" w14:textId="15ADB422" w:rsidR="00D149A2" w:rsidRPr="004246D5" w:rsidRDefault="008D2AFE" w:rsidP="00445465">
      <w:pPr>
        <w:spacing w:line="240" w:lineRule="auto"/>
        <w:ind w:left="-142"/>
        <w:jc w:val="center"/>
        <w:rPr>
          <w:b/>
          <w:sz w:val="32"/>
          <w:szCs w:val="32"/>
          <w:lang w:val="en-GB"/>
        </w:rPr>
      </w:pPr>
      <w:bookmarkStart w:id="0" w:name="_GoBack"/>
      <w:bookmarkEnd w:id="0"/>
      <w:r w:rsidRPr="004246D5">
        <w:rPr>
          <w:b/>
          <w:sz w:val="32"/>
          <w:szCs w:val="32"/>
          <w:lang w:val="en-GB"/>
        </w:rPr>
        <w:t>TOPICS FOR THE ORAL PART OF THE STATE EXAM AND OTHER INSTRUCTIONS</w:t>
      </w:r>
    </w:p>
    <w:p w14:paraId="774D7D4E" w14:textId="551632F9" w:rsidR="00180847" w:rsidRPr="004246D5" w:rsidRDefault="00180847" w:rsidP="00445465">
      <w:pPr>
        <w:spacing w:line="240" w:lineRule="auto"/>
        <w:ind w:left="-142"/>
        <w:jc w:val="center"/>
        <w:rPr>
          <w:b/>
          <w:sz w:val="32"/>
          <w:szCs w:val="32"/>
          <w:lang w:val="en-GB"/>
        </w:rPr>
      </w:pPr>
      <w:r w:rsidRPr="004246D5">
        <w:rPr>
          <w:b/>
          <w:sz w:val="32"/>
          <w:szCs w:val="32"/>
          <w:lang w:val="en-GB"/>
        </w:rPr>
        <w:t>(</w:t>
      </w:r>
      <w:r w:rsidR="008D2AFE" w:rsidRPr="004246D5">
        <w:rPr>
          <w:b/>
          <w:sz w:val="32"/>
          <w:szCs w:val="32"/>
          <w:lang w:val="en-GB"/>
        </w:rPr>
        <w:t>academic year</w:t>
      </w:r>
      <w:r w:rsidRPr="004246D5">
        <w:rPr>
          <w:b/>
          <w:sz w:val="32"/>
          <w:szCs w:val="32"/>
          <w:lang w:val="en-GB"/>
        </w:rPr>
        <w:t xml:space="preserve"> 20</w:t>
      </w:r>
      <w:r w:rsidR="002452C4" w:rsidRPr="004246D5">
        <w:rPr>
          <w:b/>
          <w:sz w:val="32"/>
          <w:szCs w:val="32"/>
          <w:lang w:val="en-GB"/>
        </w:rPr>
        <w:t>2</w:t>
      </w:r>
      <w:r w:rsidR="000D7747" w:rsidRPr="004246D5">
        <w:rPr>
          <w:b/>
          <w:sz w:val="32"/>
          <w:szCs w:val="32"/>
          <w:lang w:val="en-GB"/>
        </w:rPr>
        <w:t>5</w:t>
      </w:r>
      <w:r w:rsidRPr="004246D5">
        <w:rPr>
          <w:b/>
          <w:sz w:val="32"/>
          <w:szCs w:val="32"/>
          <w:lang w:val="en-GB"/>
        </w:rPr>
        <w:t>/</w:t>
      </w:r>
      <w:r w:rsidR="001A10EF" w:rsidRPr="004246D5">
        <w:rPr>
          <w:b/>
          <w:sz w:val="32"/>
          <w:szCs w:val="32"/>
          <w:lang w:val="en-GB"/>
        </w:rPr>
        <w:t>20</w:t>
      </w:r>
      <w:r w:rsidR="002452C4" w:rsidRPr="004246D5">
        <w:rPr>
          <w:b/>
          <w:sz w:val="32"/>
          <w:szCs w:val="32"/>
          <w:lang w:val="en-GB"/>
        </w:rPr>
        <w:t>2</w:t>
      </w:r>
      <w:r w:rsidR="000D7747" w:rsidRPr="004246D5">
        <w:rPr>
          <w:b/>
          <w:sz w:val="32"/>
          <w:szCs w:val="32"/>
          <w:lang w:val="en-GB"/>
        </w:rPr>
        <w:t>6</w:t>
      </w:r>
      <w:r w:rsidRPr="004246D5">
        <w:rPr>
          <w:b/>
          <w:sz w:val="32"/>
          <w:szCs w:val="32"/>
          <w:lang w:val="en-GB"/>
        </w:rPr>
        <w:t>)</w:t>
      </w:r>
    </w:p>
    <w:p w14:paraId="4FAE5259" w14:textId="684CB2E1" w:rsidR="008D2AFE" w:rsidRPr="004246D5" w:rsidRDefault="008D2AFE" w:rsidP="00445465">
      <w:pPr>
        <w:spacing w:line="240" w:lineRule="auto"/>
        <w:ind w:left="-142"/>
        <w:jc w:val="center"/>
        <w:rPr>
          <w:b/>
          <w:sz w:val="32"/>
          <w:szCs w:val="32"/>
          <w:lang w:val="en-GB"/>
        </w:rPr>
      </w:pPr>
      <w:r w:rsidRPr="004246D5">
        <w:rPr>
          <w:b/>
          <w:sz w:val="32"/>
          <w:szCs w:val="32"/>
          <w:lang w:val="en-GB"/>
        </w:rPr>
        <w:t>for the final year of the Master’s degree programme</w:t>
      </w:r>
      <w:r w:rsidRPr="004246D5">
        <w:rPr>
          <w:b/>
          <w:sz w:val="32"/>
          <w:szCs w:val="32"/>
          <w:lang w:val="en-GB"/>
        </w:rPr>
        <w:br/>
        <w:t>(full-time and part-time form)</w:t>
      </w:r>
      <w:r w:rsidRPr="004246D5">
        <w:rPr>
          <w:b/>
          <w:sz w:val="32"/>
          <w:szCs w:val="32"/>
          <w:lang w:val="en-GB"/>
        </w:rPr>
        <w:br/>
        <w:t>in the field of study Economics and Management,</w:t>
      </w:r>
      <w:r w:rsidRPr="004246D5">
        <w:rPr>
          <w:b/>
          <w:sz w:val="32"/>
          <w:szCs w:val="32"/>
          <w:lang w:val="en-GB"/>
        </w:rPr>
        <w:br/>
        <w:t>in the study programme Management</w:t>
      </w:r>
    </w:p>
    <w:p w14:paraId="5AE03428" w14:textId="77777777" w:rsidR="007B585F" w:rsidRPr="004246D5" w:rsidRDefault="007B585F" w:rsidP="00445465">
      <w:pPr>
        <w:spacing w:line="240" w:lineRule="auto"/>
        <w:jc w:val="center"/>
        <w:rPr>
          <w:b/>
          <w:sz w:val="32"/>
          <w:szCs w:val="32"/>
          <w:lang w:val="en-GB"/>
        </w:rPr>
      </w:pPr>
    </w:p>
    <w:p w14:paraId="5CDF2027" w14:textId="21CCD0A4" w:rsidR="007B585F" w:rsidRPr="004246D5" w:rsidRDefault="00E2767A" w:rsidP="009672FC">
      <w:pPr>
        <w:pStyle w:val="Pta"/>
        <w:tabs>
          <w:tab w:val="clear" w:pos="4536"/>
          <w:tab w:val="clear" w:pos="9072"/>
        </w:tabs>
        <w:jc w:val="both"/>
        <w:rPr>
          <w:sz w:val="22"/>
          <w:szCs w:val="22"/>
          <w:lang w:val="en-GB" w:eastAsia="cs-CZ"/>
        </w:rPr>
      </w:pPr>
      <w:r w:rsidRPr="004246D5">
        <w:rPr>
          <w:sz w:val="22"/>
          <w:szCs w:val="22"/>
          <w:lang w:val="en-GB" w:eastAsia="cs-CZ"/>
        </w:rPr>
        <w:t xml:space="preserve">The state examination is conducted before an </w:t>
      </w:r>
      <w:r w:rsidRPr="004246D5">
        <w:rPr>
          <w:bCs/>
          <w:sz w:val="22"/>
          <w:szCs w:val="22"/>
          <w:lang w:val="en-GB" w:eastAsia="cs-CZ"/>
        </w:rPr>
        <w:t>Examination Committee</w:t>
      </w:r>
      <w:r w:rsidRPr="004246D5">
        <w:rPr>
          <w:sz w:val="22"/>
          <w:szCs w:val="22"/>
          <w:lang w:val="en-GB" w:eastAsia="cs-CZ"/>
        </w:rPr>
        <w:t xml:space="preserve"> established for the purpose of administering the state exam. The Examination Committee consists of at least four members and is appointed by the Dean of the faculty. The Committee is chaired by a Chairperson, who is also appointed by the Dean. The state examination and the announcement of its results are open to the public. However, the Committee’s deliberations regarding the results of the state examination and the defence of the final thesis take place in a closed (non-public) session.</w:t>
      </w:r>
    </w:p>
    <w:p w14:paraId="7E585A0E" w14:textId="77777777" w:rsidR="00E2767A" w:rsidRPr="00E2767A" w:rsidRDefault="00E2767A" w:rsidP="009308F3">
      <w:pPr>
        <w:spacing w:before="100" w:beforeAutospacing="1" w:after="0" w:line="240" w:lineRule="auto"/>
        <w:ind w:firstLine="0"/>
        <w:jc w:val="left"/>
        <w:rPr>
          <w:szCs w:val="22"/>
          <w:lang w:val="en-GB"/>
        </w:rPr>
      </w:pPr>
      <w:r w:rsidRPr="00E2767A">
        <w:rPr>
          <w:szCs w:val="22"/>
          <w:lang w:val="en-GB"/>
        </w:rPr>
        <w:t xml:space="preserve">The Master’s </w:t>
      </w:r>
      <w:r w:rsidRPr="00E2767A">
        <w:rPr>
          <w:b/>
          <w:szCs w:val="22"/>
          <w:lang w:val="en-GB"/>
        </w:rPr>
        <w:t>state examination</w:t>
      </w:r>
      <w:r w:rsidRPr="00E2767A">
        <w:rPr>
          <w:szCs w:val="22"/>
          <w:lang w:val="en-GB"/>
        </w:rPr>
        <w:t xml:space="preserve"> in the </w:t>
      </w:r>
      <w:r w:rsidRPr="00E2767A">
        <w:rPr>
          <w:b/>
          <w:szCs w:val="22"/>
          <w:lang w:val="en-GB"/>
        </w:rPr>
        <w:t xml:space="preserve">field of study </w:t>
      </w:r>
      <w:r w:rsidRPr="004246D5">
        <w:rPr>
          <w:b/>
          <w:iCs/>
          <w:szCs w:val="22"/>
          <w:lang w:val="en-GB"/>
        </w:rPr>
        <w:t>Economics and Management</w:t>
      </w:r>
      <w:r w:rsidRPr="00E2767A">
        <w:rPr>
          <w:szCs w:val="22"/>
          <w:lang w:val="en-GB"/>
        </w:rPr>
        <w:t xml:space="preserve"> </w:t>
      </w:r>
      <w:r w:rsidRPr="00E2767A">
        <w:rPr>
          <w:b/>
          <w:szCs w:val="22"/>
          <w:lang w:val="en-GB"/>
        </w:rPr>
        <w:t xml:space="preserve">within the study programme </w:t>
      </w:r>
      <w:r w:rsidRPr="004246D5">
        <w:rPr>
          <w:b/>
          <w:iCs/>
          <w:szCs w:val="22"/>
          <w:lang w:val="en-GB"/>
        </w:rPr>
        <w:t>Management</w:t>
      </w:r>
      <w:r w:rsidRPr="00E2767A">
        <w:rPr>
          <w:szCs w:val="22"/>
          <w:lang w:val="en-GB"/>
        </w:rPr>
        <w:t xml:space="preserve"> consists of </w:t>
      </w:r>
      <w:r w:rsidRPr="00E2767A">
        <w:rPr>
          <w:b/>
          <w:szCs w:val="22"/>
          <w:lang w:val="en-GB"/>
        </w:rPr>
        <w:t>two subjects</w:t>
      </w:r>
      <w:r w:rsidRPr="00E2767A">
        <w:rPr>
          <w:szCs w:val="22"/>
          <w:lang w:val="en-GB"/>
        </w:rPr>
        <w:t>:</w:t>
      </w:r>
    </w:p>
    <w:p w14:paraId="1E83D080" w14:textId="77777777" w:rsidR="00E2767A" w:rsidRPr="00E2767A" w:rsidRDefault="00E2767A" w:rsidP="00E2767A">
      <w:pPr>
        <w:numPr>
          <w:ilvl w:val="0"/>
          <w:numId w:val="21"/>
        </w:numPr>
        <w:spacing w:before="100" w:beforeAutospacing="1" w:after="100" w:afterAutospacing="1" w:line="240" w:lineRule="auto"/>
        <w:jc w:val="left"/>
        <w:rPr>
          <w:b/>
          <w:szCs w:val="22"/>
          <w:lang w:val="en-GB"/>
        </w:rPr>
      </w:pPr>
      <w:r w:rsidRPr="004246D5">
        <w:rPr>
          <w:b/>
          <w:szCs w:val="22"/>
          <w:lang w:val="en-GB"/>
        </w:rPr>
        <w:t>State Examination Subject:</w:t>
      </w:r>
      <w:r w:rsidRPr="00E2767A">
        <w:rPr>
          <w:b/>
          <w:szCs w:val="22"/>
          <w:lang w:val="en-GB"/>
        </w:rPr>
        <w:t xml:space="preserve"> Defence of the Master’s Thesis</w:t>
      </w:r>
    </w:p>
    <w:p w14:paraId="41E26EAE" w14:textId="2022A4B9" w:rsidR="00E2767A" w:rsidRPr="00E2767A" w:rsidRDefault="00E2767A" w:rsidP="00E2767A">
      <w:pPr>
        <w:numPr>
          <w:ilvl w:val="0"/>
          <w:numId w:val="21"/>
        </w:numPr>
        <w:spacing w:before="100" w:beforeAutospacing="1" w:after="100" w:afterAutospacing="1" w:line="240" w:lineRule="auto"/>
        <w:jc w:val="left"/>
        <w:rPr>
          <w:b/>
          <w:szCs w:val="22"/>
          <w:lang w:val="en-GB"/>
        </w:rPr>
      </w:pPr>
      <w:r w:rsidRPr="004246D5">
        <w:rPr>
          <w:b/>
          <w:szCs w:val="22"/>
          <w:lang w:val="en-GB"/>
        </w:rPr>
        <w:t xml:space="preserve">State </w:t>
      </w:r>
      <w:r w:rsidRPr="004378D0">
        <w:rPr>
          <w:b/>
          <w:szCs w:val="22"/>
          <w:lang w:val="en-GB"/>
        </w:rPr>
        <w:t>Examination Subject:</w:t>
      </w:r>
      <w:r w:rsidRPr="00E2767A">
        <w:rPr>
          <w:b/>
          <w:szCs w:val="22"/>
          <w:lang w:val="en-GB"/>
        </w:rPr>
        <w:t xml:space="preserve"> State Examination (colloquium) covering two published thematic areas (selected </w:t>
      </w:r>
      <w:r w:rsidRPr="004378D0">
        <w:rPr>
          <w:b/>
          <w:szCs w:val="22"/>
          <w:lang w:val="en-GB"/>
        </w:rPr>
        <w:t>topics</w:t>
      </w:r>
      <w:r w:rsidRPr="00E2767A">
        <w:rPr>
          <w:b/>
          <w:szCs w:val="22"/>
          <w:lang w:val="en-GB"/>
        </w:rPr>
        <w:t>)</w:t>
      </w:r>
    </w:p>
    <w:p w14:paraId="070F8C16" w14:textId="77777777" w:rsidR="00E2767A" w:rsidRPr="004246D5" w:rsidRDefault="00E2767A" w:rsidP="009308F3">
      <w:pPr>
        <w:pStyle w:val="Normlnywebov"/>
        <w:spacing w:after="0" w:afterAutospacing="0"/>
        <w:rPr>
          <w:lang w:val="en-GB"/>
        </w:rPr>
      </w:pPr>
      <w:r w:rsidRPr="004246D5">
        <w:rPr>
          <w:b/>
          <w:sz w:val="22"/>
          <w:szCs w:val="22"/>
          <w:lang w:val="en-GB" w:eastAsia="cs-CZ"/>
        </w:rPr>
        <w:t>Each of the two examination components is assessed separately</w:t>
      </w:r>
      <w:r w:rsidRPr="004246D5">
        <w:rPr>
          <w:lang w:val="en-GB"/>
        </w:rPr>
        <w:t xml:space="preserve"> using the grading scale from </w:t>
      </w:r>
      <w:r w:rsidRPr="004246D5">
        <w:rPr>
          <w:rStyle w:val="Vrazn"/>
          <w:b w:val="0"/>
          <w:lang w:val="en-GB"/>
        </w:rPr>
        <w:t>A to FX</w:t>
      </w:r>
      <w:r w:rsidRPr="004246D5">
        <w:rPr>
          <w:b/>
          <w:lang w:val="en-GB"/>
        </w:rPr>
        <w:t>:</w:t>
      </w:r>
    </w:p>
    <w:p w14:paraId="7A7DCAFB" w14:textId="57575702" w:rsidR="00E2767A" w:rsidRPr="004246D5" w:rsidRDefault="00E2767A" w:rsidP="006E0FFC">
      <w:pPr>
        <w:autoSpaceDE w:val="0"/>
        <w:autoSpaceDN w:val="0"/>
        <w:adjustRightInd w:val="0"/>
        <w:spacing w:before="0" w:after="0" w:line="240" w:lineRule="auto"/>
        <w:rPr>
          <w:szCs w:val="22"/>
          <w:lang w:val="en-GB" w:eastAsia="cs-CZ"/>
        </w:rPr>
      </w:pPr>
      <w:r w:rsidRPr="004246D5">
        <w:rPr>
          <w:szCs w:val="22"/>
          <w:lang w:val="en-GB" w:eastAsia="cs-CZ"/>
        </w:rPr>
        <w:t>A – Excellent: outstanding performance (numerical value 1)</w:t>
      </w:r>
      <w:r w:rsidR="006E0FFC" w:rsidRPr="004246D5">
        <w:rPr>
          <w:szCs w:val="22"/>
          <w:lang w:val="en-GB" w:eastAsia="cs-CZ"/>
        </w:rPr>
        <w:t>,</w:t>
      </w:r>
    </w:p>
    <w:p w14:paraId="46E0F8B8" w14:textId="4CB1DC17" w:rsidR="00E2767A" w:rsidRPr="004246D5" w:rsidRDefault="00E2767A" w:rsidP="006E0FFC">
      <w:pPr>
        <w:autoSpaceDE w:val="0"/>
        <w:autoSpaceDN w:val="0"/>
        <w:adjustRightInd w:val="0"/>
        <w:spacing w:before="0" w:after="0" w:line="240" w:lineRule="auto"/>
        <w:rPr>
          <w:szCs w:val="22"/>
          <w:lang w:val="en-GB" w:eastAsia="cs-CZ"/>
        </w:rPr>
      </w:pPr>
      <w:r w:rsidRPr="004246D5">
        <w:rPr>
          <w:szCs w:val="22"/>
          <w:lang w:val="en-GB" w:eastAsia="cs-CZ"/>
        </w:rPr>
        <w:t>B – Very Good: above-average performance (1.5)</w:t>
      </w:r>
      <w:r w:rsidR="006E0FFC" w:rsidRPr="004246D5">
        <w:rPr>
          <w:szCs w:val="22"/>
          <w:lang w:val="en-GB" w:eastAsia="cs-CZ"/>
        </w:rPr>
        <w:t>,</w:t>
      </w:r>
    </w:p>
    <w:p w14:paraId="3FB2764C" w14:textId="5E553B91" w:rsidR="00E2767A" w:rsidRPr="004246D5" w:rsidRDefault="00E2767A" w:rsidP="006E0FFC">
      <w:pPr>
        <w:autoSpaceDE w:val="0"/>
        <w:autoSpaceDN w:val="0"/>
        <w:adjustRightInd w:val="0"/>
        <w:spacing w:before="0" w:after="0" w:line="240" w:lineRule="auto"/>
        <w:rPr>
          <w:szCs w:val="22"/>
          <w:lang w:val="en-GB" w:eastAsia="cs-CZ"/>
        </w:rPr>
      </w:pPr>
      <w:r w:rsidRPr="004246D5">
        <w:rPr>
          <w:szCs w:val="22"/>
          <w:lang w:val="en-GB" w:eastAsia="cs-CZ"/>
        </w:rPr>
        <w:t>C – Good: average performance (2)</w:t>
      </w:r>
      <w:r w:rsidR="006E0FFC" w:rsidRPr="004246D5">
        <w:rPr>
          <w:szCs w:val="22"/>
          <w:lang w:val="en-GB" w:eastAsia="cs-CZ"/>
        </w:rPr>
        <w:t>,</w:t>
      </w:r>
    </w:p>
    <w:p w14:paraId="3C711814" w14:textId="06DB0205" w:rsidR="00E2767A" w:rsidRPr="004246D5" w:rsidRDefault="00E2767A" w:rsidP="006E0FFC">
      <w:pPr>
        <w:autoSpaceDE w:val="0"/>
        <w:autoSpaceDN w:val="0"/>
        <w:adjustRightInd w:val="0"/>
        <w:spacing w:before="0" w:after="0" w:line="240" w:lineRule="auto"/>
        <w:rPr>
          <w:szCs w:val="22"/>
          <w:lang w:val="en-GB" w:eastAsia="cs-CZ"/>
        </w:rPr>
      </w:pPr>
      <w:r w:rsidRPr="004246D5">
        <w:rPr>
          <w:szCs w:val="22"/>
          <w:lang w:val="en-GB" w:eastAsia="cs-CZ"/>
        </w:rPr>
        <w:t>D – Satisfactory: acceptable performance (2.5)</w:t>
      </w:r>
      <w:r w:rsidR="006E0FFC" w:rsidRPr="004246D5">
        <w:rPr>
          <w:szCs w:val="22"/>
          <w:lang w:val="en-GB" w:eastAsia="cs-CZ"/>
        </w:rPr>
        <w:t>,</w:t>
      </w:r>
    </w:p>
    <w:p w14:paraId="59B58245" w14:textId="1AE93337" w:rsidR="00E2767A" w:rsidRPr="004246D5" w:rsidRDefault="00E2767A" w:rsidP="006E0FFC">
      <w:pPr>
        <w:autoSpaceDE w:val="0"/>
        <w:autoSpaceDN w:val="0"/>
        <w:adjustRightInd w:val="0"/>
        <w:spacing w:before="0" w:after="0" w:line="240" w:lineRule="auto"/>
        <w:rPr>
          <w:szCs w:val="22"/>
          <w:lang w:val="en-GB" w:eastAsia="cs-CZ"/>
        </w:rPr>
      </w:pPr>
      <w:r w:rsidRPr="004246D5">
        <w:rPr>
          <w:szCs w:val="22"/>
          <w:lang w:val="en-GB" w:eastAsia="cs-CZ"/>
        </w:rPr>
        <w:t>E – Sufficient: meets the minimum criteria (3)</w:t>
      </w:r>
      <w:r w:rsidR="006E0FFC" w:rsidRPr="004246D5">
        <w:rPr>
          <w:szCs w:val="22"/>
          <w:lang w:val="en-GB" w:eastAsia="cs-CZ"/>
        </w:rPr>
        <w:t>,</w:t>
      </w:r>
    </w:p>
    <w:p w14:paraId="23536417" w14:textId="478D6ECB" w:rsidR="00E2767A" w:rsidRPr="004246D5" w:rsidRDefault="00E2767A" w:rsidP="006E0FFC">
      <w:pPr>
        <w:autoSpaceDE w:val="0"/>
        <w:autoSpaceDN w:val="0"/>
        <w:adjustRightInd w:val="0"/>
        <w:spacing w:before="0" w:after="0" w:line="240" w:lineRule="auto"/>
        <w:rPr>
          <w:szCs w:val="22"/>
          <w:lang w:val="en-GB" w:eastAsia="cs-CZ"/>
        </w:rPr>
      </w:pPr>
      <w:r w:rsidRPr="004246D5">
        <w:rPr>
          <w:szCs w:val="22"/>
          <w:lang w:val="en-GB" w:eastAsia="cs-CZ"/>
        </w:rPr>
        <w:t>FX – Fail: insufficient performance (4)</w:t>
      </w:r>
      <w:r w:rsidR="006E0FFC" w:rsidRPr="004246D5">
        <w:rPr>
          <w:szCs w:val="22"/>
          <w:lang w:val="en-GB" w:eastAsia="cs-CZ"/>
        </w:rPr>
        <w:t>.</w:t>
      </w:r>
    </w:p>
    <w:p w14:paraId="59E175FD" w14:textId="77777777" w:rsidR="003244EF" w:rsidRPr="004246D5" w:rsidRDefault="003244EF" w:rsidP="009308F3">
      <w:pPr>
        <w:pStyle w:val="Normlnywebov"/>
        <w:spacing w:after="0" w:afterAutospacing="0"/>
        <w:jc w:val="both"/>
        <w:rPr>
          <w:lang w:val="en-GB"/>
        </w:rPr>
      </w:pPr>
      <w:r w:rsidRPr="004246D5">
        <w:rPr>
          <w:b/>
          <w:lang w:val="en-GB"/>
        </w:rPr>
        <w:t>The overall assessment</w:t>
      </w:r>
      <w:r w:rsidRPr="004246D5">
        <w:rPr>
          <w:lang w:val="en-GB"/>
        </w:rPr>
        <w:t xml:space="preserve"> of the </w:t>
      </w:r>
      <w:r w:rsidRPr="004246D5">
        <w:rPr>
          <w:b/>
          <w:lang w:val="en-GB"/>
        </w:rPr>
        <w:t>state examination</w:t>
      </w:r>
      <w:r w:rsidRPr="004246D5">
        <w:rPr>
          <w:lang w:val="en-GB"/>
        </w:rPr>
        <w:t xml:space="preserve"> is calculated as the average of the grades obtained in the individual examination components. The grading scale is as follows:</w:t>
      </w:r>
    </w:p>
    <w:p w14:paraId="39785CF4" w14:textId="2457AB1C" w:rsidR="003244EF" w:rsidRPr="004246D5" w:rsidRDefault="003244EF" w:rsidP="00A21B17">
      <w:pPr>
        <w:autoSpaceDE w:val="0"/>
        <w:autoSpaceDN w:val="0"/>
        <w:adjustRightInd w:val="0"/>
        <w:spacing w:before="0" w:line="240" w:lineRule="auto"/>
        <w:rPr>
          <w:szCs w:val="22"/>
          <w:lang w:val="en-GB" w:eastAsia="cs-CZ"/>
        </w:rPr>
      </w:pPr>
      <w:r w:rsidRPr="004246D5">
        <w:rPr>
          <w:bCs/>
          <w:szCs w:val="22"/>
          <w:lang w:val="en-GB" w:eastAsia="cs-CZ"/>
        </w:rPr>
        <w:t>A</w:t>
      </w:r>
      <w:r w:rsidR="00A21B17" w:rsidRPr="004246D5">
        <w:rPr>
          <w:bCs/>
          <w:szCs w:val="22"/>
          <w:lang w:val="en-GB" w:eastAsia="cs-CZ"/>
        </w:rPr>
        <w:t xml:space="preserve"> - </w:t>
      </w:r>
      <w:r w:rsidRPr="004246D5">
        <w:rPr>
          <w:szCs w:val="22"/>
          <w:lang w:val="en-GB" w:eastAsia="cs-CZ"/>
        </w:rPr>
        <w:t>1.00 – 1.25</w:t>
      </w:r>
    </w:p>
    <w:p w14:paraId="5992C1A6" w14:textId="758238F0" w:rsidR="003244EF" w:rsidRPr="004246D5" w:rsidRDefault="003244EF" w:rsidP="00A21B17">
      <w:pPr>
        <w:autoSpaceDE w:val="0"/>
        <w:autoSpaceDN w:val="0"/>
        <w:adjustRightInd w:val="0"/>
        <w:spacing w:before="0" w:line="240" w:lineRule="auto"/>
        <w:rPr>
          <w:szCs w:val="22"/>
          <w:lang w:val="en-GB" w:eastAsia="cs-CZ"/>
        </w:rPr>
      </w:pPr>
      <w:r w:rsidRPr="004246D5">
        <w:rPr>
          <w:bCs/>
          <w:szCs w:val="22"/>
          <w:lang w:val="en-GB" w:eastAsia="cs-CZ"/>
        </w:rPr>
        <w:t>B</w:t>
      </w:r>
      <w:r w:rsidR="00A21B17" w:rsidRPr="004246D5">
        <w:rPr>
          <w:bCs/>
          <w:szCs w:val="22"/>
          <w:lang w:val="en-GB" w:eastAsia="cs-CZ"/>
        </w:rPr>
        <w:t xml:space="preserve"> - </w:t>
      </w:r>
      <w:r w:rsidRPr="004246D5">
        <w:rPr>
          <w:szCs w:val="22"/>
          <w:lang w:val="en-GB" w:eastAsia="cs-CZ"/>
        </w:rPr>
        <w:t>1.26 – 1.75</w:t>
      </w:r>
    </w:p>
    <w:p w14:paraId="6E1BE24E" w14:textId="7BC8D01F" w:rsidR="003244EF" w:rsidRPr="004246D5" w:rsidRDefault="003244EF" w:rsidP="00A21B17">
      <w:pPr>
        <w:autoSpaceDE w:val="0"/>
        <w:autoSpaceDN w:val="0"/>
        <w:adjustRightInd w:val="0"/>
        <w:spacing w:before="0" w:line="240" w:lineRule="auto"/>
        <w:rPr>
          <w:szCs w:val="22"/>
          <w:lang w:val="en-GB" w:eastAsia="cs-CZ"/>
        </w:rPr>
      </w:pPr>
      <w:r w:rsidRPr="004246D5">
        <w:rPr>
          <w:bCs/>
          <w:szCs w:val="22"/>
          <w:lang w:val="en-GB" w:eastAsia="cs-CZ"/>
        </w:rPr>
        <w:t>C</w:t>
      </w:r>
      <w:r w:rsidR="00A21B17" w:rsidRPr="004246D5">
        <w:rPr>
          <w:bCs/>
          <w:szCs w:val="22"/>
          <w:lang w:val="en-GB" w:eastAsia="cs-CZ"/>
        </w:rPr>
        <w:t xml:space="preserve"> - </w:t>
      </w:r>
      <w:r w:rsidRPr="004246D5">
        <w:rPr>
          <w:szCs w:val="22"/>
          <w:lang w:val="en-GB" w:eastAsia="cs-CZ"/>
        </w:rPr>
        <w:t>1.76 – 2.25</w:t>
      </w:r>
    </w:p>
    <w:p w14:paraId="3EC5C4D8" w14:textId="6C37428A" w:rsidR="003244EF" w:rsidRPr="004246D5" w:rsidRDefault="003244EF" w:rsidP="00A21B17">
      <w:pPr>
        <w:autoSpaceDE w:val="0"/>
        <w:autoSpaceDN w:val="0"/>
        <w:adjustRightInd w:val="0"/>
        <w:spacing w:before="0" w:line="240" w:lineRule="auto"/>
        <w:rPr>
          <w:szCs w:val="22"/>
          <w:lang w:val="en-GB" w:eastAsia="cs-CZ"/>
        </w:rPr>
      </w:pPr>
      <w:r w:rsidRPr="004246D5">
        <w:rPr>
          <w:bCs/>
          <w:szCs w:val="22"/>
          <w:lang w:val="en-GB" w:eastAsia="cs-CZ"/>
        </w:rPr>
        <w:t>D</w:t>
      </w:r>
      <w:r w:rsidR="00A21B17" w:rsidRPr="004246D5">
        <w:rPr>
          <w:bCs/>
          <w:szCs w:val="22"/>
          <w:lang w:val="en-GB" w:eastAsia="cs-CZ"/>
        </w:rPr>
        <w:t xml:space="preserve"> - </w:t>
      </w:r>
      <w:r w:rsidRPr="004246D5">
        <w:rPr>
          <w:szCs w:val="22"/>
          <w:lang w:val="en-GB" w:eastAsia="cs-CZ"/>
        </w:rPr>
        <w:t>2.26 – 2.75</w:t>
      </w:r>
    </w:p>
    <w:p w14:paraId="441D6BB5" w14:textId="31B95E32" w:rsidR="003244EF" w:rsidRPr="004246D5" w:rsidRDefault="003244EF" w:rsidP="00A21B17">
      <w:pPr>
        <w:autoSpaceDE w:val="0"/>
        <w:autoSpaceDN w:val="0"/>
        <w:adjustRightInd w:val="0"/>
        <w:spacing w:before="0" w:line="240" w:lineRule="auto"/>
        <w:rPr>
          <w:szCs w:val="22"/>
          <w:lang w:val="en-GB" w:eastAsia="cs-CZ"/>
        </w:rPr>
      </w:pPr>
      <w:r w:rsidRPr="004246D5">
        <w:rPr>
          <w:bCs/>
          <w:szCs w:val="22"/>
          <w:lang w:val="en-GB" w:eastAsia="cs-CZ"/>
        </w:rPr>
        <w:t>E</w:t>
      </w:r>
      <w:r w:rsidR="00A21B17" w:rsidRPr="004246D5">
        <w:rPr>
          <w:bCs/>
          <w:szCs w:val="22"/>
          <w:lang w:val="en-GB" w:eastAsia="cs-CZ"/>
        </w:rPr>
        <w:t xml:space="preserve"> -</w:t>
      </w:r>
      <w:r w:rsidRPr="004246D5">
        <w:rPr>
          <w:szCs w:val="22"/>
          <w:lang w:val="en-GB" w:eastAsia="cs-CZ"/>
        </w:rPr>
        <w:t xml:space="preserve"> 2.76 – 3.00</w:t>
      </w:r>
    </w:p>
    <w:p w14:paraId="37B9E568" w14:textId="75F7AAF4" w:rsidR="003244EF" w:rsidRPr="004246D5" w:rsidRDefault="003244EF" w:rsidP="00A21B17">
      <w:pPr>
        <w:autoSpaceDE w:val="0"/>
        <w:autoSpaceDN w:val="0"/>
        <w:adjustRightInd w:val="0"/>
        <w:spacing w:before="0" w:line="240" w:lineRule="auto"/>
        <w:rPr>
          <w:szCs w:val="22"/>
          <w:lang w:val="en-GB" w:eastAsia="cs-CZ"/>
        </w:rPr>
      </w:pPr>
      <w:r w:rsidRPr="004246D5">
        <w:rPr>
          <w:bCs/>
          <w:szCs w:val="22"/>
          <w:lang w:val="en-GB" w:eastAsia="cs-CZ"/>
        </w:rPr>
        <w:t>FX</w:t>
      </w:r>
      <w:r w:rsidR="00A21B17" w:rsidRPr="004246D5">
        <w:rPr>
          <w:bCs/>
          <w:szCs w:val="22"/>
          <w:lang w:val="en-GB" w:eastAsia="cs-CZ"/>
        </w:rPr>
        <w:t xml:space="preserve"> -</w:t>
      </w:r>
      <w:r w:rsidRPr="004246D5">
        <w:rPr>
          <w:szCs w:val="22"/>
          <w:lang w:val="en-GB" w:eastAsia="cs-CZ"/>
        </w:rPr>
        <w:t xml:space="preserve"> 3.01 and above</w:t>
      </w:r>
    </w:p>
    <w:p w14:paraId="71A29AC6" w14:textId="4A1BAB59" w:rsidR="003244EF" w:rsidRPr="004246D5" w:rsidRDefault="003244EF" w:rsidP="003244EF">
      <w:pPr>
        <w:pStyle w:val="Normlnywebov"/>
        <w:rPr>
          <w:lang w:val="en-GB"/>
        </w:rPr>
      </w:pPr>
      <w:r w:rsidRPr="004246D5">
        <w:rPr>
          <w:lang w:val="en-GB"/>
        </w:rPr>
        <w:t xml:space="preserve">If any component of the state examination is graded </w:t>
      </w:r>
      <w:r w:rsidR="009308F3">
        <w:rPr>
          <w:lang w:val="en-GB"/>
        </w:rPr>
        <w:t>as fail-insufficient (</w:t>
      </w:r>
      <w:r w:rsidRPr="004246D5">
        <w:rPr>
          <w:rStyle w:val="Vrazn"/>
          <w:b w:val="0"/>
          <w:lang w:val="en-GB"/>
        </w:rPr>
        <w:t>FX</w:t>
      </w:r>
      <w:r w:rsidR="009308F3">
        <w:rPr>
          <w:rStyle w:val="Vrazn"/>
          <w:b w:val="0"/>
          <w:lang w:val="en-GB"/>
        </w:rPr>
        <w:t>)</w:t>
      </w:r>
      <w:r w:rsidRPr="004246D5">
        <w:rPr>
          <w:b/>
          <w:lang w:val="en-GB"/>
        </w:rPr>
        <w:t>,</w:t>
      </w:r>
      <w:r w:rsidRPr="004246D5">
        <w:rPr>
          <w:lang w:val="en-GB"/>
        </w:rPr>
        <w:t xml:space="preserve"> the overall assessment of the state examination is </w:t>
      </w:r>
      <w:r w:rsidRPr="004246D5">
        <w:rPr>
          <w:rStyle w:val="Vrazn"/>
          <w:b w:val="0"/>
          <w:lang w:val="en-GB"/>
        </w:rPr>
        <w:t>“</w:t>
      </w:r>
      <w:proofErr w:type="gramStart"/>
      <w:r w:rsidRPr="004246D5">
        <w:rPr>
          <w:rStyle w:val="Vrazn"/>
          <w:b w:val="0"/>
          <w:lang w:val="en-GB"/>
        </w:rPr>
        <w:t>Fail</w:t>
      </w:r>
      <w:proofErr w:type="gramEnd"/>
      <w:r w:rsidRPr="004246D5">
        <w:rPr>
          <w:rStyle w:val="Vrazn"/>
          <w:b w:val="0"/>
          <w:lang w:val="en-GB"/>
        </w:rPr>
        <w:t>”</w:t>
      </w:r>
      <w:r w:rsidRPr="004246D5">
        <w:rPr>
          <w:b/>
          <w:lang w:val="en-GB"/>
        </w:rPr>
        <w:t>.</w:t>
      </w:r>
    </w:p>
    <w:p w14:paraId="1ED28E25" w14:textId="0EA3EE9F" w:rsidR="00A21B17" w:rsidRPr="004246D5" w:rsidRDefault="00A21B17" w:rsidP="009308F3">
      <w:pPr>
        <w:pStyle w:val="Normlnywebov"/>
        <w:spacing w:after="0" w:afterAutospacing="0"/>
        <w:jc w:val="center"/>
        <w:rPr>
          <w:lang w:val="en-GB"/>
        </w:rPr>
      </w:pPr>
      <w:r w:rsidRPr="004246D5">
        <w:rPr>
          <w:rStyle w:val="Vrazn"/>
          <w:lang w:val="en-GB"/>
        </w:rPr>
        <w:t>Structure and Procedural Aspects of the State Examination:</w:t>
      </w:r>
    </w:p>
    <w:p w14:paraId="3401A150" w14:textId="4A52559B" w:rsidR="007B585F" w:rsidRPr="004246D5" w:rsidRDefault="00A21B17" w:rsidP="007B585F">
      <w:pPr>
        <w:pStyle w:val="Pta"/>
        <w:numPr>
          <w:ilvl w:val="0"/>
          <w:numId w:val="16"/>
        </w:numPr>
        <w:tabs>
          <w:tab w:val="left" w:pos="708"/>
        </w:tabs>
        <w:jc w:val="both"/>
        <w:rPr>
          <w:iCs/>
          <w:sz w:val="22"/>
          <w:szCs w:val="22"/>
          <w:lang w:val="en-GB"/>
        </w:rPr>
      </w:pPr>
      <w:r w:rsidRPr="004246D5">
        <w:rPr>
          <w:bCs/>
          <w:iCs/>
          <w:sz w:val="22"/>
          <w:szCs w:val="22"/>
          <w:lang w:val="en-GB"/>
        </w:rPr>
        <w:t>Defence of the Final Thesis</w:t>
      </w:r>
      <w:r w:rsidRPr="004246D5">
        <w:rPr>
          <w:iCs/>
          <w:sz w:val="22"/>
          <w:szCs w:val="22"/>
          <w:lang w:val="en-GB"/>
        </w:rPr>
        <w:t xml:space="preserve"> is conducted before the Examination Committee and includes</w:t>
      </w:r>
    </w:p>
    <w:p w14:paraId="3D9639C1" w14:textId="1C458CFC" w:rsidR="007B585F" w:rsidRPr="004246D5" w:rsidRDefault="00A21B17" w:rsidP="009308F3">
      <w:pPr>
        <w:pStyle w:val="Normlnywebov"/>
        <w:numPr>
          <w:ilvl w:val="0"/>
          <w:numId w:val="27"/>
        </w:numPr>
        <w:tabs>
          <w:tab w:val="left" w:pos="708"/>
        </w:tabs>
        <w:spacing w:before="0" w:beforeAutospacing="0" w:after="0" w:afterAutospacing="0"/>
        <w:rPr>
          <w:sz w:val="22"/>
          <w:szCs w:val="22"/>
          <w:lang w:val="en-GB"/>
        </w:rPr>
      </w:pPr>
      <w:r w:rsidRPr="004246D5">
        <w:rPr>
          <w:sz w:val="22"/>
          <w:szCs w:val="22"/>
          <w:lang w:val="en-GB"/>
        </w:rPr>
        <w:t>The student’s introductory presentation (overview of the thesis)</w:t>
      </w:r>
    </w:p>
    <w:p w14:paraId="1773F516" w14:textId="23000368" w:rsidR="00A21B17" w:rsidRPr="004246D5" w:rsidRDefault="004378D0" w:rsidP="00A21B17">
      <w:pPr>
        <w:pStyle w:val="Normlnywebov"/>
        <w:numPr>
          <w:ilvl w:val="0"/>
          <w:numId w:val="26"/>
        </w:numPr>
        <w:spacing w:before="0" w:beforeAutospacing="0"/>
        <w:rPr>
          <w:sz w:val="22"/>
          <w:szCs w:val="22"/>
          <w:lang w:val="en-GB"/>
        </w:rPr>
      </w:pPr>
      <w:r>
        <w:rPr>
          <w:rStyle w:val="Vrazn"/>
          <w:b w:val="0"/>
          <w:sz w:val="22"/>
          <w:szCs w:val="22"/>
          <w:lang w:val="en-GB"/>
        </w:rPr>
        <w:t>2</w:t>
      </w:r>
      <w:r w:rsidR="00A21B17" w:rsidRPr="004246D5">
        <w:rPr>
          <w:rStyle w:val="Vrazn"/>
          <w:b w:val="0"/>
          <w:sz w:val="22"/>
          <w:szCs w:val="22"/>
          <w:lang w:val="en-GB"/>
        </w:rPr>
        <w:t xml:space="preserve"> assessments</w:t>
      </w:r>
      <w:r w:rsidR="00A21B17" w:rsidRPr="004246D5">
        <w:rPr>
          <w:sz w:val="22"/>
          <w:szCs w:val="22"/>
          <w:lang w:val="en-GB"/>
        </w:rPr>
        <w:t xml:space="preserve"> (supervisor and reviewer</w:t>
      </w:r>
      <w:r>
        <w:rPr>
          <w:sz w:val="22"/>
          <w:szCs w:val="22"/>
          <w:lang w:val="en-GB"/>
        </w:rPr>
        <w:t xml:space="preserve"> (opponent)</w:t>
      </w:r>
      <w:r w:rsidR="00A21B17" w:rsidRPr="004246D5">
        <w:rPr>
          <w:sz w:val="22"/>
          <w:szCs w:val="22"/>
          <w:lang w:val="en-GB"/>
        </w:rPr>
        <w:t>; if the thesis has no supervisor</w:t>
      </w:r>
      <w:r w:rsidR="009308F3">
        <w:rPr>
          <w:sz w:val="22"/>
          <w:szCs w:val="22"/>
          <w:lang w:val="en-GB"/>
        </w:rPr>
        <w:t>,</w:t>
      </w:r>
      <w:r w:rsidR="00A21B17" w:rsidRPr="004246D5">
        <w:rPr>
          <w:sz w:val="22"/>
          <w:szCs w:val="22"/>
          <w:lang w:val="en-GB"/>
        </w:rPr>
        <w:t xml:space="preserve"> two reviewers</w:t>
      </w:r>
      <w:r>
        <w:rPr>
          <w:sz w:val="22"/>
          <w:szCs w:val="22"/>
          <w:lang w:val="en-GB"/>
        </w:rPr>
        <w:t xml:space="preserve"> (opponents</w:t>
      </w:r>
      <w:r w:rsidR="00A21B17" w:rsidRPr="004246D5">
        <w:rPr>
          <w:sz w:val="22"/>
          <w:szCs w:val="22"/>
          <w:lang w:val="en-GB"/>
        </w:rPr>
        <w:t xml:space="preserve">) and the </w:t>
      </w:r>
      <w:r w:rsidR="00A21B17" w:rsidRPr="004246D5">
        <w:rPr>
          <w:rStyle w:val="Vrazn"/>
          <w:b w:val="0"/>
          <w:sz w:val="22"/>
          <w:szCs w:val="22"/>
          <w:lang w:val="en-GB"/>
        </w:rPr>
        <w:t>Originality Check Report</w:t>
      </w:r>
      <w:r w:rsidR="009308F3">
        <w:rPr>
          <w:rStyle w:val="Vrazn"/>
          <w:b w:val="0"/>
          <w:sz w:val="22"/>
          <w:szCs w:val="22"/>
          <w:lang w:val="en-GB"/>
        </w:rPr>
        <w:t>,</w:t>
      </w:r>
    </w:p>
    <w:p w14:paraId="22C2D59A" w14:textId="55C6530D" w:rsidR="00A21B17" w:rsidRPr="004246D5" w:rsidRDefault="00A21B17" w:rsidP="00A21B17">
      <w:pPr>
        <w:pStyle w:val="Normlnywebov"/>
        <w:numPr>
          <w:ilvl w:val="0"/>
          <w:numId w:val="26"/>
        </w:numPr>
        <w:rPr>
          <w:rStyle w:val="Vrazn"/>
          <w:b w:val="0"/>
          <w:bCs w:val="0"/>
          <w:sz w:val="22"/>
          <w:szCs w:val="22"/>
          <w:lang w:val="en-GB"/>
        </w:rPr>
      </w:pPr>
      <w:r w:rsidRPr="004246D5">
        <w:rPr>
          <w:sz w:val="22"/>
          <w:szCs w:val="22"/>
          <w:lang w:val="en-GB"/>
        </w:rPr>
        <w:t xml:space="preserve">The student’s </w:t>
      </w:r>
      <w:r w:rsidRPr="004246D5">
        <w:rPr>
          <w:rStyle w:val="Vrazn"/>
          <w:b w:val="0"/>
          <w:sz w:val="22"/>
          <w:szCs w:val="22"/>
          <w:lang w:val="en-GB"/>
        </w:rPr>
        <w:t>response to the assessments</w:t>
      </w:r>
    </w:p>
    <w:p w14:paraId="51D457FA" w14:textId="77777777" w:rsidR="00A21B17" w:rsidRPr="004246D5" w:rsidRDefault="00A21B17" w:rsidP="00A21B17">
      <w:pPr>
        <w:pStyle w:val="Normlnywebov"/>
        <w:numPr>
          <w:ilvl w:val="0"/>
          <w:numId w:val="26"/>
        </w:numPr>
        <w:rPr>
          <w:sz w:val="22"/>
          <w:szCs w:val="22"/>
          <w:lang w:val="en-GB"/>
        </w:rPr>
      </w:pPr>
      <w:r w:rsidRPr="004246D5">
        <w:rPr>
          <w:rStyle w:val="Vrazn"/>
          <w:b w:val="0"/>
          <w:sz w:val="22"/>
          <w:szCs w:val="22"/>
          <w:lang w:val="en-GB"/>
        </w:rPr>
        <w:lastRenderedPageBreak/>
        <w:t>Discussion and debate</w:t>
      </w:r>
    </w:p>
    <w:p w14:paraId="41C0EF75" w14:textId="6C16081A" w:rsidR="007B585F" w:rsidRPr="004246D5" w:rsidRDefault="00F42EB2" w:rsidP="002504FD">
      <w:pPr>
        <w:pStyle w:val="Pta"/>
        <w:numPr>
          <w:ilvl w:val="0"/>
          <w:numId w:val="16"/>
        </w:numPr>
        <w:tabs>
          <w:tab w:val="left" w:pos="708"/>
        </w:tabs>
        <w:jc w:val="both"/>
        <w:rPr>
          <w:iCs/>
          <w:sz w:val="22"/>
          <w:szCs w:val="22"/>
          <w:lang w:val="en-GB"/>
        </w:rPr>
      </w:pPr>
      <w:r w:rsidRPr="004246D5">
        <w:rPr>
          <w:bCs/>
          <w:iCs/>
          <w:sz w:val="22"/>
          <w:szCs w:val="22"/>
          <w:lang w:val="en-GB"/>
        </w:rPr>
        <w:t xml:space="preserve">Answering questions, i.e., a professional discussion or debate on selected questions in the form of a colloquium. </w:t>
      </w:r>
      <w:r w:rsidRPr="004246D5">
        <w:rPr>
          <w:iCs/>
          <w:sz w:val="22"/>
          <w:szCs w:val="22"/>
          <w:lang w:val="en-GB"/>
        </w:rPr>
        <w:t xml:space="preserve">Questions may be drawn from </w:t>
      </w:r>
      <w:r w:rsidRPr="004246D5">
        <w:rPr>
          <w:b/>
          <w:iCs/>
          <w:sz w:val="22"/>
          <w:szCs w:val="22"/>
          <w:u w:val="single"/>
          <w:lang w:val="en-GB"/>
        </w:rPr>
        <w:t>2</w:t>
      </w:r>
      <w:r w:rsidRPr="004246D5">
        <w:rPr>
          <w:b/>
          <w:bCs/>
          <w:iCs/>
          <w:sz w:val="22"/>
          <w:szCs w:val="22"/>
          <w:u w:val="single"/>
          <w:lang w:val="en-GB"/>
        </w:rPr>
        <w:t xml:space="preserve"> published thematic areas of the state examination</w:t>
      </w:r>
      <w:r w:rsidRPr="004246D5">
        <w:rPr>
          <w:b/>
          <w:bCs/>
          <w:iCs/>
          <w:sz w:val="22"/>
          <w:szCs w:val="22"/>
          <w:lang w:val="en-GB"/>
        </w:rPr>
        <w:t xml:space="preserve"> - </w:t>
      </w:r>
      <w:r w:rsidRPr="004246D5">
        <w:rPr>
          <w:bCs/>
          <w:iCs/>
          <w:sz w:val="22"/>
          <w:szCs w:val="22"/>
          <w:lang w:val="en-GB"/>
        </w:rPr>
        <w:t>selected topics</w:t>
      </w:r>
      <w:r w:rsidRPr="004246D5">
        <w:rPr>
          <w:iCs/>
          <w:sz w:val="22"/>
          <w:szCs w:val="22"/>
          <w:lang w:val="en-GB"/>
        </w:rPr>
        <w:t xml:space="preserve">, for which each student is required to prepare. It is at the discretion of the Chairperson and members of the Examination Committee to select (or not select) specific questions from these areas. If necessary, connections to certain theoretical aspects of the Master’s thesis may also be made (sometimes even encouraged). From each of the two thematic areas, the student will receive </w:t>
      </w:r>
      <w:r w:rsidRPr="004246D5">
        <w:rPr>
          <w:bCs/>
          <w:iCs/>
          <w:sz w:val="22"/>
          <w:szCs w:val="22"/>
          <w:lang w:val="en-GB"/>
        </w:rPr>
        <w:t>at least one question</w:t>
      </w:r>
      <w:r w:rsidRPr="004246D5">
        <w:rPr>
          <w:iCs/>
          <w:sz w:val="22"/>
          <w:szCs w:val="22"/>
          <w:lang w:val="en-GB"/>
        </w:rPr>
        <w:t xml:space="preserve"> during the colloquium. The thematic areas of the questions are provided in the text below</w:t>
      </w:r>
      <w:r w:rsidRPr="004246D5">
        <w:rPr>
          <w:lang w:val="en-GB"/>
        </w:rPr>
        <w:t>.</w:t>
      </w:r>
      <w:r w:rsidR="007B585F" w:rsidRPr="004246D5">
        <w:rPr>
          <w:iCs/>
          <w:sz w:val="22"/>
          <w:szCs w:val="22"/>
          <w:lang w:val="en-GB"/>
        </w:rPr>
        <w:t xml:space="preserve">    </w:t>
      </w:r>
    </w:p>
    <w:p w14:paraId="03BBA7EA" w14:textId="77777777" w:rsidR="002F7154" w:rsidRPr="004246D5" w:rsidRDefault="002F7154" w:rsidP="00112B42">
      <w:pPr>
        <w:spacing w:before="0" w:after="0" w:line="240" w:lineRule="auto"/>
        <w:ind w:firstLine="0"/>
        <w:rPr>
          <w:szCs w:val="22"/>
          <w:lang w:val="en-GB"/>
        </w:rPr>
      </w:pPr>
    </w:p>
    <w:p w14:paraId="4FE7C1D5" w14:textId="0903E8AA" w:rsidR="002504FD" w:rsidRPr="004246D5" w:rsidRDefault="002504FD" w:rsidP="00112B42">
      <w:pPr>
        <w:spacing w:before="0" w:after="0" w:line="240" w:lineRule="auto"/>
        <w:ind w:firstLine="0"/>
        <w:rPr>
          <w:szCs w:val="22"/>
          <w:lang w:val="en-GB"/>
        </w:rPr>
      </w:pPr>
    </w:p>
    <w:p w14:paraId="760184E4" w14:textId="429C9090" w:rsidR="002504FD" w:rsidRPr="004246D5" w:rsidRDefault="002504FD" w:rsidP="00112B42">
      <w:pPr>
        <w:spacing w:before="0" w:after="0" w:line="240" w:lineRule="auto"/>
        <w:ind w:firstLine="0"/>
        <w:rPr>
          <w:szCs w:val="22"/>
          <w:lang w:val="en-GB"/>
        </w:rPr>
      </w:pPr>
      <w:r w:rsidRPr="004246D5">
        <w:rPr>
          <w:lang w:val="en-GB"/>
        </w:rPr>
        <w:t xml:space="preserve">At the </w:t>
      </w:r>
      <w:r w:rsidRPr="004246D5">
        <w:rPr>
          <w:rStyle w:val="Vrazn"/>
          <w:b w:val="0"/>
          <w:lang w:val="en-GB"/>
        </w:rPr>
        <w:t>Faculty of Management and Business</w:t>
      </w:r>
      <w:r w:rsidRPr="004246D5">
        <w:rPr>
          <w:lang w:val="en-GB"/>
        </w:rPr>
        <w:t xml:space="preserve"> of the University of </w:t>
      </w:r>
      <w:proofErr w:type="spellStart"/>
      <w:r w:rsidRPr="004246D5">
        <w:rPr>
          <w:lang w:val="en-GB"/>
        </w:rPr>
        <w:t>Prešov</w:t>
      </w:r>
      <w:proofErr w:type="spellEnd"/>
      <w:r w:rsidRPr="004246D5">
        <w:rPr>
          <w:lang w:val="en-GB"/>
        </w:rPr>
        <w:t xml:space="preserve">, in the academic year </w:t>
      </w:r>
      <w:r w:rsidR="00463812">
        <w:rPr>
          <w:lang w:val="en-GB"/>
        </w:rPr>
        <w:t>2025/2026</w:t>
      </w:r>
      <w:r w:rsidRPr="004246D5">
        <w:rPr>
          <w:lang w:val="en-GB"/>
        </w:rPr>
        <w:t xml:space="preserve"> the </w:t>
      </w:r>
      <w:r w:rsidRPr="004246D5">
        <w:rPr>
          <w:b/>
          <w:lang w:val="en-GB"/>
        </w:rPr>
        <w:t>Master’s state examinations</w:t>
      </w:r>
      <w:r w:rsidRPr="004246D5">
        <w:rPr>
          <w:lang w:val="en-GB"/>
        </w:rPr>
        <w:t xml:space="preserve">, including the </w:t>
      </w:r>
      <w:r w:rsidRPr="004246D5">
        <w:rPr>
          <w:b/>
          <w:lang w:val="en-GB"/>
        </w:rPr>
        <w:t>defence of Master’s theses</w:t>
      </w:r>
      <w:r w:rsidRPr="004246D5">
        <w:rPr>
          <w:lang w:val="en-GB"/>
        </w:rPr>
        <w:t xml:space="preserve"> (held together), will take place according to the Academic Year Schedule from </w:t>
      </w:r>
      <w:r w:rsidRPr="004246D5">
        <w:rPr>
          <w:rStyle w:val="Vrazn"/>
          <w:lang w:val="en-GB"/>
        </w:rPr>
        <w:t>25 May 2026 to 29 May 2026</w:t>
      </w:r>
      <w:r w:rsidRPr="004246D5">
        <w:rPr>
          <w:lang w:val="en-GB"/>
        </w:rPr>
        <w:t>.</w:t>
      </w:r>
    </w:p>
    <w:p w14:paraId="231066C8" w14:textId="77777777" w:rsidR="00C26406" w:rsidRPr="004246D5" w:rsidRDefault="00C26406" w:rsidP="00112B42">
      <w:pPr>
        <w:spacing w:before="0" w:after="0" w:line="240" w:lineRule="auto"/>
        <w:ind w:firstLine="0"/>
        <w:rPr>
          <w:szCs w:val="22"/>
          <w:lang w:val="en-GB"/>
        </w:rPr>
      </w:pPr>
    </w:p>
    <w:p w14:paraId="62FB17E7" w14:textId="21AC6A00" w:rsidR="002504FD" w:rsidRPr="004246D5" w:rsidRDefault="002504FD" w:rsidP="00375B95">
      <w:pPr>
        <w:spacing w:before="0" w:after="0" w:line="240" w:lineRule="auto"/>
        <w:ind w:firstLine="0"/>
        <w:rPr>
          <w:color w:val="00B050"/>
          <w:szCs w:val="22"/>
          <w:lang w:val="en-GB"/>
        </w:rPr>
      </w:pPr>
      <w:r w:rsidRPr="004246D5">
        <w:rPr>
          <w:lang w:val="en-GB"/>
        </w:rPr>
        <w:t xml:space="preserve">Teaching for final-year Master’s students in the summer semester ends on </w:t>
      </w:r>
      <w:r w:rsidRPr="004246D5">
        <w:rPr>
          <w:rStyle w:val="Vrazn"/>
          <w:lang w:val="en-GB"/>
        </w:rPr>
        <w:t>25 April 2026</w:t>
      </w:r>
      <w:r w:rsidRPr="004246D5">
        <w:rPr>
          <w:lang w:val="en-GB"/>
        </w:rPr>
        <w:t xml:space="preserve">, and for repeated (retaken) courses on </w:t>
      </w:r>
      <w:r w:rsidRPr="004246D5">
        <w:rPr>
          <w:rStyle w:val="Vrazn"/>
          <w:lang w:val="en-GB"/>
        </w:rPr>
        <w:t>16 May 2026</w:t>
      </w:r>
      <w:r w:rsidRPr="004246D5">
        <w:rPr>
          <w:lang w:val="en-GB"/>
        </w:rPr>
        <w:t xml:space="preserve">. The deadline for submitting the Master’s thesis is </w:t>
      </w:r>
      <w:r w:rsidRPr="004246D5">
        <w:rPr>
          <w:rStyle w:val="Vrazn"/>
          <w:lang w:val="en-GB"/>
        </w:rPr>
        <w:t xml:space="preserve">no later than 30 April </w:t>
      </w:r>
      <w:proofErr w:type="gramStart"/>
      <w:r w:rsidRPr="004246D5">
        <w:rPr>
          <w:rStyle w:val="Vrazn"/>
          <w:lang w:val="en-GB"/>
        </w:rPr>
        <w:t>2026  (</w:t>
      </w:r>
      <w:proofErr w:type="gramEnd"/>
      <w:r w:rsidRPr="004246D5">
        <w:rPr>
          <w:rStyle w:val="Vrazn"/>
          <w:lang w:val="en-GB"/>
        </w:rPr>
        <w:t>12:00)</w:t>
      </w:r>
      <w:r w:rsidRPr="004246D5">
        <w:rPr>
          <w:lang w:val="en-GB"/>
        </w:rPr>
        <w:t xml:space="preserve">. The method of registration is determined by the </w:t>
      </w:r>
      <w:r w:rsidRPr="00375B95">
        <w:rPr>
          <w:rStyle w:val="Vrazn"/>
          <w:lang w:val="en-GB"/>
        </w:rPr>
        <w:t>Directive on the</w:t>
      </w:r>
      <w:r w:rsidR="00375B95" w:rsidRPr="00375B95">
        <w:rPr>
          <w:rStyle w:val="Vrazn"/>
          <w:lang w:val="en-GB"/>
        </w:rPr>
        <w:t xml:space="preserve"> final theses, their bibliographic registration, originality verification, storage and accessibility. </w:t>
      </w:r>
      <w:r w:rsidRPr="00375B95">
        <w:rPr>
          <w:rStyle w:val="Vrazn"/>
          <w:lang w:val="en-GB"/>
        </w:rPr>
        <w:t xml:space="preserve"> </w:t>
      </w:r>
      <w:r w:rsidRPr="004246D5">
        <w:rPr>
          <w:lang w:val="en-GB"/>
        </w:rPr>
        <w:br/>
        <w:t xml:space="preserve">When registering the thesis, the student must select/indicate </w:t>
      </w:r>
      <w:r w:rsidRPr="004246D5">
        <w:rPr>
          <w:rStyle w:val="Vrazn"/>
          <w:b w:val="0"/>
          <w:i/>
          <w:color w:val="FF0000"/>
          <w:u w:val="single"/>
          <w:lang w:val="en-GB"/>
        </w:rPr>
        <w:t>immediate publication</w:t>
      </w:r>
      <w:r w:rsidRPr="004246D5">
        <w:rPr>
          <w:b/>
          <w:i/>
          <w:color w:val="FF0000"/>
          <w:u w:val="single"/>
          <w:lang w:val="en-GB"/>
        </w:rPr>
        <w:t>!</w:t>
      </w:r>
    </w:p>
    <w:p w14:paraId="1119A48C" w14:textId="77777777" w:rsidR="00C26406" w:rsidRPr="004246D5" w:rsidRDefault="00C26406" w:rsidP="00112B42">
      <w:pPr>
        <w:spacing w:before="0" w:after="0" w:line="240" w:lineRule="auto"/>
        <w:ind w:firstLine="0"/>
        <w:rPr>
          <w:szCs w:val="22"/>
          <w:lang w:val="en-GB"/>
        </w:rPr>
      </w:pPr>
    </w:p>
    <w:p w14:paraId="46A3FCB0" w14:textId="1C21D3F1" w:rsidR="002C7F46" w:rsidRPr="004246D5" w:rsidRDefault="002C7F46" w:rsidP="00112B42">
      <w:pPr>
        <w:spacing w:before="0" w:after="0" w:line="240" w:lineRule="auto"/>
        <w:ind w:firstLine="0"/>
        <w:rPr>
          <w:b/>
          <w:szCs w:val="22"/>
          <w:lang w:val="en-GB"/>
        </w:rPr>
      </w:pPr>
    </w:p>
    <w:p w14:paraId="58CC7C85" w14:textId="5E8D4EB6" w:rsidR="002C7F46" w:rsidRPr="004246D5" w:rsidRDefault="002C7F46" w:rsidP="00112B42">
      <w:pPr>
        <w:spacing w:before="0" w:after="0" w:line="240" w:lineRule="auto"/>
        <w:ind w:firstLine="0"/>
        <w:rPr>
          <w:b/>
          <w:szCs w:val="22"/>
          <w:lang w:val="en-GB"/>
        </w:rPr>
      </w:pPr>
      <w:r w:rsidRPr="004246D5">
        <w:rPr>
          <w:lang w:val="en-GB"/>
        </w:rPr>
        <w:t xml:space="preserve">A graduate of the Master’s degree programme (i.e., second-cycle study), after fulfilling all academic requirements, successfully defending the Master’s thesis, and successfully passing the Master’s state examination, is awarded the academic degree </w:t>
      </w:r>
      <w:r w:rsidRPr="004246D5">
        <w:rPr>
          <w:rStyle w:val="Vrazn"/>
          <w:lang w:val="en-GB"/>
        </w:rPr>
        <w:t>Master</w:t>
      </w:r>
      <w:r w:rsidRPr="004246D5">
        <w:rPr>
          <w:lang w:val="en-GB"/>
        </w:rPr>
        <w:t xml:space="preserve">, abbreviated as </w:t>
      </w:r>
      <w:r w:rsidRPr="004246D5">
        <w:rPr>
          <w:rStyle w:val="Vrazn"/>
          <w:lang w:val="en-GB"/>
        </w:rPr>
        <w:t>“Mgr.”</w:t>
      </w:r>
    </w:p>
    <w:p w14:paraId="2CD2D541" w14:textId="77777777" w:rsidR="00924537" w:rsidRPr="004246D5" w:rsidRDefault="00924537" w:rsidP="0020209A">
      <w:pPr>
        <w:spacing w:before="20" w:after="20" w:line="240" w:lineRule="auto"/>
        <w:ind w:firstLine="0"/>
        <w:rPr>
          <w:b/>
          <w:szCs w:val="22"/>
          <w:lang w:val="en-GB"/>
        </w:rPr>
      </w:pPr>
    </w:p>
    <w:p w14:paraId="77B3620E" w14:textId="2D4EEA08" w:rsidR="004F50B3" w:rsidRPr="004246D5" w:rsidRDefault="004F50B3" w:rsidP="00E159DC">
      <w:pPr>
        <w:spacing w:before="20" w:after="20" w:line="240" w:lineRule="auto"/>
        <w:ind w:firstLine="0"/>
        <w:rPr>
          <w:szCs w:val="22"/>
          <w:lang w:val="en-GB"/>
        </w:rPr>
      </w:pPr>
    </w:p>
    <w:p w14:paraId="18D54A4A" w14:textId="77777777" w:rsidR="000D7747" w:rsidRPr="004246D5" w:rsidRDefault="000D7747" w:rsidP="00E159DC">
      <w:pPr>
        <w:spacing w:before="20" w:after="20" w:line="240" w:lineRule="auto"/>
        <w:ind w:firstLine="0"/>
        <w:rPr>
          <w:szCs w:val="22"/>
          <w:lang w:val="en-GB"/>
        </w:rPr>
      </w:pPr>
    </w:p>
    <w:p w14:paraId="6533B834" w14:textId="2E5DF298" w:rsidR="00457346" w:rsidRPr="004246D5" w:rsidRDefault="00180847" w:rsidP="00E159DC">
      <w:pPr>
        <w:spacing w:before="0" w:after="0" w:line="240" w:lineRule="auto"/>
        <w:jc w:val="center"/>
        <w:rPr>
          <w:b/>
          <w:sz w:val="28"/>
          <w:szCs w:val="32"/>
          <w:lang w:val="en-GB"/>
        </w:rPr>
      </w:pPr>
      <w:r w:rsidRPr="004246D5">
        <w:rPr>
          <w:b/>
          <w:sz w:val="28"/>
          <w:szCs w:val="32"/>
          <w:lang w:val="en-GB"/>
        </w:rPr>
        <w:t>***</w:t>
      </w:r>
    </w:p>
    <w:p w14:paraId="0C2E9B14" w14:textId="40AE0FD7" w:rsidR="00C754D5" w:rsidRPr="004246D5" w:rsidRDefault="002C7F46" w:rsidP="00445465">
      <w:pPr>
        <w:spacing w:line="240" w:lineRule="auto"/>
        <w:jc w:val="center"/>
        <w:rPr>
          <w:b/>
          <w:sz w:val="32"/>
          <w:szCs w:val="32"/>
          <w:lang w:val="en-GB"/>
        </w:rPr>
      </w:pPr>
      <w:r w:rsidRPr="004246D5">
        <w:rPr>
          <w:b/>
          <w:sz w:val="32"/>
          <w:szCs w:val="32"/>
          <w:lang w:val="en-GB"/>
        </w:rPr>
        <w:t>Thematic Areas of the Colloquial State Examination</w:t>
      </w:r>
    </w:p>
    <w:p w14:paraId="73000F3A" w14:textId="77777777" w:rsidR="00EC57C9" w:rsidRPr="004246D5" w:rsidRDefault="00EC57C9" w:rsidP="00445465">
      <w:pPr>
        <w:spacing w:line="240" w:lineRule="auto"/>
        <w:jc w:val="center"/>
        <w:rPr>
          <w:b/>
          <w:sz w:val="24"/>
          <w:lang w:val="en-GB"/>
        </w:rPr>
      </w:pPr>
    </w:p>
    <w:p w14:paraId="6CE52831" w14:textId="287B5B3C" w:rsidR="00CC5B20" w:rsidRPr="004246D5" w:rsidRDefault="002C7F46" w:rsidP="000D7747">
      <w:pPr>
        <w:pBdr>
          <w:top w:val="single" w:sz="4" w:space="1" w:color="auto"/>
          <w:left w:val="single" w:sz="4" w:space="4" w:color="auto"/>
          <w:bottom w:val="single" w:sz="4" w:space="1" w:color="auto"/>
          <w:right w:val="single" w:sz="4" w:space="4" w:color="auto"/>
        </w:pBdr>
        <w:spacing w:before="0" w:after="0" w:line="240" w:lineRule="auto"/>
        <w:ind w:firstLine="0"/>
        <w:rPr>
          <w:b/>
          <w:bCs/>
          <w:i/>
          <w:lang w:val="en-GB"/>
        </w:rPr>
      </w:pPr>
      <w:r w:rsidRPr="004246D5">
        <w:rPr>
          <w:b/>
          <w:i/>
          <w:lang w:val="en-GB"/>
        </w:rPr>
        <w:t>The student is able to present the results of studying selected disciplines in accordance with the graduate profile within the framework of basic managerial competenc</w:t>
      </w:r>
      <w:r w:rsidR="00224885" w:rsidRPr="004246D5">
        <w:rPr>
          <w:b/>
          <w:i/>
          <w:lang w:val="en-GB"/>
        </w:rPr>
        <w:t>ies</w:t>
      </w:r>
      <w:r w:rsidRPr="004246D5">
        <w:rPr>
          <w:b/>
          <w:i/>
          <w:lang w:val="en-GB"/>
        </w:rPr>
        <w:t>, and actively participates in the professional discussion within the thematic area.</w:t>
      </w:r>
    </w:p>
    <w:p w14:paraId="0A6CA9D6" w14:textId="77777777" w:rsidR="00EF7A4F" w:rsidRPr="004246D5" w:rsidRDefault="00EF7A4F" w:rsidP="00445465">
      <w:pPr>
        <w:spacing w:line="240" w:lineRule="auto"/>
        <w:ind w:firstLine="0"/>
        <w:rPr>
          <w:b/>
          <w:color w:val="FF0000"/>
          <w:sz w:val="24"/>
          <w:lang w:val="en-GB"/>
        </w:rPr>
      </w:pPr>
    </w:p>
    <w:p w14:paraId="70A2652D" w14:textId="26AC7723" w:rsidR="000D7747" w:rsidRPr="004246D5" w:rsidRDefault="00224885" w:rsidP="000D7747">
      <w:pPr>
        <w:pStyle w:val="Odsekzoznamu"/>
        <w:numPr>
          <w:ilvl w:val="0"/>
          <w:numId w:val="20"/>
        </w:numPr>
        <w:spacing w:before="0" w:after="0" w:line="240" w:lineRule="auto"/>
        <w:jc w:val="center"/>
        <w:rPr>
          <w:b/>
          <w:szCs w:val="22"/>
          <w:lang w:val="en-GB"/>
        </w:rPr>
      </w:pPr>
      <w:r w:rsidRPr="004246D5">
        <w:rPr>
          <w:b/>
          <w:szCs w:val="22"/>
          <w:lang w:val="en-GB"/>
        </w:rPr>
        <w:t>Economic Analysis, Managerial Economics, and Marketing Management – Selected Topics</w:t>
      </w:r>
    </w:p>
    <w:p w14:paraId="77DF0142" w14:textId="77777777" w:rsidR="001B4A4B" w:rsidRPr="004246D5" w:rsidRDefault="001B4A4B" w:rsidP="001B4A4B">
      <w:pPr>
        <w:pStyle w:val="Odsekzoznamu"/>
        <w:spacing w:before="0" w:after="0" w:line="240" w:lineRule="auto"/>
        <w:ind w:left="1004"/>
        <w:rPr>
          <w:b/>
          <w:szCs w:val="22"/>
          <w:lang w:val="en-GB"/>
        </w:rPr>
      </w:pPr>
    </w:p>
    <w:p w14:paraId="02750973" w14:textId="5EF833F4" w:rsidR="00224885" w:rsidRPr="0036074C" w:rsidRDefault="00224885" w:rsidP="001B4A4B">
      <w:pPr>
        <w:spacing w:before="0" w:after="0" w:line="240" w:lineRule="auto"/>
        <w:ind w:firstLine="0"/>
        <w:rPr>
          <w:b/>
          <w:lang w:val="en-GB"/>
        </w:rPr>
      </w:pPr>
      <w:r w:rsidRPr="004246D5">
        <w:rPr>
          <w:rStyle w:val="Vrazn"/>
          <w:b w:val="0"/>
          <w:lang w:val="en-GB"/>
        </w:rPr>
        <w:t>Economic Analysis</w:t>
      </w:r>
      <w:r w:rsidRPr="004246D5">
        <w:rPr>
          <w:lang w:val="en-GB"/>
        </w:rPr>
        <w:t xml:space="preserve"> – Definition, characteristics, objectives, and functions. Assessment of a company’s financial situation. Analysis and significance of the interrelationships between financial indicators. </w:t>
      </w:r>
      <w:r w:rsidRPr="0036074C">
        <w:rPr>
          <w:rStyle w:val="Vrazn"/>
          <w:b w:val="0"/>
          <w:lang w:val="en-GB"/>
        </w:rPr>
        <w:t>Hierarchical system of indicators</w:t>
      </w:r>
      <w:r w:rsidRPr="0036074C">
        <w:rPr>
          <w:b/>
          <w:lang w:val="en-GB"/>
        </w:rPr>
        <w:t xml:space="preserve">. </w:t>
      </w:r>
      <w:r w:rsidRPr="0036074C">
        <w:rPr>
          <w:rStyle w:val="Vrazn"/>
          <w:b w:val="0"/>
          <w:lang w:val="en-GB"/>
        </w:rPr>
        <w:t>Methods to quantify the effect of influencing factors</w:t>
      </w:r>
      <w:r w:rsidRPr="0036074C">
        <w:rPr>
          <w:lang w:val="en-GB"/>
        </w:rPr>
        <w:t>. Economic efficiency.</w:t>
      </w:r>
      <w:r w:rsidRPr="0036074C">
        <w:rPr>
          <w:b/>
          <w:lang w:val="en-GB"/>
        </w:rPr>
        <w:t xml:space="preserve"> </w:t>
      </w:r>
      <w:r w:rsidRPr="0036074C">
        <w:rPr>
          <w:rStyle w:val="Vrazn"/>
          <w:b w:val="0"/>
          <w:lang w:val="en-GB"/>
        </w:rPr>
        <w:t>Mathematical, statistical, and scoring methods for financial assessment</w:t>
      </w:r>
      <w:r w:rsidRPr="0036074C">
        <w:rPr>
          <w:b/>
          <w:lang w:val="en-GB"/>
        </w:rPr>
        <w:t xml:space="preserve"> – </w:t>
      </w:r>
      <w:r w:rsidRPr="0036074C">
        <w:rPr>
          <w:lang w:val="en-GB"/>
        </w:rPr>
        <w:t>characteristics, advantages, and</w:t>
      </w:r>
      <w:r w:rsidRPr="0036074C">
        <w:rPr>
          <w:b/>
          <w:lang w:val="en-GB"/>
        </w:rPr>
        <w:t xml:space="preserve"> </w:t>
      </w:r>
      <w:r w:rsidRPr="0036074C">
        <w:rPr>
          <w:lang w:val="en-GB"/>
        </w:rPr>
        <w:t>disadvantages. Quantitative methods and their application in economic analysis.</w:t>
      </w:r>
      <w:r w:rsidRPr="0036074C">
        <w:rPr>
          <w:b/>
          <w:lang w:val="en-GB"/>
        </w:rPr>
        <w:t xml:space="preserve"> </w:t>
      </w:r>
      <w:r w:rsidRPr="0036074C">
        <w:rPr>
          <w:rStyle w:val="Vrazn"/>
          <w:b w:val="0"/>
          <w:lang w:val="en-GB"/>
        </w:rPr>
        <w:t>Use of artificial intelligence techniques in company economic analysis</w:t>
      </w:r>
      <w:r w:rsidRPr="0036074C">
        <w:rPr>
          <w:b/>
          <w:lang w:val="en-GB"/>
        </w:rPr>
        <w:t>.</w:t>
      </w:r>
    </w:p>
    <w:p w14:paraId="17134BA2" w14:textId="30025DA8" w:rsidR="004246D5" w:rsidRPr="0036074C" w:rsidRDefault="004246D5" w:rsidP="001B4A4B">
      <w:pPr>
        <w:spacing w:before="0" w:after="0" w:line="240" w:lineRule="auto"/>
        <w:ind w:firstLine="0"/>
        <w:rPr>
          <w:lang w:val="en-GB"/>
        </w:rPr>
      </w:pPr>
      <w:r w:rsidRPr="0036074C">
        <w:rPr>
          <w:rStyle w:val="Vrazn"/>
          <w:b w:val="0"/>
          <w:lang w:val="en-GB"/>
        </w:rPr>
        <w:t>Managerial Economics</w:t>
      </w:r>
      <w:r w:rsidRPr="0036074C">
        <w:rPr>
          <w:lang w:val="en-GB"/>
        </w:rPr>
        <w:t xml:space="preserve"> – Role and significance. Forms of </w:t>
      </w:r>
      <w:r w:rsidR="00463812" w:rsidRPr="00463812">
        <w:rPr>
          <w:lang w:val="en-GB"/>
        </w:rPr>
        <w:t xml:space="preserve">business association </w:t>
      </w:r>
      <w:r w:rsidRPr="0036074C">
        <w:rPr>
          <w:lang w:val="en-GB"/>
        </w:rPr>
        <w:t>and the impact of internationali</w:t>
      </w:r>
      <w:r w:rsidR="009308F3">
        <w:rPr>
          <w:lang w:val="en-GB"/>
        </w:rPr>
        <w:t>s</w:t>
      </w:r>
      <w:r w:rsidRPr="0036074C">
        <w:rPr>
          <w:lang w:val="en-GB"/>
        </w:rPr>
        <w:t xml:space="preserve">ation on business operations. Main characteristics, challenges, and advantages of family businesses. </w:t>
      </w:r>
      <w:r w:rsidRPr="0036074C">
        <w:rPr>
          <w:bCs/>
          <w:lang w:val="en-GB"/>
        </w:rPr>
        <w:t>Innovation and its application in business</w:t>
      </w:r>
      <w:r w:rsidRPr="0036074C">
        <w:rPr>
          <w:lang w:val="en-GB"/>
        </w:rPr>
        <w:t xml:space="preserve">. </w:t>
      </w:r>
      <w:r w:rsidRPr="0036074C">
        <w:rPr>
          <w:bCs/>
          <w:lang w:val="en-GB"/>
        </w:rPr>
        <w:t>Product innovation vs. process innovation</w:t>
      </w:r>
      <w:r w:rsidRPr="0036074C">
        <w:rPr>
          <w:lang w:val="en-GB"/>
        </w:rPr>
        <w:t xml:space="preserve">. Phases of a successful innovation process. </w:t>
      </w:r>
      <w:r w:rsidRPr="0036074C">
        <w:rPr>
          <w:bCs/>
          <w:lang w:val="en-GB"/>
        </w:rPr>
        <w:t>Work flexibility today – innovative work arrangements, compressed workweek, Career Break vs. Sabbatical, coworking, digital nomads</w:t>
      </w:r>
      <w:r w:rsidRPr="0036074C">
        <w:rPr>
          <w:lang w:val="en-GB"/>
        </w:rPr>
        <w:t xml:space="preserve">. </w:t>
      </w:r>
      <w:r w:rsidRPr="0036074C">
        <w:rPr>
          <w:bCs/>
          <w:lang w:val="en-GB"/>
        </w:rPr>
        <w:t>Alternative financing methods – crowdfunding, franchising, Business angels</w:t>
      </w:r>
      <w:r w:rsidRPr="0036074C">
        <w:rPr>
          <w:lang w:val="en-GB"/>
        </w:rPr>
        <w:t xml:space="preserve">. </w:t>
      </w:r>
      <w:r w:rsidRPr="0036074C">
        <w:rPr>
          <w:bCs/>
          <w:lang w:val="en-GB"/>
        </w:rPr>
        <w:t>Impact of costs on business – ABC method, Lean Production</w:t>
      </w:r>
      <w:r w:rsidRPr="0036074C">
        <w:rPr>
          <w:lang w:val="en-GB"/>
        </w:rPr>
        <w:t xml:space="preserve">. </w:t>
      </w:r>
      <w:r w:rsidRPr="0036074C">
        <w:rPr>
          <w:bCs/>
          <w:lang w:val="en-GB"/>
        </w:rPr>
        <w:t>Functions of pricing</w:t>
      </w:r>
      <w:r w:rsidRPr="0036074C">
        <w:rPr>
          <w:lang w:val="en-GB"/>
        </w:rPr>
        <w:t xml:space="preserve">. </w:t>
      </w:r>
      <w:r w:rsidRPr="0036074C">
        <w:rPr>
          <w:bCs/>
          <w:lang w:val="en-GB"/>
        </w:rPr>
        <w:t>Dynamic pricing, price discrimination</w:t>
      </w:r>
      <w:r w:rsidRPr="0036074C">
        <w:rPr>
          <w:lang w:val="en-GB"/>
        </w:rPr>
        <w:t xml:space="preserve">. </w:t>
      </w:r>
      <w:r w:rsidRPr="0036074C">
        <w:rPr>
          <w:bCs/>
          <w:lang w:val="en-GB"/>
        </w:rPr>
        <w:t>Specifics of pricing in service companies</w:t>
      </w:r>
      <w:r w:rsidRPr="0036074C">
        <w:rPr>
          <w:lang w:val="en-GB"/>
        </w:rPr>
        <w:t>.</w:t>
      </w:r>
    </w:p>
    <w:p w14:paraId="137C3F26" w14:textId="479A20FD" w:rsidR="004246D5" w:rsidRPr="0036074C" w:rsidRDefault="004246D5" w:rsidP="001B4A4B">
      <w:pPr>
        <w:spacing w:before="0" w:after="0" w:line="240" w:lineRule="auto"/>
        <w:ind w:firstLine="0"/>
        <w:rPr>
          <w:lang w:val="en-GB"/>
        </w:rPr>
      </w:pPr>
      <w:r w:rsidRPr="0036074C">
        <w:rPr>
          <w:bCs/>
          <w:lang w:val="en-GB"/>
        </w:rPr>
        <w:lastRenderedPageBreak/>
        <w:t>Marketing Management</w:t>
      </w:r>
      <w:r w:rsidRPr="0036074C">
        <w:rPr>
          <w:lang w:val="en-GB"/>
        </w:rPr>
        <w:t xml:space="preserve"> – </w:t>
      </w:r>
      <w:r w:rsidR="0036074C" w:rsidRPr="0036074C">
        <w:rPr>
          <w:lang w:val="en-GB"/>
        </w:rPr>
        <w:t>Fundamentals</w:t>
      </w:r>
      <w:r w:rsidRPr="0036074C">
        <w:rPr>
          <w:lang w:val="en-GB"/>
        </w:rPr>
        <w:t xml:space="preserve"> and significance of marketing management</w:t>
      </w:r>
      <w:r w:rsidR="009308F3">
        <w:rPr>
          <w:lang w:val="en-GB"/>
        </w:rPr>
        <w:t>.</w:t>
      </w:r>
      <w:r w:rsidRPr="0036074C">
        <w:rPr>
          <w:lang w:val="en-GB"/>
        </w:rPr>
        <w:t xml:space="preserve"> Marketing environment and its diagnosis. Marketing information system. Growth strategies in marketing management. Competitive strategies in marketing management. </w:t>
      </w:r>
      <w:r w:rsidRPr="0036074C">
        <w:rPr>
          <w:bCs/>
          <w:lang w:val="en-GB"/>
        </w:rPr>
        <w:t>Marketing strategy S-T-P</w:t>
      </w:r>
      <w:r w:rsidR="0036074C" w:rsidRPr="0036074C">
        <w:rPr>
          <w:bCs/>
          <w:lang w:val="en-GB"/>
        </w:rPr>
        <w:t>.</w:t>
      </w:r>
      <w:r w:rsidRPr="0036074C">
        <w:rPr>
          <w:b/>
          <w:bCs/>
          <w:lang w:val="en-GB"/>
        </w:rPr>
        <w:t xml:space="preserve"> </w:t>
      </w:r>
      <w:r w:rsidRPr="0036074C">
        <w:rPr>
          <w:lang w:val="en-GB"/>
        </w:rPr>
        <w:t>Consumer decision-making process. Factors influencing consumer behavio</w:t>
      </w:r>
      <w:r w:rsidR="0036074C">
        <w:rPr>
          <w:lang w:val="en-GB"/>
        </w:rPr>
        <w:t>u</w:t>
      </w:r>
      <w:r w:rsidRPr="0036074C">
        <w:rPr>
          <w:lang w:val="en-GB"/>
        </w:rPr>
        <w:t>r. Application of the basic marketing mix tools – product, price, distribution, and marketing communication. Tools of online and digital marketing in the context of marketing management. Trends in marketing communication. Marketing management in practice.</w:t>
      </w:r>
    </w:p>
    <w:p w14:paraId="2FE79E66" w14:textId="77777777" w:rsidR="000D7747" w:rsidRPr="0036074C" w:rsidRDefault="000D7747" w:rsidP="00E159DC">
      <w:pPr>
        <w:spacing w:before="0" w:after="0" w:line="240" w:lineRule="auto"/>
        <w:ind w:firstLine="0"/>
        <w:rPr>
          <w:szCs w:val="22"/>
          <w:lang w:val="en-GB"/>
        </w:rPr>
      </w:pPr>
    </w:p>
    <w:p w14:paraId="5692170F" w14:textId="2BF0F4A7" w:rsidR="00E159DC" w:rsidRPr="0036074C" w:rsidRDefault="00E159DC" w:rsidP="00E159DC">
      <w:pPr>
        <w:spacing w:before="0" w:after="0" w:line="240" w:lineRule="auto"/>
        <w:ind w:firstLine="0"/>
        <w:rPr>
          <w:i/>
          <w:szCs w:val="22"/>
          <w:lang w:val="en-GB"/>
        </w:rPr>
      </w:pPr>
    </w:p>
    <w:p w14:paraId="1B628623" w14:textId="15006A7E" w:rsidR="00F40982" w:rsidRPr="0036074C" w:rsidRDefault="00CC5B20" w:rsidP="00EF7A4F">
      <w:pPr>
        <w:tabs>
          <w:tab w:val="left" w:pos="1418"/>
        </w:tabs>
        <w:spacing w:before="0" w:after="0" w:line="240" w:lineRule="auto"/>
        <w:ind w:firstLine="0"/>
        <w:jc w:val="center"/>
        <w:rPr>
          <w:b/>
          <w:szCs w:val="22"/>
          <w:lang w:val="en-GB"/>
        </w:rPr>
      </w:pPr>
      <w:r w:rsidRPr="0036074C">
        <w:rPr>
          <w:b/>
          <w:szCs w:val="22"/>
          <w:lang w:val="en-GB"/>
        </w:rPr>
        <w:t>2</w:t>
      </w:r>
      <w:r w:rsidR="006724F9" w:rsidRPr="0036074C">
        <w:rPr>
          <w:b/>
          <w:szCs w:val="22"/>
          <w:lang w:val="en-GB"/>
        </w:rPr>
        <w:t xml:space="preserve">. </w:t>
      </w:r>
      <w:r w:rsidR="0036074C" w:rsidRPr="0036074C">
        <w:rPr>
          <w:b/>
          <w:szCs w:val="22"/>
          <w:lang w:val="en-GB"/>
        </w:rPr>
        <w:t xml:space="preserve">Applied Statistics – Selected Topics </w:t>
      </w:r>
    </w:p>
    <w:p w14:paraId="28D5EFBC" w14:textId="77777777" w:rsidR="00EF7A4F" w:rsidRPr="0036074C" w:rsidRDefault="00EF7A4F" w:rsidP="00393D05">
      <w:pPr>
        <w:spacing w:before="0" w:after="0" w:line="240" w:lineRule="auto"/>
        <w:ind w:firstLine="0"/>
        <w:rPr>
          <w:szCs w:val="22"/>
          <w:lang w:val="en-GB"/>
        </w:rPr>
      </w:pPr>
    </w:p>
    <w:p w14:paraId="2C1AAFF4" w14:textId="656F2298" w:rsidR="004246D5" w:rsidRPr="0036074C" w:rsidRDefault="0036074C">
      <w:pPr>
        <w:spacing w:before="0" w:after="0" w:line="240" w:lineRule="auto"/>
        <w:ind w:firstLine="0"/>
        <w:rPr>
          <w:szCs w:val="22"/>
          <w:lang w:val="en-GB"/>
        </w:rPr>
      </w:pPr>
      <w:r w:rsidRPr="0036074C">
        <w:rPr>
          <w:lang w:val="en-GB"/>
        </w:rPr>
        <w:t>Concept of statistics, descriptive and inferential statistics, research and survey, qualitative and quantitative research. Stages of quantitative research</w:t>
      </w:r>
      <w:r w:rsidR="009308F3">
        <w:rPr>
          <w:lang w:val="en-GB"/>
        </w:rPr>
        <w:t>: research problem, research question, variables and their</w:t>
      </w:r>
      <w:r w:rsidRPr="0036074C">
        <w:rPr>
          <w:lang w:val="en-GB"/>
        </w:rPr>
        <w:t xml:space="preserve"> types, hypothesis, primary and secondary data, outliers and extreme values, coding, classification, and data processing. Questionnaire – standardi</w:t>
      </w:r>
      <w:r w:rsidR="009308F3">
        <w:rPr>
          <w:lang w:val="en-GB"/>
        </w:rPr>
        <w:t>s</w:t>
      </w:r>
      <w:r w:rsidRPr="0036074C">
        <w:rPr>
          <w:lang w:val="en-GB"/>
        </w:rPr>
        <w:t>ed and non-standardi</w:t>
      </w:r>
      <w:r w:rsidR="009308F3">
        <w:rPr>
          <w:lang w:val="en-GB"/>
        </w:rPr>
        <w:t>s</w:t>
      </w:r>
      <w:r w:rsidRPr="0036074C">
        <w:rPr>
          <w:lang w:val="en-GB"/>
        </w:rPr>
        <w:t>ed, questionnaire structure, principles of questionnaire design, and types of questions (items) in a questionnaire, creation and types of scales. Research population – population and sample, random and non-random sampling. Statistical measures of central tendency. Statistical measures of variability. Statistical hypotheses and their testing, procedure for hypothesis testing. Parametric and non-parametric tests. Correlation analysis – positive and negative correlation, Pearson correlation coefficient and its properties, Spearman rank correlation coefficient and its properties. Contingency and χ² test of independence. Regression analysis – dependent variable, independent variable, objective of regression analysis, difference between simple and multiple regression analysis, constant and its interpretation, regression coefficient and its interpretation, residual, multicollinearity, homoscedasticity, coefficient of determination.</w:t>
      </w:r>
    </w:p>
    <w:sectPr w:rsidR="004246D5" w:rsidRPr="0036074C" w:rsidSect="00CC5B20">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322C6"/>
    <w:multiLevelType w:val="hybridMultilevel"/>
    <w:tmpl w:val="A1CEDF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280851"/>
    <w:multiLevelType w:val="hybridMultilevel"/>
    <w:tmpl w:val="67E406A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10610974"/>
    <w:multiLevelType w:val="multilevel"/>
    <w:tmpl w:val="CA362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6217ED"/>
    <w:multiLevelType w:val="hybridMultilevel"/>
    <w:tmpl w:val="43F2FA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0D82E8B"/>
    <w:multiLevelType w:val="hybridMultilevel"/>
    <w:tmpl w:val="692646D2"/>
    <w:lvl w:ilvl="0" w:tplc="F42CBCB6">
      <w:start w:val="1"/>
      <w:numFmt w:val="decimal"/>
      <w:pStyle w:val="MojNadpis1"/>
      <w:lvlText w:val="%1"/>
      <w:lvlJc w:val="left"/>
      <w:pPr>
        <w:ind w:left="72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3122B13"/>
    <w:multiLevelType w:val="multilevel"/>
    <w:tmpl w:val="5BB0C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C97AA4"/>
    <w:multiLevelType w:val="hybridMultilevel"/>
    <w:tmpl w:val="2864FEAE"/>
    <w:lvl w:ilvl="0" w:tplc="C5CA7BC6">
      <w:start w:val="1"/>
      <w:numFmt w:val="lowerLetter"/>
      <w:lvlText w:val="%1)"/>
      <w:lvlJc w:val="left"/>
      <w:pPr>
        <w:tabs>
          <w:tab w:val="num" w:pos="720"/>
        </w:tabs>
        <w:ind w:left="720" w:hanging="375"/>
      </w:pPr>
      <w:rPr>
        <w:rFonts w:cs="Times New Roman" w:hint="default"/>
      </w:rPr>
    </w:lvl>
    <w:lvl w:ilvl="1" w:tplc="1CE0373C">
      <w:start w:val="1"/>
      <w:numFmt w:val="decimal"/>
      <w:lvlText w:val="%2."/>
      <w:lvlJc w:val="left"/>
      <w:pPr>
        <w:tabs>
          <w:tab w:val="num" w:pos="1425"/>
        </w:tabs>
        <w:ind w:left="1425" w:hanging="360"/>
      </w:pPr>
      <w:rPr>
        <w:rFonts w:cs="Times New Roman" w:hint="default"/>
      </w:rPr>
    </w:lvl>
    <w:lvl w:ilvl="2" w:tplc="041B001B" w:tentative="1">
      <w:start w:val="1"/>
      <w:numFmt w:val="lowerRoman"/>
      <w:lvlText w:val="%3."/>
      <w:lvlJc w:val="right"/>
      <w:pPr>
        <w:tabs>
          <w:tab w:val="num" w:pos="2145"/>
        </w:tabs>
        <w:ind w:left="2145" w:hanging="180"/>
      </w:pPr>
      <w:rPr>
        <w:rFonts w:cs="Times New Roman"/>
      </w:rPr>
    </w:lvl>
    <w:lvl w:ilvl="3" w:tplc="041B000F" w:tentative="1">
      <w:start w:val="1"/>
      <w:numFmt w:val="decimal"/>
      <w:lvlText w:val="%4."/>
      <w:lvlJc w:val="left"/>
      <w:pPr>
        <w:tabs>
          <w:tab w:val="num" w:pos="2865"/>
        </w:tabs>
        <w:ind w:left="2865" w:hanging="360"/>
      </w:pPr>
      <w:rPr>
        <w:rFonts w:cs="Times New Roman"/>
      </w:rPr>
    </w:lvl>
    <w:lvl w:ilvl="4" w:tplc="041B0019" w:tentative="1">
      <w:start w:val="1"/>
      <w:numFmt w:val="lowerLetter"/>
      <w:lvlText w:val="%5."/>
      <w:lvlJc w:val="left"/>
      <w:pPr>
        <w:tabs>
          <w:tab w:val="num" w:pos="3585"/>
        </w:tabs>
        <w:ind w:left="3585" w:hanging="360"/>
      </w:pPr>
      <w:rPr>
        <w:rFonts w:cs="Times New Roman"/>
      </w:rPr>
    </w:lvl>
    <w:lvl w:ilvl="5" w:tplc="041B001B" w:tentative="1">
      <w:start w:val="1"/>
      <w:numFmt w:val="lowerRoman"/>
      <w:lvlText w:val="%6."/>
      <w:lvlJc w:val="right"/>
      <w:pPr>
        <w:tabs>
          <w:tab w:val="num" w:pos="4305"/>
        </w:tabs>
        <w:ind w:left="4305" w:hanging="180"/>
      </w:pPr>
      <w:rPr>
        <w:rFonts w:cs="Times New Roman"/>
      </w:rPr>
    </w:lvl>
    <w:lvl w:ilvl="6" w:tplc="041B000F" w:tentative="1">
      <w:start w:val="1"/>
      <w:numFmt w:val="decimal"/>
      <w:lvlText w:val="%7."/>
      <w:lvlJc w:val="left"/>
      <w:pPr>
        <w:tabs>
          <w:tab w:val="num" w:pos="5025"/>
        </w:tabs>
        <w:ind w:left="5025" w:hanging="360"/>
      </w:pPr>
      <w:rPr>
        <w:rFonts w:cs="Times New Roman"/>
      </w:rPr>
    </w:lvl>
    <w:lvl w:ilvl="7" w:tplc="041B0019" w:tentative="1">
      <w:start w:val="1"/>
      <w:numFmt w:val="lowerLetter"/>
      <w:lvlText w:val="%8."/>
      <w:lvlJc w:val="left"/>
      <w:pPr>
        <w:tabs>
          <w:tab w:val="num" w:pos="5745"/>
        </w:tabs>
        <w:ind w:left="5745" w:hanging="360"/>
      </w:pPr>
      <w:rPr>
        <w:rFonts w:cs="Times New Roman"/>
      </w:rPr>
    </w:lvl>
    <w:lvl w:ilvl="8" w:tplc="041B001B" w:tentative="1">
      <w:start w:val="1"/>
      <w:numFmt w:val="lowerRoman"/>
      <w:lvlText w:val="%9."/>
      <w:lvlJc w:val="right"/>
      <w:pPr>
        <w:tabs>
          <w:tab w:val="num" w:pos="6465"/>
        </w:tabs>
        <w:ind w:left="6465" w:hanging="180"/>
      </w:pPr>
      <w:rPr>
        <w:rFonts w:cs="Times New Roman"/>
      </w:rPr>
    </w:lvl>
  </w:abstractNum>
  <w:abstractNum w:abstractNumId="7" w15:restartNumberingAfterBreak="0">
    <w:nsid w:val="31C211A2"/>
    <w:multiLevelType w:val="multilevel"/>
    <w:tmpl w:val="86F26F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 w15:restartNumberingAfterBreak="0">
    <w:nsid w:val="382D5848"/>
    <w:multiLevelType w:val="hybridMultilevel"/>
    <w:tmpl w:val="F080E81E"/>
    <w:lvl w:ilvl="0" w:tplc="04050003">
      <w:start w:val="1"/>
      <w:numFmt w:val="decimal"/>
      <w:lvlText w:val="%1."/>
      <w:lvlJc w:val="left"/>
      <w:pPr>
        <w:tabs>
          <w:tab w:val="num" w:pos="1004"/>
        </w:tabs>
        <w:ind w:left="1004"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41812202"/>
    <w:multiLevelType w:val="hybridMultilevel"/>
    <w:tmpl w:val="C53AD8E2"/>
    <w:lvl w:ilvl="0" w:tplc="041B0001">
      <w:start w:val="1"/>
      <w:numFmt w:val="bullet"/>
      <w:lvlText w:val=""/>
      <w:lvlJc w:val="left"/>
      <w:pPr>
        <w:tabs>
          <w:tab w:val="num" w:pos="644"/>
        </w:tabs>
        <w:ind w:left="644" w:hanging="360"/>
      </w:pPr>
      <w:rPr>
        <w:rFonts w:ascii="Symbol" w:hAnsi="Symbol" w:hint="default"/>
        <w:color w:val="auto"/>
      </w:rPr>
    </w:lvl>
    <w:lvl w:ilvl="1" w:tplc="04050003" w:tentative="1">
      <w:start w:val="1"/>
      <w:numFmt w:val="bullet"/>
      <w:lvlText w:val="o"/>
      <w:lvlJc w:val="left"/>
      <w:pPr>
        <w:tabs>
          <w:tab w:val="num" w:pos="1364"/>
        </w:tabs>
        <w:ind w:left="1364" w:hanging="360"/>
      </w:pPr>
      <w:rPr>
        <w:rFonts w:ascii="Courier New" w:hAnsi="Courier New" w:hint="default"/>
      </w:rPr>
    </w:lvl>
    <w:lvl w:ilvl="2" w:tplc="04050005" w:tentative="1">
      <w:start w:val="1"/>
      <w:numFmt w:val="bullet"/>
      <w:lvlText w:val=""/>
      <w:lvlJc w:val="left"/>
      <w:pPr>
        <w:tabs>
          <w:tab w:val="num" w:pos="2084"/>
        </w:tabs>
        <w:ind w:left="2084" w:hanging="360"/>
      </w:pPr>
      <w:rPr>
        <w:rFonts w:ascii="Wingdings" w:hAnsi="Wingdings" w:hint="default"/>
      </w:rPr>
    </w:lvl>
    <w:lvl w:ilvl="3" w:tplc="04050001" w:tentative="1">
      <w:start w:val="1"/>
      <w:numFmt w:val="bullet"/>
      <w:lvlText w:val=""/>
      <w:lvlJc w:val="left"/>
      <w:pPr>
        <w:tabs>
          <w:tab w:val="num" w:pos="2804"/>
        </w:tabs>
        <w:ind w:left="2804" w:hanging="360"/>
      </w:pPr>
      <w:rPr>
        <w:rFonts w:ascii="Symbol" w:hAnsi="Symbol" w:hint="default"/>
      </w:rPr>
    </w:lvl>
    <w:lvl w:ilvl="4" w:tplc="04050003" w:tentative="1">
      <w:start w:val="1"/>
      <w:numFmt w:val="bullet"/>
      <w:lvlText w:val="o"/>
      <w:lvlJc w:val="left"/>
      <w:pPr>
        <w:tabs>
          <w:tab w:val="num" w:pos="3524"/>
        </w:tabs>
        <w:ind w:left="3524" w:hanging="360"/>
      </w:pPr>
      <w:rPr>
        <w:rFonts w:ascii="Courier New" w:hAnsi="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41B27F24"/>
    <w:multiLevelType w:val="multilevel"/>
    <w:tmpl w:val="9AE6E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5B29B1"/>
    <w:multiLevelType w:val="hybridMultilevel"/>
    <w:tmpl w:val="5290E23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4FE4324F"/>
    <w:multiLevelType w:val="hybridMultilevel"/>
    <w:tmpl w:val="2C483D26"/>
    <w:lvl w:ilvl="0" w:tplc="041B0001">
      <w:start w:val="1"/>
      <w:numFmt w:val="bullet"/>
      <w:lvlText w:val=""/>
      <w:lvlJc w:val="left"/>
      <w:pPr>
        <w:tabs>
          <w:tab w:val="num" w:pos="644"/>
        </w:tabs>
        <w:ind w:left="644" w:hanging="360"/>
      </w:pPr>
      <w:rPr>
        <w:rFonts w:ascii="Symbol" w:hAnsi="Symbol" w:hint="default"/>
        <w:color w:val="auto"/>
      </w:rPr>
    </w:lvl>
    <w:lvl w:ilvl="1" w:tplc="04050003">
      <w:start w:val="1"/>
      <w:numFmt w:val="decimal"/>
      <w:lvlText w:val="%2."/>
      <w:lvlJc w:val="left"/>
      <w:pPr>
        <w:tabs>
          <w:tab w:val="num" w:pos="1004"/>
        </w:tabs>
        <w:ind w:left="1004" w:hanging="360"/>
      </w:pPr>
    </w:lvl>
    <w:lvl w:ilvl="2" w:tplc="04050005">
      <w:start w:val="1"/>
      <w:numFmt w:val="decimal"/>
      <w:lvlText w:val="%3."/>
      <w:lvlJc w:val="left"/>
      <w:pPr>
        <w:tabs>
          <w:tab w:val="num" w:pos="1724"/>
        </w:tabs>
        <w:ind w:left="1724" w:hanging="360"/>
      </w:pPr>
    </w:lvl>
    <w:lvl w:ilvl="3" w:tplc="04050001">
      <w:start w:val="1"/>
      <w:numFmt w:val="decimal"/>
      <w:lvlText w:val="%4."/>
      <w:lvlJc w:val="left"/>
      <w:pPr>
        <w:tabs>
          <w:tab w:val="num" w:pos="2444"/>
        </w:tabs>
        <w:ind w:left="2444" w:hanging="360"/>
      </w:pPr>
    </w:lvl>
    <w:lvl w:ilvl="4" w:tplc="04050003">
      <w:start w:val="1"/>
      <w:numFmt w:val="decimal"/>
      <w:lvlText w:val="%5."/>
      <w:lvlJc w:val="left"/>
      <w:pPr>
        <w:tabs>
          <w:tab w:val="num" w:pos="3164"/>
        </w:tabs>
        <w:ind w:left="3164" w:hanging="360"/>
      </w:pPr>
    </w:lvl>
    <w:lvl w:ilvl="5" w:tplc="04050005">
      <w:start w:val="1"/>
      <w:numFmt w:val="decimal"/>
      <w:lvlText w:val="%6."/>
      <w:lvlJc w:val="left"/>
      <w:pPr>
        <w:tabs>
          <w:tab w:val="num" w:pos="3884"/>
        </w:tabs>
        <w:ind w:left="3884" w:hanging="360"/>
      </w:pPr>
    </w:lvl>
    <w:lvl w:ilvl="6" w:tplc="04050001">
      <w:start w:val="1"/>
      <w:numFmt w:val="decimal"/>
      <w:lvlText w:val="%7."/>
      <w:lvlJc w:val="left"/>
      <w:pPr>
        <w:tabs>
          <w:tab w:val="num" w:pos="4604"/>
        </w:tabs>
        <w:ind w:left="4604" w:hanging="360"/>
      </w:pPr>
    </w:lvl>
    <w:lvl w:ilvl="7" w:tplc="04050003">
      <w:start w:val="1"/>
      <w:numFmt w:val="decimal"/>
      <w:lvlText w:val="%8."/>
      <w:lvlJc w:val="left"/>
      <w:pPr>
        <w:tabs>
          <w:tab w:val="num" w:pos="5324"/>
        </w:tabs>
        <w:ind w:left="5324" w:hanging="360"/>
      </w:pPr>
    </w:lvl>
    <w:lvl w:ilvl="8" w:tplc="04050005">
      <w:start w:val="1"/>
      <w:numFmt w:val="decimal"/>
      <w:lvlText w:val="%9."/>
      <w:lvlJc w:val="left"/>
      <w:pPr>
        <w:tabs>
          <w:tab w:val="num" w:pos="6044"/>
        </w:tabs>
        <w:ind w:left="6044" w:hanging="360"/>
      </w:pPr>
    </w:lvl>
  </w:abstractNum>
  <w:abstractNum w:abstractNumId="13" w15:restartNumberingAfterBreak="0">
    <w:nsid w:val="51045AD9"/>
    <w:multiLevelType w:val="hybridMultilevel"/>
    <w:tmpl w:val="354E4C68"/>
    <w:lvl w:ilvl="0" w:tplc="B7862878">
      <w:start w:val="1"/>
      <w:numFmt w:val="bullet"/>
      <w:lvlText w:val=""/>
      <w:lvlJc w:val="left"/>
      <w:pPr>
        <w:tabs>
          <w:tab w:val="num" w:pos="1080"/>
        </w:tabs>
        <w:ind w:left="1080" w:hanging="360"/>
      </w:pPr>
      <w:rPr>
        <w:rFonts w:ascii="Wingdings" w:hAnsi="Wingdings" w:hint="default"/>
        <w:color w:val="auto"/>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1AC4258"/>
    <w:multiLevelType w:val="multilevel"/>
    <w:tmpl w:val="C1765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4F0C55"/>
    <w:multiLevelType w:val="hybridMultilevel"/>
    <w:tmpl w:val="9376880A"/>
    <w:lvl w:ilvl="0" w:tplc="144CEF88">
      <w:start w:val="1"/>
      <w:numFmt w:val="decimal"/>
      <w:pStyle w:val="Nadpis1"/>
      <w:lvlText w:val="%1"/>
      <w:lvlJc w:val="left"/>
      <w:pPr>
        <w:ind w:left="72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B322156"/>
    <w:multiLevelType w:val="hybridMultilevel"/>
    <w:tmpl w:val="4852D5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C776F8B"/>
    <w:multiLevelType w:val="hybridMultilevel"/>
    <w:tmpl w:val="1E527BFC"/>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CEC68DE"/>
    <w:multiLevelType w:val="multilevel"/>
    <w:tmpl w:val="AD10C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3434EE"/>
    <w:multiLevelType w:val="hybridMultilevel"/>
    <w:tmpl w:val="72D24F3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15"/>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15"/>
  </w:num>
  <w:num w:numId="10">
    <w:abstractNumId w:val="4"/>
  </w:num>
  <w:num w:numId="11">
    <w:abstractNumId w:val="17"/>
  </w:num>
  <w:num w:numId="12">
    <w:abstractNumId w:val="13"/>
  </w:num>
  <w:num w:numId="13">
    <w:abstractNumId w:val="6"/>
  </w:num>
  <w:num w:numId="14">
    <w:abstractNumId w:val="9"/>
  </w:num>
  <w:num w:numId="15">
    <w:abstractNumId w:val="12"/>
  </w:num>
  <w:num w:numId="16">
    <w:abstractNumId w:val="19"/>
  </w:num>
  <w:num w:numId="17">
    <w:abstractNumId w:val="11"/>
  </w:num>
  <w:num w:numId="18">
    <w:abstractNumId w:val="3"/>
  </w:num>
  <w:num w:numId="19">
    <w:abstractNumId w:val="1"/>
  </w:num>
  <w:num w:numId="20">
    <w:abstractNumId w:val="8"/>
  </w:num>
  <w:num w:numId="21">
    <w:abstractNumId w:val="5"/>
  </w:num>
  <w:num w:numId="22">
    <w:abstractNumId w:val="14"/>
  </w:num>
  <w:num w:numId="23">
    <w:abstractNumId w:val="16"/>
  </w:num>
  <w:num w:numId="24">
    <w:abstractNumId w:val="18"/>
  </w:num>
  <w:num w:numId="25">
    <w:abstractNumId w:val="2"/>
  </w:num>
  <w:num w:numId="26">
    <w:abstractNumId w:val="10"/>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QzNTE2MzO0NDM0NzJV0lEKTi0uzszPAykwqgUA4HvCbiwAAAA="/>
  </w:docVars>
  <w:rsids>
    <w:rsidRoot w:val="00C754D5"/>
    <w:rsid w:val="000155C6"/>
    <w:rsid w:val="00036A2F"/>
    <w:rsid w:val="0004560B"/>
    <w:rsid w:val="00060103"/>
    <w:rsid w:val="00091115"/>
    <w:rsid w:val="000C0FEA"/>
    <w:rsid w:val="000C54CD"/>
    <w:rsid w:val="000D7747"/>
    <w:rsid w:val="000E537E"/>
    <w:rsid w:val="00112B42"/>
    <w:rsid w:val="00113CD1"/>
    <w:rsid w:val="001155A6"/>
    <w:rsid w:val="00126C17"/>
    <w:rsid w:val="0013398A"/>
    <w:rsid w:val="0013487B"/>
    <w:rsid w:val="00134995"/>
    <w:rsid w:val="00142D61"/>
    <w:rsid w:val="00151ECF"/>
    <w:rsid w:val="001741AC"/>
    <w:rsid w:val="00174E43"/>
    <w:rsid w:val="00180847"/>
    <w:rsid w:val="0019269C"/>
    <w:rsid w:val="001938E2"/>
    <w:rsid w:val="001944E8"/>
    <w:rsid w:val="00195549"/>
    <w:rsid w:val="001971C5"/>
    <w:rsid w:val="001A10EF"/>
    <w:rsid w:val="001A68F0"/>
    <w:rsid w:val="001A7A81"/>
    <w:rsid w:val="001B4A4B"/>
    <w:rsid w:val="001E451C"/>
    <w:rsid w:val="001E486A"/>
    <w:rsid w:val="001E7D2A"/>
    <w:rsid w:val="001F492E"/>
    <w:rsid w:val="0020209A"/>
    <w:rsid w:val="00205BB2"/>
    <w:rsid w:val="00207F0C"/>
    <w:rsid w:val="00213E78"/>
    <w:rsid w:val="00224885"/>
    <w:rsid w:val="0023104E"/>
    <w:rsid w:val="00236FA3"/>
    <w:rsid w:val="002452C4"/>
    <w:rsid w:val="002504FD"/>
    <w:rsid w:val="00273B8F"/>
    <w:rsid w:val="00285A63"/>
    <w:rsid w:val="002C30F3"/>
    <w:rsid w:val="002C6E00"/>
    <w:rsid w:val="002C7F46"/>
    <w:rsid w:val="002F7154"/>
    <w:rsid w:val="00307CB6"/>
    <w:rsid w:val="00322F9D"/>
    <w:rsid w:val="003244EF"/>
    <w:rsid w:val="00326515"/>
    <w:rsid w:val="003361EA"/>
    <w:rsid w:val="00345CC4"/>
    <w:rsid w:val="0036074C"/>
    <w:rsid w:val="00375B95"/>
    <w:rsid w:val="003867CA"/>
    <w:rsid w:val="00393D05"/>
    <w:rsid w:val="003B6B04"/>
    <w:rsid w:val="003F0EF7"/>
    <w:rsid w:val="003F100D"/>
    <w:rsid w:val="00400453"/>
    <w:rsid w:val="004213FF"/>
    <w:rsid w:val="004246D5"/>
    <w:rsid w:val="00426BC4"/>
    <w:rsid w:val="004378D0"/>
    <w:rsid w:val="00445465"/>
    <w:rsid w:val="0045099C"/>
    <w:rsid w:val="00457346"/>
    <w:rsid w:val="00463812"/>
    <w:rsid w:val="004A77A4"/>
    <w:rsid w:val="004B7A56"/>
    <w:rsid w:val="004C392B"/>
    <w:rsid w:val="004C5973"/>
    <w:rsid w:val="004D3D5D"/>
    <w:rsid w:val="004F50B3"/>
    <w:rsid w:val="00536BF6"/>
    <w:rsid w:val="00557CBA"/>
    <w:rsid w:val="005669A4"/>
    <w:rsid w:val="00574807"/>
    <w:rsid w:val="0058702E"/>
    <w:rsid w:val="005B6825"/>
    <w:rsid w:val="005C60E8"/>
    <w:rsid w:val="0060551A"/>
    <w:rsid w:val="00605E3D"/>
    <w:rsid w:val="00620C84"/>
    <w:rsid w:val="00624A9F"/>
    <w:rsid w:val="00625803"/>
    <w:rsid w:val="006423FA"/>
    <w:rsid w:val="006424EE"/>
    <w:rsid w:val="00660C75"/>
    <w:rsid w:val="00661F5D"/>
    <w:rsid w:val="006622CF"/>
    <w:rsid w:val="006678F1"/>
    <w:rsid w:val="006724F9"/>
    <w:rsid w:val="00677551"/>
    <w:rsid w:val="006909C3"/>
    <w:rsid w:val="00692E44"/>
    <w:rsid w:val="006A48EB"/>
    <w:rsid w:val="006C27E8"/>
    <w:rsid w:val="006C7853"/>
    <w:rsid w:val="006E0FFC"/>
    <w:rsid w:val="006E2C61"/>
    <w:rsid w:val="006F424B"/>
    <w:rsid w:val="007050E4"/>
    <w:rsid w:val="00733113"/>
    <w:rsid w:val="00736606"/>
    <w:rsid w:val="007420A1"/>
    <w:rsid w:val="007709F1"/>
    <w:rsid w:val="007A0614"/>
    <w:rsid w:val="007A46C7"/>
    <w:rsid w:val="007B585F"/>
    <w:rsid w:val="007C5E01"/>
    <w:rsid w:val="007D07CB"/>
    <w:rsid w:val="007D7E34"/>
    <w:rsid w:val="007E586A"/>
    <w:rsid w:val="00830EAF"/>
    <w:rsid w:val="00851DDF"/>
    <w:rsid w:val="00856CEC"/>
    <w:rsid w:val="00857F6A"/>
    <w:rsid w:val="008C151A"/>
    <w:rsid w:val="008C5AC0"/>
    <w:rsid w:val="008D2AFE"/>
    <w:rsid w:val="009036FD"/>
    <w:rsid w:val="00906954"/>
    <w:rsid w:val="00911AAC"/>
    <w:rsid w:val="00924537"/>
    <w:rsid w:val="009308F3"/>
    <w:rsid w:val="00936C83"/>
    <w:rsid w:val="00941AF2"/>
    <w:rsid w:val="00954D38"/>
    <w:rsid w:val="009672FC"/>
    <w:rsid w:val="00973A9C"/>
    <w:rsid w:val="00997B65"/>
    <w:rsid w:val="009A3A67"/>
    <w:rsid w:val="009A67FE"/>
    <w:rsid w:val="009A683D"/>
    <w:rsid w:val="009B4663"/>
    <w:rsid w:val="009C3E54"/>
    <w:rsid w:val="009D1838"/>
    <w:rsid w:val="009E7CDF"/>
    <w:rsid w:val="00A210E1"/>
    <w:rsid w:val="00A21B17"/>
    <w:rsid w:val="00A54234"/>
    <w:rsid w:val="00A82E10"/>
    <w:rsid w:val="00A943B0"/>
    <w:rsid w:val="00AB465E"/>
    <w:rsid w:val="00AB718D"/>
    <w:rsid w:val="00AD616D"/>
    <w:rsid w:val="00AE397E"/>
    <w:rsid w:val="00B0416A"/>
    <w:rsid w:val="00B272FF"/>
    <w:rsid w:val="00B37E01"/>
    <w:rsid w:val="00B63183"/>
    <w:rsid w:val="00B66AAC"/>
    <w:rsid w:val="00B70092"/>
    <w:rsid w:val="00B96694"/>
    <w:rsid w:val="00B9771B"/>
    <w:rsid w:val="00BD37AA"/>
    <w:rsid w:val="00BD7F2A"/>
    <w:rsid w:val="00BF3A13"/>
    <w:rsid w:val="00BF6876"/>
    <w:rsid w:val="00C07821"/>
    <w:rsid w:val="00C26406"/>
    <w:rsid w:val="00C36AC1"/>
    <w:rsid w:val="00C61B14"/>
    <w:rsid w:val="00C72D58"/>
    <w:rsid w:val="00C754D5"/>
    <w:rsid w:val="00C87702"/>
    <w:rsid w:val="00C947C2"/>
    <w:rsid w:val="00CC5B20"/>
    <w:rsid w:val="00CC6AC3"/>
    <w:rsid w:val="00CE37B5"/>
    <w:rsid w:val="00D060F3"/>
    <w:rsid w:val="00D149A2"/>
    <w:rsid w:val="00D20AFD"/>
    <w:rsid w:val="00D6109F"/>
    <w:rsid w:val="00D72713"/>
    <w:rsid w:val="00D74763"/>
    <w:rsid w:val="00D8142C"/>
    <w:rsid w:val="00D84AAC"/>
    <w:rsid w:val="00D954CA"/>
    <w:rsid w:val="00DA2029"/>
    <w:rsid w:val="00DA6050"/>
    <w:rsid w:val="00DB5D13"/>
    <w:rsid w:val="00DB722A"/>
    <w:rsid w:val="00DC399B"/>
    <w:rsid w:val="00DD1E7C"/>
    <w:rsid w:val="00DF037E"/>
    <w:rsid w:val="00DF1B42"/>
    <w:rsid w:val="00DF2F46"/>
    <w:rsid w:val="00E0207F"/>
    <w:rsid w:val="00E159DC"/>
    <w:rsid w:val="00E2767A"/>
    <w:rsid w:val="00E324D6"/>
    <w:rsid w:val="00E40F7B"/>
    <w:rsid w:val="00E64EB9"/>
    <w:rsid w:val="00E77C4E"/>
    <w:rsid w:val="00E87BF2"/>
    <w:rsid w:val="00E9119D"/>
    <w:rsid w:val="00EC57C9"/>
    <w:rsid w:val="00EF1DF2"/>
    <w:rsid w:val="00EF7A4F"/>
    <w:rsid w:val="00F1728C"/>
    <w:rsid w:val="00F30609"/>
    <w:rsid w:val="00F40982"/>
    <w:rsid w:val="00F4213C"/>
    <w:rsid w:val="00F42EB2"/>
    <w:rsid w:val="00F46237"/>
    <w:rsid w:val="00F475D6"/>
    <w:rsid w:val="00F47D16"/>
    <w:rsid w:val="00F532BC"/>
    <w:rsid w:val="00F70B29"/>
    <w:rsid w:val="00F92AD7"/>
    <w:rsid w:val="00FA277A"/>
    <w:rsid w:val="00FB20E6"/>
    <w:rsid w:val="00FC0489"/>
    <w:rsid w:val="00FC5706"/>
    <w:rsid w:val="00FD02EF"/>
    <w:rsid w:val="00FE79A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F7D3B"/>
  <w15:docId w15:val="{A56E2648-39C2-4941-B223-432E0779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C754D5"/>
    <w:pPr>
      <w:spacing w:before="40" w:after="40" w:line="300" w:lineRule="atLeast"/>
      <w:ind w:firstLine="425"/>
      <w:jc w:val="both"/>
    </w:pPr>
    <w:rPr>
      <w:sz w:val="22"/>
      <w:szCs w:val="24"/>
    </w:rPr>
  </w:style>
  <w:style w:type="paragraph" w:styleId="Nadpis1">
    <w:name w:val="heading 1"/>
    <w:basedOn w:val="Normlny"/>
    <w:next w:val="Normlny"/>
    <w:link w:val="Nadpis1Char"/>
    <w:autoRedefine/>
    <w:qFormat/>
    <w:rsid w:val="00F532BC"/>
    <w:pPr>
      <w:keepNext/>
      <w:numPr>
        <w:numId w:val="9"/>
      </w:numPr>
      <w:spacing w:before="60" w:after="60" w:line="240" w:lineRule="auto"/>
      <w:outlineLvl w:val="0"/>
    </w:pPr>
    <w:rPr>
      <w:rFonts w:cs="Arial"/>
      <w:b/>
      <w:bCs/>
      <w:noProof/>
      <w:kern w:val="32"/>
      <w:sz w:val="28"/>
      <w:szCs w:val="32"/>
    </w:rPr>
  </w:style>
  <w:style w:type="paragraph" w:styleId="Nadpis2">
    <w:name w:val="heading 2"/>
    <w:basedOn w:val="Normlny"/>
    <w:next w:val="Normlny"/>
    <w:link w:val="Nadpis2Char"/>
    <w:autoRedefine/>
    <w:qFormat/>
    <w:rsid w:val="00F532BC"/>
    <w:pPr>
      <w:keepNext/>
      <w:spacing w:before="120"/>
      <w:ind w:left="576" w:firstLine="0"/>
      <w:outlineLvl w:val="1"/>
    </w:pPr>
    <w:rPr>
      <w:rFonts w:cs="Arial"/>
      <w:b/>
      <w:bCs/>
      <w:iCs/>
      <w:sz w:val="26"/>
      <w:szCs w:val="28"/>
      <w:lang w:eastAsia="en-US"/>
    </w:rPr>
  </w:style>
  <w:style w:type="paragraph" w:styleId="Nadpis3">
    <w:name w:val="heading 3"/>
    <w:basedOn w:val="Normlny"/>
    <w:next w:val="Normlny"/>
    <w:link w:val="Nadpis3Char"/>
    <w:autoRedefine/>
    <w:qFormat/>
    <w:rsid w:val="00F532BC"/>
    <w:pPr>
      <w:keepNext/>
      <w:numPr>
        <w:ilvl w:val="2"/>
        <w:numId w:val="8"/>
      </w:numPr>
      <w:spacing w:before="120"/>
      <w:outlineLvl w:val="2"/>
    </w:pPr>
    <w:rPr>
      <w:rFonts w:cs="Arial"/>
      <w:b/>
      <w:bCs/>
      <w:sz w:val="24"/>
      <w:szCs w:val="26"/>
    </w:rPr>
  </w:style>
  <w:style w:type="paragraph" w:styleId="Nadpis4">
    <w:name w:val="heading 4"/>
    <w:basedOn w:val="Normlny"/>
    <w:next w:val="Normlny"/>
    <w:link w:val="Nadpis4Char"/>
    <w:autoRedefine/>
    <w:qFormat/>
    <w:rsid w:val="00F532BC"/>
    <w:pPr>
      <w:keepNext/>
      <w:numPr>
        <w:ilvl w:val="3"/>
        <w:numId w:val="8"/>
      </w:numPr>
      <w:spacing w:before="120"/>
      <w:outlineLvl w:val="3"/>
    </w:pPr>
    <w:rPr>
      <w:b/>
      <w:bCs/>
      <w:sz w:val="24"/>
      <w:szCs w:val="28"/>
    </w:rPr>
  </w:style>
  <w:style w:type="paragraph" w:styleId="Nadpis5">
    <w:name w:val="heading 5"/>
    <w:basedOn w:val="Normlny"/>
    <w:next w:val="Normlny"/>
    <w:link w:val="Nadpis5Char"/>
    <w:qFormat/>
    <w:rsid w:val="00F532BC"/>
    <w:pPr>
      <w:numPr>
        <w:ilvl w:val="4"/>
        <w:numId w:val="8"/>
      </w:numPr>
      <w:spacing w:before="240" w:after="60"/>
      <w:outlineLvl w:val="4"/>
    </w:pPr>
    <w:rPr>
      <w:rFonts w:ascii="Calibri" w:hAnsi="Calibri"/>
      <w:b/>
      <w:bCs/>
      <w:i/>
      <w:iCs/>
      <w:sz w:val="26"/>
      <w:szCs w:val="26"/>
    </w:rPr>
  </w:style>
  <w:style w:type="paragraph" w:styleId="Nadpis6">
    <w:name w:val="heading 6"/>
    <w:basedOn w:val="Normlny"/>
    <w:next w:val="Normlny"/>
    <w:link w:val="Nadpis6Char"/>
    <w:qFormat/>
    <w:rsid w:val="00F532BC"/>
    <w:pPr>
      <w:numPr>
        <w:ilvl w:val="5"/>
        <w:numId w:val="8"/>
      </w:numPr>
      <w:spacing w:before="240" w:after="60"/>
      <w:outlineLvl w:val="5"/>
    </w:pPr>
    <w:rPr>
      <w:rFonts w:ascii="Calibri" w:hAnsi="Calibri"/>
      <w:b/>
      <w:bCs/>
      <w:szCs w:val="22"/>
    </w:rPr>
  </w:style>
  <w:style w:type="paragraph" w:styleId="Nadpis7">
    <w:name w:val="heading 7"/>
    <w:basedOn w:val="Normlny"/>
    <w:next w:val="Normlny"/>
    <w:link w:val="Nadpis7Char"/>
    <w:qFormat/>
    <w:rsid w:val="00F532BC"/>
    <w:pPr>
      <w:numPr>
        <w:ilvl w:val="6"/>
        <w:numId w:val="8"/>
      </w:numPr>
      <w:spacing w:before="240" w:after="60"/>
      <w:outlineLvl w:val="6"/>
    </w:pPr>
  </w:style>
  <w:style w:type="paragraph" w:styleId="Nadpis8">
    <w:name w:val="heading 8"/>
    <w:basedOn w:val="Normlny"/>
    <w:next w:val="Normlny"/>
    <w:link w:val="Nadpis8Char"/>
    <w:qFormat/>
    <w:rsid w:val="00F532BC"/>
    <w:pPr>
      <w:numPr>
        <w:ilvl w:val="7"/>
        <w:numId w:val="8"/>
      </w:numPr>
      <w:spacing w:before="240" w:after="60"/>
      <w:outlineLvl w:val="7"/>
    </w:pPr>
    <w:rPr>
      <w:rFonts w:ascii="Calibri" w:hAnsi="Calibri"/>
      <w:i/>
      <w:iCs/>
    </w:rPr>
  </w:style>
  <w:style w:type="paragraph" w:styleId="Nadpis9">
    <w:name w:val="heading 9"/>
    <w:basedOn w:val="Normlny"/>
    <w:next w:val="Normlny"/>
    <w:link w:val="Nadpis9Char"/>
    <w:qFormat/>
    <w:rsid w:val="00F532BC"/>
    <w:pPr>
      <w:numPr>
        <w:ilvl w:val="8"/>
        <w:numId w:val="8"/>
      </w:numPr>
      <w:spacing w:before="240" w:after="60"/>
      <w:outlineLvl w:val="8"/>
    </w:pPr>
    <w:rPr>
      <w:rFonts w:ascii="Cambria" w:hAnsi="Cambria"/>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F532BC"/>
    <w:rPr>
      <w:rFonts w:cs="Arial"/>
      <w:b/>
      <w:bCs/>
      <w:noProof/>
      <w:kern w:val="32"/>
      <w:sz w:val="28"/>
      <w:szCs w:val="32"/>
    </w:rPr>
  </w:style>
  <w:style w:type="character" w:customStyle="1" w:styleId="Nadpis2Char">
    <w:name w:val="Nadpis 2 Char"/>
    <w:link w:val="Nadpis2"/>
    <w:rsid w:val="00F532BC"/>
    <w:rPr>
      <w:rFonts w:cs="Arial"/>
      <w:b/>
      <w:bCs/>
      <w:iCs/>
      <w:sz w:val="26"/>
      <w:szCs w:val="28"/>
      <w:lang w:eastAsia="en-US"/>
    </w:rPr>
  </w:style>
  <w:style w:type="character" w:customStyle="1" w:styleId="Nadpis3Char">
    <w:name w:val="Nadpis 3 Char"/>
    <w:link w:val="Nadpis3"/>
    <w:rsid w:val="00F532BC"/>
    <w:rPr>
      <w:rFonts w:cs="Arial"/>
      <w:b/>
      <w:bCs/>
      <w:sz w:val="24"/>
      <w:szCs w:val="26"/>
    </w:rPr>
  </w:style>
  <w:style w:type="character" w:customStyle="1" w:styleId="Nadpis4Char">
    <w:name w:val="Nadpis 4 Char"/>
    <w:link w:val="Nadpis4"/>
    <w:rsid w:val="00F532BC"/>
    <w:rPr>
      <w:b/>
      <w:bCs/>
      <w:sz w:val="24"/>
      <w:szCs w:val="28"/>
    </w:rPr>
  </w:style>
  <w:style w:type="character" w:customStyle="1" w:styleId="Nadpis5Char">
    <w:name w:val="Nadpis 5 Char"/>
    <w:link w:val="Nadpis5"/>
    <w:rsid w:val="00F532BC"/>
    <w:rPr>
      <w:rFonts w:ascii="Calibri" w:hAnsi="Calibri"/>
      <w:b/>
      <w:bCs/>
      <w:i/>
      <w:iCs/>
      <w:sz w:val="26"/>
      <w:szCs w:val="26"/>
    </w:rPr>
  </w:style>
  <w:style w:type="character" w:customStyle="1" w:styleId="Nadpis6Char">
    <w:name w:val="Nadpis 6 Char"/>
    <w:link w:val="Nadpis6"/>
    <w:rsid w:val="00F532BC"/>
    <w:rPr>
      <w:rFonts w:ascii="Calibri" w:hAnsi="Calibri"/>
      <w:b/>
      <w:bCs/>
      <w:sz w:val="22"/>
      <w:szCs w:val="22"/>
    </w:rPr>
  </w:style>
  <w:style w:type="character" w:customStyle="1" w:styleId="Nadpis7Char">
    <w:name w:val="Nadpis 7 Char"/>
    <w:link w:val="Nadpis7"/>
    <w:rsid w:val="00F532BC"/>
    <w:rPr>
      <w:sz w:val="22"/>
      <w:szCs w:val="24"/>
    </w:rPr>
  </w:style>
  <w:style w:type="character" w:customStyle="1" w:styleId="Nadpis8Char">
    <w:name w:val="Nadpis 8 Char"/>
    <w:link w:val="Nadpis8"/>
    <w:rsid w:val="00F532BC"/>
    <w:rPr>
      <w:rFonts w:ascii="Calibri" w:hAnsi="Calibri"/>
      <w:i/>
      <w:iCs/>
      <w:sz w:val="22"/>
      <w:szCs w:val="24"/>
    </w:rPr>
  </w:style>
  <w:style w:type="character" w:customStyle="1" w:styleId="Nadpis9Char">
    <w:name w:val="Nadpis 9 Char"/>
    <w:link w:val="Nadpis9"/>
    <w:rsid w:val="00F532BC"/>
    <w:rPr>
      <w:rFonts w:ascii="Cambria" w:hAnsi="Cambria"/>
      <w:sz w:val="22"/>
      <w:szCs w:val="22"/>
    </w:rPr>
  </w:style>
  <w:style w:type="paragraph" w:styleId="Obsah1">
    <w:name w:val="toc 1"/>
    <w:basedOn w:val="Normlny"/>
    <w:next w:val="Normlny"/>
    <w:autoRedefine/>
    <w:uiPriority w:val="39"/>
    <w:qFormat/>
    <w:rsid w:val="00F532BC"/>
    <w:pPr>
      <w:tabs>
        <w:tab w:val="left" w:pos="480"/>
        <w:tab w:val="left" w:leader="dot" w:pos="6946"/>
      </w:tabs>
      <w:spacing w:before="120" w:after="120" w:line="240" w:lineRule="auto"/>
      <w:ind w:left="142" w:firstLine="0"/>
    </w:pPr>
    <w:rPr>
      <w:b/>
      <w:noProof/>
    </w:rPr>
  </w:style>
  <w:style w:type="paragraph" w:styleId="Obsah2">
    <w:name w:val="toc 2"/>
    <w:basedOn w:val="Normlny"/>
    <w:next w:val="Normlny"/>
    <w:autoRedefine/>
    <w:uiPriority w:val="39"/>
    <w:qFormat/>
    <w:rsid w:val="00F532BC"/>
    <w:pPr>
      <w:tabs>
        <w:tab w:val="left" w:pos="851"/>
        <w:tab w:val="left" w:leader="dot" w:pos="6946"/>
      </w:tabs>
      <w:spacing w:before="60" w:after="60" w:line="240" w:lineRule="auto"/>
      <w:ind w:firstLine="426"/>
    </w:pPr>
  </w:style>
  <w:style w:type="paragraph" w:styleId="Obsah3">
    <w:name w:val="toc 3"/>
    <w:basedOn w:val="Normlny"/>
    <w:next w:val="Normlny"/>
    <w:autoRedefine/>
    <w:uiPriority w:val="39"/>
    <w:qFormat/>
    <w:rsid w:val="00F532BC"/>
    <w:pPr>
      <w:tabs>
        <w:tab w:val="left" w:pos="1540"/>
        <w:tab w:val="left" w:leader="dot" w:pos="6946"/>
      </w:tabs>
      <w:spacing w:before="20" w:after="20" w:line="240" w:lineRule="auto"/>
      <w:ind w:firstLine="851"/>
    </w:pPr>
    <w:rPr>
      <w:noProof/>
    </w:rPr>
  </w:style>
  <w:style w:type="paragraph" w:styleId="Popis">
    <w:name w:val="caption"/>
    <w:aliases w:val="Popiska-Caption"/>
    <w:basedOn w:val="Normlny"/>
    <w:next w:val="Normlny"/>
    <w:autoRedefine/>
    <w:qFormat/>
    <w:rsid w:val="00F532BC"/>
    <w:pPr>
      <w:spacing w:before="0" w:after="60"/>
      <w:ind w:firstLine="0"/>
      <w:jc w:val="center"/>
    </w:pPr>
    <w:rPr>
      <w:b/>
      <w:bCs/>
      <w:sz w:val="20"/>
      <w:szCs w:val="20"/>
      <w:lang w:eastAsia="en-US"/>
    </w:rPr>
  </w:style>
  <w:style w:type="character" w:styleId="Vrazn">
    <w:name w:val="Strong"/>
    <w:uiPriority w:val="22"/>
    <w:qFormat/>
    <w:rsid w:val="00F532BC"/>
    <w:rPr>
      <w:b/>
      <w:bCs/>
    </w:rPr>
  </w:style>
  <w:style w:type="character" w:styleId="Zvraznenie">
    <w:name w:val="Emphasis"/>
    <w:uiPriority w:val="20"/>
    <w:qFormat/>
    <w:rsid w:val="00F532BC"/>
    <w:rPr>
      <w:b/>
      <w:bCs/>
      <w:i w:val="0"/>
      <w:iCs w:val="0"/>
    </w:rPr>
  </w:style>
  <w:style w:type="paragraph" w:styleId="Odsekzoznamu">
    <w:name w:val="List Paragraph"/>
    <w:basedOn w:val="Normlny"/>
    <w:uiPriority w:val="34"/>
    <w:qFormat/>
    <w:rsid w:val="00F532BC"/>
    <w:pPr>
      <w:ind w:left="720" w:firstLine="0"/>
      <w:contextualSpacing/>
    </w:pPr>
    <w:rPr>
      <w:sz w:val="24"/>
      <w:szCs w:val="20"/>
      <w:lang w:val="cs-CZ"/>
    </w:rPr>
  </w:style>
  <w:style w:type="paragraph" w:styleId="Hlavikaobsahu">
    <w:name w:val="TOC Heading"/>
    <w:basedOn w:val="Nadpis1"/>
    <w:next w:val="Normlny"/>
    <w:uiPriority w:val="39"/>
    <w:qFormat/>
    <w:rsid w:val="00F532BC"/>
    <w:pPr>
      <w:keepLines/>
      <w:numPr>
        <w:numId w:val="0"/>
      </w:numPr>
      <w:spacing w:before="480" w:after="0" w:line="276" w:lineRule="auto"/>
      <w:jc w:val="left"/>
      <w:outlineLvl w:val="9"/>
    </w:pPr>
    <w:rPr>
      <w:rFonts w:ascii="Cambria" w:hAnsi="Cambria" w:cs="Times New Roman"/>
      <w:color w:val="365F91"/>
      <w:kern w:val="0"/>
      <w:szCs w:val="28"/>
      <w:lang w:val="cs-CZ" w:eastAsia="en-US"/>
    </w:rPr>
  </w:style>
  <w:style w:type="paragraph" w:customStyle="1" w:styleId="FKP08-Textpspvku">
    <w:name w:val="FKP08-Text příspěvku"/>
    <w:basedOn w:val="Normlny"/>
    <w:qFormat/>
    <w:rsid w:val="00F532BC"/>
    <w:pPr>
      <w:ind w:firstLine="170"/>
    </w:pPr>
    <w:rPr>
      <w:lang w:val="cs-CZ" w:eastAsia="cs-CZ"/>
    </w:rPr>
  </w:style>
  <w:style w:type="paragraph" w:customStyle="1" w:styleId="Hlavikaobsahu1">
    <w:name w:val="Hlavička obsahu1"/>
    <w:basedOn w:val="Nadpis1"/>
    <w:next w:val="Normlny"/>
    <w:qFormat/>
    <w:rsid w:val="00F532BC"/>
    <w:pPr>
      <w:keepLines/>
      <w:numPr>
        <w:numId w:val="0"/>
      </w:numPr>
      <w:spacing w:before="480" w:after="0" w:line="276" w:lineRule="auto"/>
      <w:outlineLvl w:val="9"/>
    </w:pPr>
    <w:rPr>
      <w:rFonts w:ascii="Cambria" w:hAnsi="Cambria" w:cs="Times New Roman"/>
      <w:color w:val="365F91"/>
      <w:kern w:val="0"/>
      <w:szCs w:val="28"/>
      <w:lang w:eastAsia="en-US"/>
    </w:rPr>
  </w:style>
  <w:style w:type="paragraph" w:customStyle="1" w:styleId="MojNadpis1">
    <w:name w:val="Moj Nadpis1"/>
    <w:basedOn w:val="Normlny"/>
    <w:link w:val="MojNadpis1Char"/>
    <w:qFormat/>
    <w:rsid w:val="00F532BC"/>
    <w:pPr>
      <w:numPr>
        <w:numId w:val="10"/>
      </w:numPr>
    </w:pPr>
    <w:rPr>
      <w:b/>
      <w:sz w:val="32"/>
      <w:szCs w:val="32"/>
    </w:rPr>
  </w:style>
  <w:style w:type="character" w:customStyle="1" w:styleId="MojNadpis1Char">
    <w:name w:val="Moj Nadpis1 Char"/>
    <w:link w:val="MojNadpis1"/>
    <w:rsid w:val="00F532BC"/>
    <w:rPr>
      <w:b/>
      <w:sz w:val="32"/>
      <w:szCs w:val="32"/>
    </w:rPr>
  </w:style>
  <w:style w:type="paragraph" w:customStyle="1" w:styleId="MojZoznampouzitejlit">
    <w:name w:val="Moj Zoznam pouzitej lit."/>
    <w:basedOn w:val="Normlny"/>
    <w:link w:val="MojZoznampouzitejlitChar"/>
    <w:qFormat/>
    <w:rsid w:val="00F532BC"/>
    <w:rPr>
      <w:b/>
      <w:sz w:val="32"/>
      <w:szCs w:val="32"/>
    </w:rPr>
  </w:style>
  <w:style w:type="character" w:customStyle="1" w:styleId="MojZoznampouzitejlitChar">
    <w:name w:val="Moj Zoznam pouzitej lit. Char"/>
    <w:link w:val="MojZoznampouzitejlit"/>
    <w:rsid w:val="00F532BC"/>
    <w:rPr>
      <w:b/>
      <w:sz w:val="32"/>
      <w:szCs w:val="32"/>
    </w:rPr>
  </w:style>
  <w:style w:type="paragraph" w:customStyle="1" w:styleId="Odstavecseseznamem">
    <w:name w:val="Odstavec se seznamem"/>
    <w:basedOn w:val="Normlny"/>
    <w:uiPriority w:val="34"/>
    <w:qFormat/>
    <w:rsid w:val="00F532BC"/>
    <w:pPr>
      <w:spacing w:before="0" w:after="200" w:line="276" w:lineRule="auto"/>
      <w:ind w:left="720" w:firstLine="0"/>
      <w:contextualSpacing/>
      <w:jc w:val="left"/>
    </w:pPr>
    <w:rPr>
      <w:rFonts w:ascii="Calibri" w:eastAsia="Calibri" w:hAnsi="Calibri"/>
      <w:szCs w:val="22"/>
      <w:lang w:val="cs-CZ" w:eastAsia="en-US"/>
    </w:rPr>
  </w:style>
  <w:style w:type="paragraph" w:styleId="Pta">
    <w:name w:val="footer"/>
    <w:basedOn w:val="Normlny"/>
    <w:link w:val="PtaChar"/>
    <w:rsid w:val="00180847"/>
    <w:pPr>
      <w:tabs>
        <w:tab w:val="center" w:pos="4536"/>
        <w:tab w:val="right" w:pos="9072"/>
      </w:tabs>
      <w:spacing w:before="0" w:after="0" w:line="240" w:lineRule="auto"/>
      <w:ind w:firstLine="0"/>
      <w:jc w:val="left"/>
    </w:pPr>
    <w:rPr>
      <w:sz w:val="24"/>
    </w:rPr>
  </w:style>
  <w:style w:type="character" w:customStyle="1" w:styleId="PtaChar">
    <w:name w:val="Päta Char"/>
    <w:basedOn w:val="Predvolenpsmoodseku"/>
    <w:link w:val="Pta"/>
    <w:rsid w:val="00180847"/>
    <w:rPr>
      <w:sz w:val="24"/>
      <w:szCs w:val="24"/>
    </w:rPr>
  </w:style>
  <w:style w:type="character" w:styleId="Hypertextovprepojenie">
    <w:name w:val="Hyperlink"/>
    <w:rsid w:val="00180847"/>
    <w:rPr>
      <w:rFonts w:cs="Times New Roman"/>
      <w:color w:val="1E2427"/>
      <w:u w:val="none"/>
      <w:effect w:val="none"/>
    </w:rPr>
  </w:style>
  <w:style w:type="paragraph" w:customStyle="1" w:styleId="Default">
    <w:name w:val="Default"/>
    <w:rsid w:val="00936C83"/>
    <w:pPr>
      <w:autoSpaceDE w:val="0"/>
      <w:autoSpaceDN w:val="0"/>
      <w:adjustRightInd w:val="0"/>
    </w:pPr>
    <w:rPr>
      <w:color w:val="000000"/>
      <w:sz w:val="24"/>
      <w:szCs w:val="24"/>
    </w:rPr>
  </w:style>
  <w:style w:type="paragraph" w:styleId="Textbubliny">
    <w:name w:val="Balloon Text"/>
    <w:basedOn w:val="Normlny"/>
    <w:link w:val="TextbublinyChar"/>
    <w:uiPriority w:val="99"/>
    <w:semiHidden/>
    <w:unhideWhenUsed/>
    <w:rsid w:val="005B6825"/>
    <w:pPr>
      <w:spacing w:before="0"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B6825"/>
    <w:rPr>
      <w:rFonts w:ascii="Segoe UI" w:hAnsi="Segoe UI" w:cs="Segoe UI"/>
      <w:sz w:val="18"/>
      <w:szCs w:val="18"/>
    </w:rPr>
  </w:style>
  <w:style w:type="paragraph" w:styleId="Normlnywebov">
    <w:name w:val="Normal (Web)"/>
    <w:basedOn w:val="Normlny"/>
    <w:uiPriority w:val="99"/>
    <w:unhideWhenUsed/>
    <w:rsid w:val="00E2767A"/>
    <w:pPr>
      <w:spacing w:before="100" w:beforeAutospacing="1" w:after="100" w:afterAutospacing="1" w:line="240" w:lineRule="auto"/>
      <w:ind w:firstLine="0"/>
      <w:jc w:val="left"/>
    </w:pPr>
    <w:rPr>
      <w:sz w:val="24"/>
    </w:rPr>
  </w:style>
  <w:style w:type="character" w:styleId="Odkaznakomentr">
    <w:name w:val="annotation reference"/>
    <w:basedOn w:val="Predvolenpsmoodseku"/>
    <w:uiPriority w:val="99"/>
    <w:semiHidden/>
    <w:unhideWhenUsed/>
    <w:rsid w:val="002504FD"/>
    <w:rPr>
      <w:sz w:val="16"/>
      <w:szCs w:val="16"/>
    </w:rPr>
  </w:style>
  <w:style w:type="paragraph" w:styleId="Textkomentra">
    <w:name w:val="annotation text"/>
    <w:basedOn w:val="Normlny"/>
    <w:link w:val="TextkomentraChar"/>
    <w:uiPriority w:val="99"/>
    <w:semiHidden/>
    <w:unhideWhenUsed/>
    <w:rsid w:val="002504FD"/>
    <w:pPr>
      <w:spacing w:line="240" w:lineRule="auto"/>
    </w:pPr>
    <w:rPr>
      <w:sz w:val="20"/>
      <w:szCs w:val="20"/>
    </w:rPr>
  </w:style>
  <w:style w:type="character" w:customStyle="1" w:styleId="TextkomentraChar">
    <w:name w:val="Text komentára Char"/>
    <w:basedOn w:val="Predvolenpsmoodseku"/>
    <w:link w:val="Textkomentra"/>
    <w:uiPriority w:val="99"/>
    <w:semiHidden/>
    <w:rsid w:val="002504FD"/>
  </w:style>
  <w:style w:type="paragraph" w:styleId="Predmetkomentra">
    <w:name w:val="annotation subject"/>
    <w:basedOn w:val="Textkomentra"/>
    <w:next w:val="Textkomentra"/>
    <w:link w:val="PredmetkomentraChar"/>
    <w:uiPriority w:val="99"/>
    <w:semiHidden/>
    <w:unhideWhenUsed/>
    <w:rsid w:val="002504FD"/>
    <w:rPr>
      <w:b/>
      <w:bCs/>
    </w:rPr>
  </w:style>
  <w:style w:type="character" w:customStyle="1" w:styleId="PredmetkomentraChar">
    <w:name w:val="Predmet komentára Char"/>
    <w:basedOn w:val="TextkomentraChar"/>
    <w:link w:val="Predmetkomentra"/>
    <w:uiPriority w:val="99"/>
    <w:semiHidden/>
    <w:rsid w:val="002504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22325">
      <w:bodyDiv w:val="1"/>
      <w:marLeft w:val="0"/>
      <w:marRight w:val="0"/>
      <w:marTop w:val="0"/>
      <w:marBottom w:val="0"/>
      <w:divBdr>
        <w:top w:val="none" w:sz="0" w:space="0" w:color="auto"/>
        <w:left w:val="none" w:sz="0" w:space="0" w:color="auto"/>
        <w:bottom w:val="none" w:sz="0" w:space="0" w:color="auto"/>
        <w:right w:val="none" w:sz="0" w:space="0" w:color="auto"/>
      </w:divBdr>
    </w:div>
    <w:div w:id="157115876">
      <w:bodyDiv w:val="1"/>
      <w:marLeft w:val="0"/>
      <w:marRight w:val="0"/>
      <w:marTop w:val="0"/>
      <w:marBottom w:val="0"/>
      <w:divBdr>
        <w:top w:val="none" w:sz="0" w:space="0" w:color="auto"/>
        <w:left w:val="none" w:sz="0" w:space="0" w:color="auto"/>
        <w:bottom w:val="none" w:sz="0" w:space="0" w:color="auto"/>
        <w:right w:val="none" w:sz="0" w:space="0" w:color="auto"/>
      </w:divBdr>
    </w:div>
    <w:div w:id="181280751">
      <w:bodyDiv w:val="1"/>
      <w:marLeft w:val="0"/>
      <w:marRight w:val="0"/>
      <w:marTop w:val="0"/>
      <w:marBottom w:val="0"/>
      <w:divBdr>
        <w:top w:val="none" w:sz="0" w:space="0" w:color="auto"/>
        <w:left w:val="none" w:sz="0" w:space="0" w:color="auto"/>
        <w:bottom w:val="none" w:sz="0" w:space="0" w:color="auto"/>
        <w:right w:val="none" w:sz="0" w:space="0" w:color="auto"/>
      </w:divBdr>
    </w:div>
    <w:div w:id="653527115">
      <w:bodyDiv w:val="1"/>
      <w:marLeft w:val="0"/>
      <w:marRight w:val="0"/>
      <w:marTop w:val="0"/>
      <w:marBottom w:val="0"/>
      <w:divBdr>
        <w:top w:val="none" w:sz="0" w:space="0" w:color="auto"/>
        <w:left w:val="none" w:sz="0" w:space="0" w:color="auto"/>
        <w:bottom w:val="none" w:sz="0" w:space="0" w:color="auto"/>
        <w:right w:val="none" w:sz="0" w:space="0" w:color="auto"/>
      </w:divBdr>
    </w:div>
    <w:div w:id="1059397611">
      <w:bodyDiv w:val="1"/>
      <w:marLeft w:val="0"/>
      <w:marRight w:val="0"/>
      <w:marTop w:val="0"/>
      <w:marBottom w:val="0"/>
      <w:divBdr>
        <w:top w:val="none" w:sz="0" w:space="0" w:color="auto"/>
        <w:left w:val="none" w:sz="0" w:space="0" w:color="auto"/>
        <w:bottom w:val="none" w:sz="0" w:space="0" w:color="auto"/>
        <w:right w:val="none" w:sz="0" w:space="0" w:color="auto"/>
      </w:divBdr>
    </w:div>
    <w:div w:id="1255819106">
      <w:bodyDiv w:val="1"/>
      <w:marLeft w:val="0"/>
      <w:marRight w:val="0"/>
      <w:marTop w:val="0"/>
      <w:marBottom w:val="0"/>
      <w:divBdr>
        <w:top w:val="none" w:sz="0" w:space="0" w:color="auto"/>
        <w:left w:val="none" w:sz="0" w:space="0" w:color="auto"/>
        <w:bottom w:val="none" w:sz="0" w:space="0" w:color="auto"/>
        <w:right w:val="none" w:sz="0" w:space="0" w:color="auto"/>
      </w:divBdr>
    </w:div>
    <w:div w:id="1572156636">
      <w:bodyDiv w:val="1"/>
      <w:marLeft w:val="0"/>
      <w:marRight w:val="0"/>
      <w:marTop w:val="0"/>
      <w:marBottom w:val="0"/>
      <w:divBdr>
        <w:top w:val="none" w:sz="0" w:space="0" w:color="auto"/>
        <w:left w:val="none" w:sz="0" w:space="0" w:color="auto"/>
        <w:bottom w:val="none" w:sz="0" w:space="0" w:color="auto"/>
        <w:right w:val="none" w:sz="0" w:space="0" w:color="auto"/>
      </w:divBdr>
    </w:div>
    <w:div w:id="174452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FB13D089-63CE-4EF5-B09F-07116853B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1155</Words>
  <Characters>6589</Characters>
  <Application>Microsoft Office Word</Application>
  <DocSecurity>0</DocSecurity>
  <Lines>54</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Tej</dc:creator>
  <cp:lastModifiedBy>dubravska</cp:lastModifiedBy>
  <cp:revision>2</cp:revision>
  <cp:lastPrinted>2022-01-19T06:39:00Z</cp:lastPrinted>
  <dcterms:created xsi:type="dcterms:W3CDTF">2025-12-17T08:33:00Z</dcterms:created>
  <dcterms:modified xsi:type="dcterms:W3CDTF">2025-12-17T08:33:00Z</dcterms:modified>
</cp:coreProperties>
</file>