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E5CCD" w14:textId="1F778038" w:rsidR="0022557B" w:rsidRPr="00255EB2" w:rsidRDefault="0022557B" w:rsidP="00E47229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55EB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Materiálno technické zabezpečenie vyučovacieho procesu v odbore ošetrovateľstvo </w:t>
      </w:r>
    </w:p>
    <w:p w14:paraId="64AA15D3" w14:textId="77777777" w:rsidR="0022557B" w:rsidRPr="00255EB2" w:rsidRDefault="0022557B" w:rsidP="00E47229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D696CB" w14:textId="06F490D4" w:rsidR="00E47229" w:rsidRPr="00255EB2" w:rsidRDefault="00E47229" w:rsidP="00E47229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V rámci študijného programu ošetrovateľstvo máme k dispozícii posluchárne, seminárne miestnosti</w:t>
      </w:r>
      <w:r w:rsidR="00255EB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 simulačné laboratóriá</w:t>
      </w:r>
      <w:r w:rsid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</w:t>
      </w:r>
      <w:proofErr w:type="spellStart"/>
      <w:r w:rsidR="00255EB2">
        <w:rPr>
          <w:rFonts w:ascii="Times New Roman" w:hAnsi="Times New Roman" w:cs="Times New Roman"/>
          <w:color w:val="000000" w:themeColor="text1"/>
          <w:sz w:val="24"/>
          <w:szCs w:val="24"/>
        </w:rPr>
        <w:t>intermediálnu</w:t>
      </w:r>
      <w:proofErr w:type="spellEnd"/>
      <w:r w:rsid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učebňu</w:t>
      </w: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Prednášky študentov sú realizované v troch posluchárňach s kapacitou osôb 220, 90 a 80. V týchto miestnostiach sú realizované prednášky profilových predmetov. Miestnosti sú vybavené štandardnou výpočtovou technikou. K dispozícii je interaktívna tabuľa. Technické vybavenie miestnosti zodpovedá štandardom a požiadavkám kladeným na moderné vysokoškolské vzdelávanie. Seminárne miestnosti sú s kapacitou 40 osôb. Sú vybavené štandardnou  výpočtovou technikou. V týchto miestnostiach sú realizované semináre a cvičenia, kde je predpoklad zapojenia študentov do vyučovacieho procesu a vzájomná interakcia. K dispozícii máme 3 seminárne miestnosti. Jedna seminárna miestnosť je špeciálne vybavená modelmi potrebnými na výučbu anatómie a fyziológie človeka. Na výučbu cvičení sú využívané </w:t>
      </w:r>
      <w:r w:rsid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simulačné laboratória</w:t>
      </w:r>
      <w:r w:rsid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</w:t>
      </w:r>
      <w:proofErr w:type="spellStart"/>
      <w:r w:rsidR="00255EB2">
        <w:rPr>
          <w:rFonts w:ascii="Times New Roman" w:hAnsi="Times New Roman" w:cs="Times New Roman"/>
          <w:color w:val="000000" w:themeColor="text1"/>
          <w:sz w:val="24"/>
          <w:szCs w:val="24"/>
        </w:rPr>
        <w:t>intermediálna</w:t>
      </w:r>
      <w:proofErr w:type="spellEnd"/>
      <w:r w:rsid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učebňa</w:t>
      </w: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Odbor ošetrovateľstvo má k dispozícii 4 miestnosti pre výučbu predmetov Ošetrovateľské postupy I a II. Miestnosti majú kapacitu 14 osôb. Vzhľadom na charakter praktickej výučby je kapacita miestnosti vyhovujúca. Miestnosti sú vybavené nemocničnou posteľou s figurínou, na ktorej môžeme prakticky precvičovať jednotlivé ošetrovateľské výkony v rozsahu kompetencií vymedzených vyhláškou č. 95 z roku 2018, ktorá pojednáva o kompetenciách sestier a pôrodných asistentiek. Simulačné laboratória sú vybavené zdravotníckym materiálom, nevyhnutným na realizáciu jednotlivých ošetrovateľských výkonov. </w:t>
      </w:r>
      <w:r w:rsid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nácvik ošetrovateľských postupov u dojčiat je využívaná </w:t>
      </w:r>
      <w:proofErr w:type="spellStart"/>
      <w:r w:rsidR="00255EB2">
        <w:rPr>
          <w:rFonts w:ascii="Times New Roman" w:hAnsi="Times New Roman" w:cs="Times New Roman"/>
          <w:color w:val="000000" w:themeColor="text1"/>
          <w:sz w:val="24"/>
          <w:szCs w:val="24"/>
        </w:rPr>
        <w:t>intermediálna</w:t>
      </w:r>
      <w:proofErr w:type="spellEnd"/>
      <w:r w:rsid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učebňa v miestnosti č. 219. Na nácvik ošetrovateľských postupov v chirurgii a starostlivosť o chronické rany využívame simulačné </w:t>
      </w:r>
      <w:r w:rsidR="00115488">
        <w:rPr>
          <w:rFonts w:ascii="Times New Roman" w:hAnsi="Times New Roman" w:cs="Times New Roman"/>
          <w:color w:val="000000" w:themeColor="text1"/>
          <w:sz w:val="24"/>
          <w:szCs w:val="24"/>
        </w:rPr>
        <w:t>laboratórium</w:t>
      </w:r>
      <w:r w:rsid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miestnosti  č. 223.</w:t>
      </w:r>
    </w:p>
    <w:p w14:paraId="7163B040" w14:textId="77777777" w:rsidR="00E47229" w:rsidRPr="00255EB2" w:rsidRDefault="00E47229" w:rsidP="00E47229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Laboratória sú ďalej vybavené simulátormi a trenažérmi:</w:t>
      </w:r>
    </w:p>
    <w:p w14:paraId="186D8488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Simulátor na meranie krvného tlaku a pulzu, na ktorom sa študenti učia merať krvný tlak, s možnosťou namerania patologických hodnôt. Model využívame v rámci predmetu Ošetrovateľské postupy I a II.</w:t>
      </w:r>
    </w:p>
    <w:p w14:paraId="3C8223DB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Simulátor detskej hlavičky pre aplikáciu injekcie, ktorý slúži pre nácvik intravenóznej injekcie a odberu krvi u novorodencov a dojčiat. Model využívame v rámci predmetu Ošetrovateľské postupy I a II.</w:t>
      </w:r>
    </w:p>
    <w:p w14:paraId="67A66937" w14:textId="495E9F69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Trenažér pre nácvik injekcie. </w:t>
      </w:r>
      <w:r w:rsidR="00777864"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516C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777864"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ks) </w:t>
      </w: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Viacvrstvová podložka z mäkkého tkaniva slúži na nácvik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intradermálneho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subkutánneho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intramuskularného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napichovania tkaniva. Trenažér využívame v rámci predmetu Ošetrovateľské postupy I a II.</w:t>
      </w:r>
    </w:p>
    <w:p w14:paraId="761F48F4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Zdokonalená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i.v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ruka pre nácvik odberov venóznej krvi a zavedenie periférnej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i.v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. kanyly. Ide o simulátor chrbta ruky, na ktorom je možnosť napichnutia žíl na chrbte ruky s možnosťou precvičovania špeciálneho prístupu. Model využívame v rámci predmetu Ošetrovateľské postupy I a II.</w:t>
      </w:r>
    </w:p>
    <w:p w14:paraId="293EC103" w14:textId="2A0F59F1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Zdokonalený viacúčelový model paže</w:t>
      </w:r>
      <w:r w:rsidR="000A2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(2x)</w:t>
      </w: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 nácvik odberov venóznej krvi a zavedenie periférnej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i.v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. kanyly. Model využívame v rámci predmetu Ošetrovateľské postupy I a II.</w:t>
      </w:r>
    </w:p>
    <w:p w14:paraId="677F5A0B" w14:textId="73E638F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Model pre nácvik aplikácie infúzie. </w:t>
      </w:r>
      <w:r w:rsidR="00777864"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55EB2"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77864"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ks) </w:t>
      </w: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Simulátor slúži pre nácvik odberov venóznej krvi a zavedenie periférnej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i.v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. kanyly, aplikáciu infúzie. Model využívame v rámci predmetu Ošetrovateľské postupy I a II.</w:t>
      </w:r>
    </w:p>
    <w:p w14:paraId="1BAE3C8D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 stareckej paže pre nácvik odberov venóznej krvi a zavedenie periférnej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i.v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kanyly. Uvedený model vzhľadom a charakterom žíl pripomína stareckú ruku. Študenti tak majú možnosť nacvičiť si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venepunkciu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 starších pacientov. Model využívame v rámci predmetu Ošetrovateľské postupy I a II.</w:t>
      </w:r>
    </w:p>
    <w:p w14:paraId="0655BDED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Simulátor aplikácie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intramuskulárnej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aplikácie, slúži na nácvik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intramuskulárnej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aplikácie liekov. Simulátor umožňuje nahmatať miesto vpichu s ukážkou anatomických štruktúr, ktorým je nevyhnutné sa vyhnúť pri aplikácii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i.m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. injekcie. Model využívame v rámci predmetu Ošetrovateľské postupy I a II.</w:t>
      </w:r>
    </w:p>
    <w:p w14:paraId="2263D244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Mužský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katetrizačný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slúži na nácvik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katetrizácie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muža a nácvik spolupráce sestry s lekárom pri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katetrizácii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Model zároveň poskytuje ukážkou anatomických štruktúr mužského 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uropoetického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systému. Model využívame v rámci predmetu Ošetrovateľské postupy I a II.</w:t>
      </w:r>
    </w:p>
    <w:p w14:paraId="6A8631C6" w14:textId="0993E61E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Ženský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katetrizačný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</w:t>
      </w:r>
      <w:r w:rsidR="000A2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(2x)</w:t>
      </w: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slúži na nácvik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katetrizácie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ženy. Model zároveň poskytuje ukážkou anatomických štruktúr ženského 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uropoetického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systému. Model využívame v rámci predmetu Ošetrovateľské postupy I a II.</w:t>
      </w:r>
    </w:p>
    <w:p w14:paraId="3930662D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 pre nácvik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venepunkcie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4 žilami slúži na nácvik aplikácie intravenóznej injekcie, osobitne so zameraním na zavádzanie periférnej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I.v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. kanyly. Model využívame v rámci predmetu Ošetrovateľské postupy I a II.</w:t>
      </w:r>
    </w:p>
    <w:p w14:paraId="10CC9FBF" w14:textId="3827743F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Simulátor pre podanie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klyzmy</w:t>
      </w:r>
      <w:proofErr w:type="spellEnd"/>
      <w:r w:rsidR="000A2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(2x)</w:t>
      </w: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Slúži pre demonštráciu a nácvik podania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klyzmy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rámci predmetu ošetrovateľské postupy  pri výučbe témy starostlivosť o vyprázdňovanie pacienta. Model využívame v rámci predmetu Ošetrovateľské postupy I a II.</w:t>
      </w:r>
    </w:p>
    <w:p w14:paraId="15191C3C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Hrudný model CHESTER. Model využívame na  ukážku a nácvik aseptickej starostlivosti o centrálny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venózny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vstup, starostlivosť o zavedený PICC katéter a 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implantabilný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port. Model využívame v rámci predmetu ošetrovateľské postupy I a II. </w:t>
      </w:r>
    </w:p>
    <w:p w14:paraId="7F5CE5F6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Simulátor srdcových a pľúcnych oziev u dospelého. Simulátor slúži na nácvik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auskultácie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srdca a pľúc. Simulátor využívame pri výučbe ošetrovateľských postupov a meraní fyziologických funkcií. Potreby človeka ošetrovateľský proces I a II, predovšetkým rozoberaní ošetrovateľskej potreby – potreba dýchania. Na tomto simulátore môžeme simulovať patologické fenomény, ktoré môžeme počuť pri chorobách pľúc a zároveň vieme simulovať patologické srdcové ozvy a ich porovnanie so zdravými srdcovými ozvami. Simulátor zároveň využívame pri cvičeniach z predmetu Ošetrovateľstvo vo vnútornom lekárstve, počas preberania učiva so zameraním na  choroby srdca pľúc. </w:t>
      </w:r>
    </w:p>
    <w:p w14:paraId="29EF091A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Trenažér zaistenia dýchacích ciest dospelého. Realistický simulátor umožňuje nácvik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intubácie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ostatných techník zaistenia dýchacích ciest. Model je anatomicky presný. Simulátor využívame pri cvičeniach z predmetu chirurgické ošetrovateľstvo, v rámci prebrania problematiky šokových stavov a zaistenia dýchacích ciest. Jeho ďalšie využitie je v predmete Ošetrovateľstvo v intenzívnej medicíne a kritické stavy pre nácvik zaistenia dýchacích ciest a nácvik zavádzania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endotracheálnej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kanyly, v predmete Ošetrovateľstvo vo vnútornom lekárstve pri nácviku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kardiopulmonálnej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resuscitácie.</w:t>
      </w:r>
    </w:p>
    <w:p w14:paraId="523CF24D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Simulátor starostlivosti o 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stómie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. Simulátor pomáha pochopiť študentom, ale aj pacientom základné fakty starostlivosti o 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stómie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. Je ideálny pre demonštrovanie a precvičovanie niekoľkých procedúr. Model využívame v rámci výučby problematika starostlivosti o 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stómie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rámci chirurgického ošetrovateľstva. </w:t>
      </w:r>
    </w:p>
    <w:p w14:paraId="0728553C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Zdokonalený trenažér pre vyšetrenie prsníkov. Na modeli môžeme precvičovať základné a dokonalejšie vyšetrenie prsníkov vrátane hmatania podpazušia, v mieste pod kľúčnou kosťou a vyšetrenie vnútra prsnej žľazy. Model má využitie v rámci predmetu onkologické ošetrovateľstvo, pri rozoberaní problematiky nádorov prsníkov ich prevencia  a liečba a zároveň v rámci cvičení starostlivosť o zdravie ženy so zameraním na preventívne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samovyšetrovanie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prsníkov. </w:t>
      </w:r>
    </w:p>
    <w:p w14:paraId="315A896F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Trenažér pre nácvik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samovyšetrovania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prsníkov. Simulátor využívame predovšetkým  na nácvik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samovyšetrovania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prsníkov v rámci predmetu onkologické ošetrovateľstvo a v rámci predmetu starostlivosť o zdravie ženy. </w:t>
      </w:r>
    </w:p>
    <w:p w14:paraId="7957285C" w14:textId="4E1663C6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Trenažér pre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samovyšetrovanie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semenníkov. Trenažér  využívame predovšetkým  na nácvik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samovyšetrovania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semenníkov v rámci predmetu onkologické ošetrovateľstvo a v rámci predmetu chirurgické ošetrovateľstvo pri rozoberaní chorôb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uropoetického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systému.  </w:t>
      </w:r>
    </w:p>
    <w:p w14:paraId="1FB444BD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Model pre nácvik KPR. Simulátor motivuje študentov k samostatnému nácviku. Má nastaviteľné aktuálne smernice k vykonávaniu KPR. Model má využitie pri výučbe predmetu Základy prvej pomoci a predmetu Ošetrovateľstvo v intenzívnej medicíne a kritické stavy.</w:t>
      </w:r>
    </w:p>
    <w:p w14:paraId="61BDCF1D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Trenažéry pre podtlakové uzatváranie rán. Trenažér využívame v rámci predmetu chirurgické ošetrovateľstvo pri výučbe pokročilej starostlivosti o chronické rany. </w:t>
      </w:r>
    </w:p>
    <w:p w14:paraId="49BF7E2D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Modely tlakových vredov a  preležanín. Model využívame v predmete ošetrovateľské postupy I a II v rámci problematiky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imobility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v geriatrickom ošetrovateľstve pri rozoberaní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imobilizačného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syndrómu a jeho následky na koži. </w:t>
      </w:r>
    </w:p>
    <w:p w14:paraId="52585ABD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Odliatok rany arteriálneho vredu na nohe – granulačná fáza. Trenažér využívame  v rámci predmetu chirurgické ošetrovateľstvo pri výučbe pokročilej starostlivosti o chronické rany a problematiky cievnej chirurgie. </w:t>
      </w:r>
    </w:p>
    <w:p w14:paraId="229DEF0F" w14:textId="2C30E57F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Odliatok rany arteriálneho vredu na nohe –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ex</w:t>
      </w:r>
      <w:r w:rsidR="0011548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udačná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fáza. Trenažér využívame  v rámci predmetu chirurgické ošetrovateľstvo pri výučbe pokročilej starostlivosti o chronické rany a problematiky cievnej chirurgie.</w:t>
      </w:r>
    </w:p>
    <w:p w14:paraId="1FE8E998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Odliatok rany arteriálneho vredu na nohe –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epitelizačná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fáza. Trenažér využívame  v rámci predmetu chirurgické ošetrovateľstvo pri výučbe pokročilej starostlivosti o chronické rany a problematiky cievnej chirurgie.</w:t>
      </w:r>
    </w:p>
    <w:p w14:paraId="1577D0EA" w14:textId="77777777" w:rsidR="00E47229" w:rsidRPr="00255EB2" w:rsidRDefault="00E47229" w:rsidP="00E47229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Trenažér edému, ktorý nespôsobuje jamku pri aplikovaní tlaku. Model využívame pri nácviku posúdenia pacienta opuchov končatín. Tento trenažér využíva realistický materiál pre simuláciu tkaniva. Trenažér má využitie v predmete Ošetrovateľstvo vo vnútornom lekárstve a predmete Potreby človeka a ošetrovateľský proces.</w:t>
      </w:r>
    </w:p>
    <w:p w14:paraId="309661BF" w14:textId="77777777" w:rsidR="00E47229" w:rsidRPr="00255EB2" w:rsidRDefault="00E47229" w:rsidP="003E3C12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Špeciálna lampa s UV svetlom. Lampa slúži na overenie správnej hygieny rúk po umytí a použití dezinfekčného prostriedku. Lampu využívame v predmete Ošetrovateľské postupy I a II pri precvičovaní hygienického umývania rúk a dezinfekcie rúk a pri chirurgickom umývaní rúk a chirurgickej dezinfekcii rúk. </w:t>
      </w:r>
    </w:p>
    <w:p w14:paraId="1430B3D5" w14:textId="77777777" w:rsidR="00E47229" w:rsidRPr="00255EB2" w:rsidRDefault="00E47229" w:rsidP="003E3C12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Simulátor 1-ročného dieťaťa, ktorý umožňuje kúpanie a obväzovanie,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oftalmické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procedúry,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nazogastrické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ušné výplachy, i. m. aplikáciu, podanie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klyzmy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Simulátor </w:t>
      </w: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využívame v predmete Ošetrovateľské postupy 1 a 2 a v predmete Pediatria  a ošetrovateľstvo v pediatrii 1 a 2.</w:t>
      </w:r>
    </w:p>
    <w:p w14:paraId="2B6FA4E2" w14:textId="77777777" w:rsidR="00E47229" w:rsidRPr="00255EB2" w:rsidRDefault="00E47229" w:rsidP="003E3C12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Replika brucha pri vyučovaní ako správne vsunúť a natočiť infúznu sadu pre inzulínové pumpy tak, aby sa vyhli oblasti 5 cm okolo pupka. Simulátor využívame v predmete Ošetrovateľské postupy I pri nácviku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s.c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. injekcie. </w:t>
      </w:r>
    </w:p>
    <w:p w14:paraId="751535E9" w14:textId="571324D6" w:rsidR="00E47229" w:rsidRPr="00255EB2" w:rsidRDefault="00E47229" w:rsidP="003E3C12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Simulátor ramena pre nácvik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intramuskulárnej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subcutánnej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injekcie. Simulátor využívame v predmete Ošetrovateľské postupy I.</w:t>
      </w:r>
    </w:p>
    <w:p w14:paraId="503FECEB" w14:textId="2C081AA2" w:rsidR="003E3C12" w:rsidRPr="00255EB2" w:rsidRDefault="003E3C12" w:rsidP="003E3C12">
      <w:pPr>
        <w:pStyle w:val="Odsekzoznamu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Figurína dieťaťa (1ks) vhodná pre nácvik kúpania, obliekania, fixácie, základnej manipulácie, ošetrenia nosa, uší a konečníka s možnosťou zasunutia teplomera rektálne. Je využívaná vo vzdelávacom procese v predmete Ošetrovateľské postupy 1 a 2.</w:t>
      </w:r>
    </w:p>
    <w:p w14:paraId="0A6ADD7C" w14:textId="090CF609" w:rsidR="003E3C12" w:rsidRPr="00255EB2" w:rsidRDefault="003E3C12" w:rsidP="003E3C12">
      <w:pPr>
        <w:pStyle w:val="Odsekzoznamu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Figurína novorodenca (5ks) vhodná pre nácvik bazálnych ošetrovateľských aktivít (balenie, kúpeľ, masáž, polohovanie), uvedené modely sú vhodné aj na orientačný nácvik jednotlivých krokov zavádzanie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iv.kanyly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. Sú využívané vo vzdelávacom procese v predmete Ošetrovateľské postupy 1 a 2.</w:t>
      </w:r>
    </w:p>
    <w:p w14:paraId="26E2397A" w14:textId="77777777" w:rsidR="003E3C12" w:rsidRPr="00255EB2" w:rsidRDefault="003E3C12" w:rsidP="003E3C12">
      <w:pPr>
        <w:pStyle w:val="Odsekzoznamu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Figurína pre nácvik bazálnych ošetrovateľských aktivít (1ks) s reálnou hmotnosťou zdravého dieťaťa prislúchajúceho veku. Je využívaná vo vzdelávacom procese v predmete Ošetrovateľské postupy 1 a 2.</w:t>
      </w:r>
    </w:p>
    <w:p w14:paraId="2A90AC36" w14:textId="4BFE7A98" w:rsidR="003E3C12" w:rsidRPr="00255EB2" w:rsidRDefault="003E3C12" w:rsidP="003E3C12">
      <w:pPr>
        <w:pStyle w:val="Odsekzoznamu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 pre simuláciu starostlivosti (vyzliekanie, obliekanie, umývanie, kúpanie, výmena plienok, správne držanie) (2ks), uvedené modely sú vhodné aj na orientačný nácvik jednotlivých krokov zavádzanie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iv.</w:t>
      </w:r>
      <w:proofErr w:type="spellEnd"/>
      <w:r w:rsidR="00851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kanyly. Modely sú využívané vo vzdelávacom procese v predmete Ošetrovateľské postupy 1 a 2.</w:t>
      </w:r>
    </w:p>
    <w:p w14:paraId="40E663EC" w14:textId="2EFD00EA" w:rsidR="003E3C12" w:rsidRPr="00255EB2" w:rsidRDefault="003E3C12" w:rsidP="003E3C12">
      <w:pPr>
        <w:pStyle w:val="Odsekzoznamu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Dojča pre osobitnú starostlivosť (1ks) umožňuje nácvik týchto zručností: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tracheostomické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ošetrenie, zavádzanie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nasogastrickej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sondy a podávanie stravy/liekov sondou,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uretrálna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katetrizácia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(zavedenie katétra, umiestnenie, ošetrenie), základné ošetrenie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kolostómie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. Model je určený pre vzdelávanie v predmete Ošetrovateľské postupy 1 a 2.</w:t>
      </w:r>
    </w:p>
    <w:p w14:paraId="1E42ACCD" w14:textId="7CB206FC" w:rsidR="004C3CA3" w:rsidRPr="00255EB2" w:rsidRDefault="004C3CA3" w:rsidP="004C3CA3">
      <w:pPr>
        <w:pStyle w:val="Odsekzoznamu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Vankúšik pre zošitie rany  (6 ks). Vankúšik je vhodný na demonštráciu a nácvik zručností s aplikáciou kožných lepidiel, prerušované šitie a uzlovanie, zošitie a vyberanie stehov. Model je určený pre vzdelávanie v predmete Ošetrovateľské postupy 2, Chirurgia a ošetrovateľstvo v chiru</w:t>
      </w:r>
      <w:r w:rsidR="008516C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gii 1 a 2.</w:t>
      </w:r>
    </w:p>
    <w:p w14:paraId="0D02315C" w14:textId="01D2226A" w:rsidR="004C3CA3" w:rsidRPr="00255EB2" w:rsidRDefault="004C3CA3" w:rsidP="004C3CA3">
      <w:pPr>
        <w:pStyle w:val="Odsekzoznamu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Sada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šitie. Súprava ponúka nácvik šitia a vyberania stehov v rôznych úrovniach. Na modeli je vhodné precvičiť uťahovanie uzlíkov, používanie chirurgického lepidla, sceľovanie hlbokých a podkožných tkanív. 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Sada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obsahuje aj základné chirurgické nástroje na šitie rán a vyberanie stehov. Model je určený pre vzdelávanie v predmete Ošetrovateľské postupy 2, Chirurgia a ošetrovateľstvo v </w:t>
      </w:r>
      <w:proofErr w:type="spellStart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chirugii</w:t>
      </w:r>
      <w:proofErr w:type="spellEnd"/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a 2.</w:t>
      </w:r>
    </w:p>
    <w:p w14:paraId="7F1F6F35" w14:textId="16100B6E" w:rsidR="002341F9" w:rsidRPr="00255EB2" w:rsidRDefault="002341F9" w:rsidP="002341F9">
      <w:pPr>
        <w:pStyle w:val="Odsekzoznamu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55EB2">
        <w:rPr>
          <w:rFonts w:ascii="Times New Roman" w:hAnsi="Times New Roman" w:cs="Times New Roman"/>
          <w:color w:val="000000" w:themeColor="text1"/>
        </w:rPr>
        <w:t>Volumetrická</w:t>
      </w:r>
      <w:proofErr w:type="spellEnd"/>
      <w:r w:rsidRPr="00255EB2">
        <w:rPr>
          <w:rFonts w:ascii="Times New Roman" w:hAnsi="Times New Roman" w:cs="Times New Roman"/>
          <w:color w:val="000000" w:themeColor="text1"/>
        </w:rPr>
        <w:t xml:space="preserve"> infúzna pumpa CONTEC SP 750 Prístroj je vhodný na priebežné infúzne podávanie liekov rovnomernou rýchlosťou a vysokou presnosťou. </w:t>
      </w:r>
      <w:r w:rsidR="00255EB2" w:rsidRPr="00255EB2">
        <w:rPr>
          <w:rFonts w:ascii="Times New Roman" w:hAnsi="Times New Roman" w:cs="Times New Roman"/>
          <w:color w:val="000000" w:themeColor="text1"/>
        </w:rPr>
        <w:t>Pumpa je určená pre vzdelávanie  v predmete</w:t>
      </w:r>
      <w:r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Ošetrovateľské postupy 2</w:t>
      </w:r>
      <w:r w:rsidR="00255EB2"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>, Vnútorné lekárstvo a ošetrovateľstvo vo vnútornom lekárstve 1 a 2</w:t>
      </w:r>
    </w:p>
    <w:p w14:paraId="0CB5F9AB" w14:textId="72996117" w:rsidR="002341F9" w:rsidRDefault="002341F9" w:rsidP="002341F9">
      <w:pPr>
        <w:pStyle w:val="Odsekzoznamu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EB2">
        <w:rPr>
          <w:rFonts w:ascii="Times New Roman" w:hAnsi="Times New Roman" w:cs="Times New Roman"/>
          <w:color w:val="000000" w:themeColor="text1"/>
        </w:rPr>
        <w:t xml:space="preserve">Injekčná pumpa SP-8800 umožňuje jednoduché dávkovanie pomocou injekčnej striekačky. </w:t>
      </w:r>
      <w:r w:rsidR="00255EB2" w:rsidRPr="00255EB2">
        <w:rPr>
          <w:rFonts w:ascii="Times New Roman" w:hAnsi="Times New Roman" w:cs="Times New Roman"/>
          <w:color w:val="000000" w:themeColor="text1"/>
        </w:rPr>
        <w:t xml:space="preserve">Injekčná pumpa je </w:t>
      </w:r>
      <w:r w:rsidR="00255EB2"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určená pre vzdelávanie v predmete Ošetrovateľské postupy 2.</w:t>
      </w:r>
    </w:p>
    <w:p w14:paraId="0FAB2020" w14:textId="7F2A4BF2" w:rsidR="00544B90" w:rsidRPr="00115488" w:rsidRDefault="00544B90" w:rsidP="00544B90">
      <w:pPr>
        <w:pStyle w:val="Odsekzoznamu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Aktívny </w:t>
      </w:r>
      <w:proofErr w:type="spellStart"/>
      <w:r w:rsidRPr="00115488">
        <w:rPr>
          <w:rFonts w:ascii="Times New Roman" w:hAnsi="Times New Roman" w:cs="Times New Roman"/>
          <w:color w:val="000000" w:themeColor="text1"/>
          <w:sz w:val="24"/>
          <w:szCs w:val="24"/>
        </w:rPr>
        <w:t>antidekubitný</w:t>
      </w:r>
      <w:proofErr w:type="spellEnd"/>
      <w:r w:rsidRPr="0011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matrac </w:t>
      </w:r>
      <w:r w:rsidRPr="00115488">
        <w:rPr>
          <w:rFonts w:ascii="Times New Roman" w:hAnsi="Times New Roman" w:cs="Times New Roman"/>
        </w:rPr>
        <w:t>slúži ako prevencia proti vzniku dekubitom. Zariadenie pozostáva z matraca a kompresora. Je určený pre dlhodobo ležiacich pacientov ako prevencia proti preležaninám. Je vhodný pre klasické aj polohovacie postele.</w:t>
      </w:r>
      <w:r w:rsidR="00DB5E70">
        <w:rPr>
          <w:rFonts w:ascii="Times New Roman" w:hAnsi="Times New Roman" w:cs="Times New Roman"/>
        </w:rPr>
        <w:t xml:space="preserve"> Pomôcky</w:t>
      </w:r>
      <w:r w:rsidR="00DB5E70"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sú využívané vo vzdelávacom procese v predmete Ošetrovateľské postupy 1 a 2.</w:t>
      </w:r>
    </w:p>
    <w:p w14:paraId="37C0CA80" w14:textId="5C9E67B3" w:rsidR="00544B90" w:rsidRPr="00544B90" w:rsidRDefault="00544B90" w:rsidP="00544B90">
      <w:pPr>
        <w:pStyle w:val="Odsekzoznamu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1154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Curera</w:t>
      </w:r>
      <w:proofErr w:type="spellEnd"/>
      <w:r w:rsidRPr="001154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® vankúš v tvare S</w:t>
      </w:r>
      <w:r w:rsidRPr="0011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15488">
        <w:rPr>
          <w:rFonts w:ascii="Times New Roman" w:hAnsi="Times New Roman" w:cs="Times New Roman"/>
        </w:rPr>
        <w:t>Antidekubitné</w:t>
      </w:r>
      <w:proofErr w:type="spellEnd"/>
      <w:r w:rsidRPr="00115488">
        <w:rPr>
          <w:rFonts w:ascii="Times New Roman" w:hAnsi="Times New Roman" w:cs="Times New Roman"/>
        </w:rPr>
        <w:t xml:space="preserve"> vankúše znižujú tlak na zaťažovaných častiach tela, a zároveň sa dokonale prispôsobia anatómii tela. Vankúše sú špeciálne vytvorené tak, aby ich bolo možné použiť pri odľahčení ktorejkoľvek časti tela. Pacientovi poskytujú vysoký komfort a stabilitu. Sú vyrobené z priedušného a nepremokavého materiálu. Náplň pozostáva z polystyrénových </w:t>
      </w:r>
      <w:proofErr w:type="spellStart"/>
      <w:r w:rsidRPr="00115488">
        <w:rPr>
          <w:rFonts w:ascii="Times New Roman" w:hAnsi="Times New Roman" w:cs="Times New Roman"/>
        </w:rPr>
        <w:t>mikro</w:t>
      </w:r>
      <w:proofErr w:type="spellEnd"/>
      <w:r w:rsidRPr="00115488">
        <w:rPr>
          <w:rFonts w:ascii="Times New Roman" w:hAnsi="Times New Roman" w:cs="Times New Roman"/>
        </w:rPr>
        <w:t xml:space="preserve"> guličiek. Vzhľadom na vlastnosti materiálu telesné tekutiny neprenikajú do tkaniva. Vankúš je univerzálny - možno ho použiť na podloženie rôznych častí tela. Je vhodný ako rehabilitačná pomôcka, ale aj pre pacientov s postihnutím.</w:t>
      </w:r>
      <w:r w:rsidR="00DB5E70">
        <w:rPr>
          <w:rFonts w:ascii="Times New Roman" w:hAnsi="Times New Roman" w:cs="Times New Roman"/>
        </w:rPr>
        <w:t xml:space="preserve"> Pomôcky</w:t>
      </w:r>
      <w:r w:rsidR="00DB5E70"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sú využívané vo vzdelávacom procese v predmete Ošetrovateľské postupy 1 a 2.</w:t>
      </w:r>
    </w:p>
    <w:p w14:paraId="7CDB9E51" w14:textId="638E8305" w:rsidR="00544B90" w:rsidRPr="00115488" w:rsidRDefault="00544B90" w:rsidP="00837F0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B90">
        <w:rPr>
          <w:rFonts w:ascii="Times New Roman" w:hAnsi="Times New Roman" w:cs="Times New Roman"/>
          <w:color w:val="000000" w:themeColor="text1"/>
          <w:sz w:val="24"/>
          <w:szCs w:val="24"/>
        </w:rPr>
        <w:t>Z-</w:t>
      </w:r>
      <w:proofErr w:type="spellStart"/>
      <w:r w:rsidRPr="00544B90">
        <w:rPr>
          <w:rFonts w:ascii="Times New Roman" w:hAnsi="Times New Roman" w:cs="Times New Roman"/>
          <w:color w:val="000000" w:themeColor="text1"/>
          <w:sz w:val="24"/>
          <w:szCs w:val="24"/>
        </w:rPr>
        <w:t>flo</w:t>
      </w:r>
      <w:proofErr w:type="spellEnd"/>
      <w:r w:rsidRPr="0054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4B90">
        <w:rPr>
          <w:rFonts w:ascii="Times New Roman" w:hAnsi="Times New Roman" w:cs="Times New Roman"/>
          <w:color w:val="000000" w:themeColor="text1"/>
          <w:sz w:val="24"/>
          <w:szCs w:val="24"/>
        </w:rPr>
        <w:t>antidekubitná</w:t>
      </w:r>
      <w:proofErr w:type="spellEnd"/>
      <w:r w:rsidRPr="0054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podložka</w:t>
      </w:r>
      <w:r w:rsidRPr="0011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prerozdeľuje silu na väčšiu plochu, pomáha odľahčiť tlak v okolí kostných výbežkov, formuje sa podľa individuálnych tvarov pacienta a anatomických tvarov, prispôsobuje sa telu pacienta a podporuje ho v pohodlnej terapeutickej polohe až do ďalšej zmeny polohy. </w:t>
      </w:r>
      <w:proofErr w:type="spellStart"/>
      <w:r w:rsidRPr="00115488">
        <w:rPr>
          <w:rFonts w:ascii="Times New Roman" w:hAnsi="Times New Roman" w:cs="Times New Roman"/>
          <w:color w:val="000000" w:themeColor="text1"/>
          <w:sz w:val="24"/>
          <w:szCs w:val="24"/>
        </w:rPr>
        <w:t>Antidekubitná</w:t>
      </w:r>
      <w:proofErr w:type="spellEnd"/>
      <w:r w:rsidRPr="0011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pomôcka </w:t>
      </w:r>
      <w:r w:rsidR="00115488" w:rsidRPr="00115488">
        <w:rPr>
          <w:rFonts w:ascii="Times New Roman" w:hAnsi="Times New Roman" w:cs="Times New Roman"/>
          <w:color w:val="000000" w:themeColor="text1"/>
          <w:sz w:val="24"/>
          <w:szCs w:val="24"/>
        </w:rPr>
        <w:t>nevytvára</w:t>
      </w:r>
      <w:r w:rsidRPr="0011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protitlak.</w:t>
      </w:r>
      <w:r w:rsidR="00DB5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5E70">
        <w:rPr>
          <w:rFonts w:ascii="Times New Roman" w:hAnsi="Times New Roman" w:cs="Times New Roman"/>
        </w:rPr>
        <w:t>Pomôcky</w:t>
      </w:r>
      <w:r w:rsidR="00DB5E70"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sú využívané vo vzdelávacom procese v predmete Ošetrovateľské postupy 1 a 2.</w:t>
      </w:r>
    </w:p>
    <w:p w14:paraId="07140E95" w14:textId="6D454509" w:rsidR="00544B90" w:rsidRPr="00115488" w:rsidRDefault="00544B90" w:rsidP="00544B90">
      <w:pPr>
        <w:pStyle w:val="Odsekzoznamu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15488">
        <w:rPr>
          <w:rFonts w:ascii="Times New Roman" w:hAnsi="Times New Roman" w:cs="Times New Roman"/>
          <w:color w:val="000000" w:themeColor="text1"/>
          <w:sz w:val="24"/>
          <w:szCs w:val="24"/>
        </w:rPr>
        <w:t>Antidekubitný</w:t>
      </w:r>
      <w:proofErr w:type="spellEnd"/>
      <w:r w:rsidRPr="0011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chránič päty </w:t>
      </w:r>
      <w:r w:rsidRPr="00115488">
        <w:rPr>
          <w:rFonts w:ascii="Times New Roman" w:hAnsi="Times New Roman" w:cs="Times New Roman"/>
        </w:rPr>
        <w:t xml:space="preserve">účinne chráni pätu pred tlakovým zaťažením. Je vhodný na </w:t>
      </w:r>
      <w:r w:rsidRPr="00115488">
        <w:rPr>
          <w:rStyle w:val="Vrazn"/>
          <w:rFonts w:ascii="Times New Roman" w:hAnsi="Times New Roman" w:cs="Times New Roman"/>
          <w:b w:val="0"/>
          <w:bCs w:val="0"/>
        </w:rPr>
        <w:t>profylaxiu a liečbu dekubitov</w:t>
      </w:r>
      <w:r w:rsidRPr="00115488">
        <w:rPr>
          <w:rFonts w:ascii="Times New Roman" w:hAnsi="Times New Roman" w:cs="Times New Roman"/>
        </w:rPr>
        <w:t xml:space="preserve">. Jeho používaním znižujeme </w:t>
      </w:r>
      <w:r w:rsidRPr="00115488">
        <w:rPr>
          <w:rStyle w:val="Vrazn"/>
          <w:rFonts w:ascii="Times New Roman" w:hAnsi="Times New Roman" w:cs="Times New Roman"/>
          <w:b w:val="0"/>
          <w:bCs w:val="0"/>
        </w:rPr>
        <w:t>riziko vzniku dekubitov</w:t>
      </w:r>
      <w:r w:rsidRPr="00115488">
        <w:rPr>
          <w:rFonts w:ascii="Times New Roman" w:hAnsi="Times New Roman" w:cs="Times New Roman"/>
        </w:rPr>
        <w:t xml:space="preserve"> na päte. </w:t>
      </w:r>
      <w:r w:rsidR="00DB5E70">
        <w:rPr>
          <w:rFonts w:ascii="Times New Roman" w:hAnsi="Times New Roman" w:cs="Times New Roman"/>
        </w:rPr>
        <w:t>Pomôcky</w:t>
      </w:r>
      <w:r w:rsidR="00DB5E70"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sú využívané vo vzdelávacom procese v predmete Ošetrovateľské postupy 1 a 2.</w:t>
      </w:r>
    </w:p>
    <w:p w14:paraId="4A1ACB36" w14:textId="71CA485D" w:rsidR="00544B90" w:rsidRPr="00115488" w:rsidRDefault="00544B90" w:rsidP="00115488">
      <w:pPr>
        <w:pStyle w:val="Odsekzoznamu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5488">
        <w:rPr>
          <w:rFonts w:ascii="Times New Roman" w:hAnsi="Times New Roman" w:cs="Times New Roman"/>
        </w:rPr>
        <w:t xml:space="preserve">Model pre nácvik ženskej </w:t>
      </w:r>
      <w:proofErr w:type="spellStart"/>
      <w:r w:rsidRPr="00115488">
        <w:rPr>
          <w:rFonts w:ascii="Times New Roman" w:hAnsi="Times New Roman" w:cs="Times New Roman"/>
        </w:rPr>
        <w:t>katetrizácie</w:t>
      </w:r>
      <w:proofErr w:type="spellEnd"/>
      <w:r w:rsidRPr="00115488">
        <w:rPr>
          <w:rFonts w:ascii="Times New Roman" w:hAnsi="Times New Roman" w:cs="Times New Roman"/>
        </w:rPr>
        <w:t xml:space="preserve"> je základný vysoko kvalitný simulátor pre nácvik</w:t>
      </w:r>
      <w:r w:rsidR="00115488" w:rsidRPr="00115488">
        <w:rPr>
          <w:rFonts w:ascii="Times New Roman" w:hAnsi="Times New Roman" w:cs="Times New Roman"/>
        </w:rPr>
        <w:t xml:space="preserve"> </w:t>
      </w:r>
      <w:r w:rsidRPr="00115488">
        <w:rPr>
          <w:rFonts w:ascii="Times New Roman" w:hAnsi="Times New Roman" w:cs="Times New Roman"/>
        </w:rPr>
        <w:t>praktických</w:t>
      </w:r>
      <w:r w:rsidR="00115488" w:rsidRPr="00115488">
        <w:rPr>
          <w:rFonts w:ascii="Times New Roman" w:hAnsi="Times New Roman" w:cs="Times New Roman"/>
        </w:rPr>
        <w:t xml:space="preserve"> z</w:t>
      </w:r>
      <w:r w:rsidRPr="00115488">
        <w:rPr>
          <w:rFonts w:ascii="Times New Roman" w:hAnsi="Times New Roman" w:cs="Times New Roman"/>
        </w:rPr>
        <w:t>ručností  ženskej </w:t>
      </w:r>
      <w:proofErr w:type="spellStart"/>
      <w:r w:rsidRPr="00115488">
        <w:rPr>
          <w:rFonts w:ascii="Times New Roman" w:hAnsi="Times New Roman" w:cs="Times New Roman"/>
        </w:rPr>
        <w:t>uretrálnej</w:t>
      </w:r>
      <w:proofErr w:type="spellEnd"/>
      <w:r w:rsidRPr="00115488">
        <w:rPr>
          <w:rFonts w:ascii="Times New Roman" w:hAnsi="Times New Roman" w:cs="Times New Roman"/>
        </w:rPr>
        <w:t> </w:t>
      </w:r>
      <w:proofErr w:type="spellStart"/>
      <w:r w:rsidRPr="00115488">
        <w:rPr>
          <w:rFonts w:ascii="Times New Roman" w:hAnsi="Times New Roman" w:cs="Times New Roman"/>
        </w:rPr>
        <w:t>katetrizácie</w:t>
      </w:r>
      <w:proofErr w:type="spellEnd"/>
      <w:r w:rsidRPr="00115488">
        <w:rPr>
          <w:rFonts w:ascii="Times New Roman" w:hAnsi="Times New Roman" w:cs="Times New Roman"/>
        </w:rPr>
        <w:t>. Simulátor má</w:t>
      </w:r>
      <w:r w:rsidR="00115488" w:rsidRPr="00115488">
        <w:rPr>
          <w:rFonts w:ascii="Times New Roman" w:hAnsi="Times New Roman" w:cs="Times New Roman"/>
        </w:rPr>
        <w:t xml:space="preserve"> m</w:t>
      </w:r>
      <w:r w:rsidRPr="00115488">
        <w:rPr>
          <w:rFonts w:ascii="Times New Roman" w:hAnsi="Times New Roman" w:cs="Times New Roman"/>
        </w:rPr>
        <w:t>äkké a anatomicky presné genitálie a zaručuje realistický pocit</w:t>
      </w:r>
      <w:r w:rsidR="00115488" w:rsidRPr="00115488">
        <w:rPr>
          <w:rFonts w:ascii="Times New Roman" w:hAnsi="Times New Roman" w:cs="Times New Roman"/>
        </w:rPr>
        <w:t xml:space="preserve"> p</w:t>
      </w:r>
      <w:r w:rsidRPr="00115488">
        <w:rPr>
          <w:rFonts w:ascii="Times New Roman" w:hAnsi="Times New Roman" w:cs="Times New Roman"/>
        </w:rPr>
        <w:t>ri zavádzaní katétra. </w:t>
      </w:r>
      <w:r w:rsidR="00DB5E70">
        <w:rPr>
          <w:rFonts w:ascii="Times New Roman" w:hAnsi="Times New Roman" w:cs="Times New Roman"/>
        </w:rPr>
        <w:t>Model</w:t>
      </w:r>
      <w:r w:rsidR="00DB5E70" w:rsidRPr="00DB5E70">
        <w:rPr>
          <w:rFonts w:ascii="Times New Roman" w:hAnsi="Times New Roman" w:cs="Times New Roman"/>
        </w:rPr>
        <w:t xml:space="preserve"> </w:t>
      </w:r>
      <w:r w:rsidR="00DB5E70"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využíva</w:t>
      </w:r>
      <w:r w:rsidR="00DB5E70">
        <w:rPr>
          <w:rFonts w:ascii="Times New Roman" w:hAnsi="Times New Roman" w:cs="Times New Roman"/>
          <w:color w:val="000000" w:themeColor="text1"/>
          <w:sz w:val="24"/>
          <w:szCs w:val="24"/>
        </w:rPr>
        <w:t>me</w:t>
      </w:r>
      <w:r w:rsidR="00DB5E70" w:rsidRPr="0025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 vzdelávacom procese v predmete Ošetrovateľské postupy 1.</w:t>
      </w:r>
    </w:p>
    <w:p w14:paraId="039EFEF9" w14:textId="00F2A273" w:rsidR="00544B90" w:rsidRPr="00115488" w:rsidRDefault="00544B90" w:rsidP="00115488">
      <w:pPr>
        <w:pStyle w:val="Odsekzoznamu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B4C202" w14:textId="709D86BF" w:rsidR="002341F9" w:rsidRPr="00255EB2" w:rsidRDefault="002341F9" w:rsidP="002341F9">
      <w:pPr>
        <w:pStyle w:val="Odsekzoznamu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341F9" w:rsidRPr="00255E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CE340" w14:textId="77777777" w:rsidR="004D03AA" w:rsidRDefault="004D03AA" w:rsidP="00E47229">
      <w:pPr>
        <w:spacing w:after="0" w:line="240" w:lineRule="auto"/>
      </w:pPr>
      <w:r>
        <w:separator/>
      </w:r>
    </w:p>
  </w:endnote>
  <w:endnote w:type="continuationSeparator" w:id="0">
    <w:p w14:paraId="78042291" w14:textId="77777777" w:rsidR="004D03AA" w:rsidRDefault="004D03AA" w:rsidP="00E4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8997A" w14:textId="77777777" w:rsidR="004D03AA" w:rsidRDefault="004D03AA" w:rsidP="00E47229">
      <w:pPr>
        <w:spacing w:after="0" w:line="240" w:lineRule="auto"/>
      </w:pPr>
      <w:r>
        <w:separator/>
      </w:r>
    </w:p>
  </w:footnote>
  <w:footnote w:type="continuationSeparator" w:id="0">
    <w:p w14:paraId="6363ACE3" w14:textId="77777777" w:rsidR="004D03AA" w:rsidRDefault="004D03AA" w:rsidP="00E47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3E7CA" w14:textId="4C80D65F" w:rsidR="0022557B" w:rsidRDefault="0022557B">
    <w:pPr>
      <w:pStyle w:val="Hlavika"/>
    </w:pPr>
    <w:r w:rsidRPr="0022557B">
      <w:rPr>
        <w:b/>
        <w:bCs/>
      </w:rPr>
      <w:t>Katedra ošetrovateľstva</w:t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33190975" wp14:editId="04A1D101">
          <wp:extent cx="453225" cy="453225"/>
          <wp:effectExtent l="0" t="0" r="4445" b="444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848" cy="462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7F3DFF" w14:textId="6AA9EFE8" w:rsidR="00E47229" w:rsidRDefault="00E4722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52E29"/>
    <w:multiLevelType w:val="hybridMultilevel"/>
    <w:tmpl w:val="C0C6F1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5778E"/>
    <w:multiLevelType w:val="hybridMultilevel"/>
    <w:tmpl w:val="FD7C1608"/>
    <w:lvl w:ilvl="0" w:tplc="2D50D5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535B8"/>
    <w:multiLevelType w:val="hybridMultilevel"/>
    <w:tmpl w:val="02421F38"/>
    <w:lvl w:ilvl="0" w:tplc="152C77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1010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B67D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4DA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BE44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1A2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5255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725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0AA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F151D"/>
    <w:multiLevelType w:val="hybridMultilevel"/>
    <w:tmpl w:val="3F2835BA"/>
    <w:lvl w:ilvl="0" w:tplc="8578BE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BEC0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CEF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BEC7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8E9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AC8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285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40DF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FCBE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31018">
    <w:abstractNumId w:val="0"/>
  </w:num>
  <w:num w:numId="2" w16cid:durableId="1092235532">
    <w:abstractNumId w:val="1"/>
  </w:num>
  <w:num w:numId="3" w16cid:durableId="1745032286">
    <w:abstractNumId w:val="3"/>
  </w:num>
  <w:num w:numId="4" w16cid:durableId="104661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29"/>
    <w:rsid w:val="000A20AF"/>
    <w:rsid w:val="000B6306"/>
    <w:rsid w:val="000C2B48"/>
    <w:rsid w:val="00115488"/>
    <w:rsid w:val="0022557B"/>
    <w:rsid w:val="002341F9"/>
    <w:rsid w:val="00255EB2"/>
    <w:rsid w:val="002F437E"/>
    <w:rsid w:val="002F795C"/>
    <w:rsid w:val="003217BA"/>
    <w:rsid w:val="00355476"/>
    <w:rsid w:val="003C7135"/>
    <w:rsid w:val="003D3C58"/>
    <w:rsid w:val="003E3C12"/>
    <w:rsid w:val="004C3CA3"/>
    <w:rsid w:val="004D03AA"/>
    <w:rsid w:val="00533547"/>
    <w:rsid w:val="00544B90"/>
    <w:rsid w:val="005F1EE2"/>
    <w:rsid w:val="00777864"/>
    <w:rsid w:val="00797E4B"/>
    <w:rsid w:val="007A431A"/>
    <w:rsid w:val="008006FA"/>
    <w:rsid w:val="008516C7"/>
    <w:rsid w:val="00991987"/>
    <w:rsid w:val="009A309C"/>
    <w:rsid w:val="009F2410"/>
    <w:rsid w:val="00B03976"/>
    <w:rsid w:val="00B40133"/>
    <w:rsid w:val="00C1646C"/>
    <w:rsid w:val="00D2558A"/>
    <w:rsid w:val="00DB5E70"/>
    <w:rsid w:val="00DC6792"/>
    <w:rsid w:val="00E4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8C54"/>
  <w15:chartTrackingRefBased/>
  <w15:docId w15:val="{05CAA8AE-21FE-42D2-96F1-76755CBE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72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E47229"/>
    <w:pPr>
      <w:ind w:left="720"/>
      <w:contextualSpacing/>
    </w:p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E47229"/>
  </w:style>
  <w:style w:type="paragraph" w:styleId="Hlavika">
    <w:name w:val="header"/>
    <w:basedOn w:val="Normlny"/>
    <w:link w:val="HlavikaChar"/>
    <w:uiPriority w:val="99"/>
    <w:unhideWhenUsed/>
    <w:rsid w:val="00E4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7229"/>
  </w:style>
  <w:style w:type="paragraph" w:styleId="Pta">
    <w:name w:val="footer"/>
    <w:basedOn w:val="Normlny"/>
    <w:link w:val="PtaChar"/>
    <w:uiPriority w:val="99"/>
    <w:unhideWhenUsed/>
    <w:rsid w:val="00E4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7229"/>
  </w:style>
  <w:style w:type="character" w:styleId="Odkaznakomentr">
    <w:name w:val="annotation reference"/>
    <w:basedOn w:val="Predvolenpsmoodseku"/>
    <w:uiPriority w:val="99"/>
    <w:semiHidden/>
    <w:unhideWhenUsed/>
    <w:rsid w:val="003E3C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3C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3C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C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C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3C1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544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44B90"/>
    <w:rPr>
      <w:b/>
      <w:bCs/>
    </w:rPr>
  </w:style>
  <w:style w:type="character" w:customStyle="1" w:styleId="alt-edited">
    <w:name w:val="alt-edited"/>
    <w:basedOn w:val="Predvolenpsmoodseku"/>
    <w:rsid w:val="0054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98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27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Fertaľová Terézia</dc:creator>
  <cp:keywords/>
  <dc:description/>
  <cp:lastModifiedBy>Marcela</cp:lastModifiedBy>
  <cp:revision>2</cp:revision>
  <dcterms:created xsi:type="dcterms:W3CDTF">2024-06-20T06:36:00Z</dcterms:created>
  <dcterms:modified xsi:type="dcterms:W3CDTF">2024-06-20T06:36:00Z</dcterms:modified>
</cp:coreProperties>
</file>