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A2" w:rsidRPr="002F7154" w:rsidRDefault="00180847" w:rsidP="00445465">
      <w:pPr>
        <w:spacing w:line="240" w:lineRule="auto"/>
        <w:ind w:left="-142"/>
        <w:jc w:val="center"/>
        <w:rPr>
          <w:b/>
          <w:sz w:val="32"/>
          <w:szCs w:val="32"/>
        </w:rPr>
      </w:pPr>
      <w:r w:rsidRPr="002F7154">
        <w:rPr>
          <w:b/>
          <w:sz w:val="32"/>
          <w:szCs w:val="32"/>
        </w:rPr>
        <w:t xml:space="preserve">OKRUHY KU KOLOKVIÁLNEJ ČASTI ŠTÁTNEJ SKÚŠKY </w:t>
      </w:r>
    </w:p>
    <w:p w:rsidR="00180847" w:rsidRPr="002F7154" w:rsidRDefault="00180847" w:rsidP="00445465">
      <w:pPr>
        <w:spacing w:line="240" w:lineRule="auto"/>
        <w:ind w:left="-142"/>
        <w:jc w:val="center"/>
        <w:rPr>
          <w:b/>
          <w:sz w:val="32"/>
          <w:szCs w:val="32"/>
        </w:rPr>
      </w:pPr>
      <w:r w:rsidRPr="002F7154">
        <w:rPr>
          <w:b/>
          <w:sz w:val="32"/>
          <w:szCs w:val="32"/>
        </w:rPr>
        <w:t>(ak. r</w:t>
      </w:r>
      <w:r w:rsidR="001A10EF" w:rsidRPr="002F7154">
        <w:rPr>
          <w:b/>
          <w:sz w:val="32"/>
          <w:szCs w:val="32"/>
        </w:rPr>
        <w:t>ok</w:t>
      </w:r>
      <w:r w:rsidRPr="002F7154">
        <w:rPr>
          <w:b/>
          <w:sz w:val="32"/>
          <w:szCs w:val="32"/>
        </w:rPr>
        <w:t xml:space="preserve"> 20</w:t>
      </w:r>
      <w:r w:rsidR="002452C4">
        <w:rPr>
          <w:b/>
          <w:sz w:val="32"/>
          <w:szCs w:val="32"/>
        </w:rPr>
        <w:t>2</w:t>
      </w:r>
      <w:r w:rsidR="005B6825">
        <w:rPr>
          <w:b/>
          <w:sz w:val="32"/>
          <w:szCs w:val="32"/>
        </w:rPr>
        <w:t>1</w:t>
      </w:r>
      <w:r w:rsidRPr="002F7154">
        <w:rPr>
          <w:b/>
          <w:sz w:val="32"/>
          <w:szCs w:val="32"/>
        </w:rPr>
        <w:t>/</w:t>
      </w:r>
      <w:r w:rsidR="001A10EF" w:rsidRPr="002F7154">
        <w:rPr>
          <w:b/>
          <w:sz w:val="32"/>
          <w:szCs w:val="32"/>
        </w:rPr>
        <w:t>20</w:t>
      </w:r>
      <w:r w:rsidR="002452C4">
        <w:rPr>
          <w:b/>
          <w:sz w:val="32"/>
          <w:szCs w:val="32"/>
        </w:rPr>
        <w:t>2</w:t>
      </w:r>
      <w:r w:rsidR="005B6825">
        <w:rPr>
          <w:b/>
          <w:sz w:val="32"/>
          <w:szCs w:val="32"/>
        </w:rPr>
        <w:t>2</w:t>
      </w:r>
      <w:r w:rsidRPr="002F7154">
        <w:rPr>
          <w:b/>
          <w:sz w:val="32"/>
          <w:szCs w:val="32"/>
        </w:rPr>
        <w:t>)</w:t>
      </w:r>
    </w:p>
    <w:p w:rsidR="00BF6876" w:rsidRDefault="00180847" w:rsidP="00445465">
      <w:pPr>
        <w:spacing w:line="240" w:lineRule="auto"/>
        <w:jc w:val="center"/>
        <w:rPr>
          <w:b/>
          <w:sz w:val="32"/>
          <w:szCs w:val="32"/>
        </w:rPr>
      </w:pPr>
      <w:r w:rsidRPr="002F7154">
        <w:rPr>
          <w:b/>
          <w:sz w:val="32"/>
          <w:szCs w:val="32"/>
        </w:rPr>
        <w:t xml:space="preserve">pre </w:t>
      </w:r>
      <w:r w:rsidR="001A10EF" w:rsidRPr="002F7154">
        <w:rPr>
          <w:b/>
          <w:sz w:val="32"/>
          <w:szCs w:val="32"/>
        </w:rPr>
        <w:t>končiac</w:t>
      </w:r>
      <w:r w:rsidR="005B6825">
        <w:rPr>
          <w:b/>
          <w:sz w:val="32"/>
          <w:szCs w:val="32"/>
        </w:rPr>
        <w:t>i</w:t>
      </w:r>
      <w:r w:rsidR="001A10EF" w:rsidRPr="002F7154">
        <w:rPr>
          <w:b/>
          <w:sz w:val="32"/>
          <w:szCs w:val="32"/>
        </w:rPr>
        <w:t xml:space="preserve"> ročník </w:t>
      </w:r>
      <w:r w:rsidR="0023104E">
        <w:rPr>
          <w:b/>
          <w:sz w:val="32"/>
          <w:szCs w:val="32"/>
        </w:rPr>
        <w:t>magisterského</w:t>
      </w:r>
      <w:r w:rsidR="001A10EF" w:rsidRPr="002F7154">
        <w:rPr>
          <w:b/>
          <w:sz w:val="32"/>
          <w:szCs w:val="32"/>
        </w:rPr>
        <w:t xml:space="preserve"> štúdia</w:t>
      </w:r>
      <w:r w:rsidRPr="002F7154">
        <w:rPr>
          <w:b/>
          <w:sz w:val="32"/>
          <w:szCs w:val="32"/>
        </w:rPr>
        <w:t xml:space="preserve"> </w:t>
      </w:r>
    </w:p>
    <w:p w:rsidR="0023104E" w:rsidRDefault="001A10EF" w:rsidP="00445465">
      <w:pPr>
        <w:spacing w:line="240" w:lineRule="auto"/>
        <w:jc w:val="center"/>
        <w:rPr>
          <w:b/>
          <w:sz w:val="32"/>
          <w:szCs w:val="32"/>
        </w:rPr>
      </w:pPr>
      <w:r w:rsidRPr="002F7154">
        <w:rPr>
          <w:b/>
          <w:sz w:val="32"/>
          <w:szCs w:val="32"/>
        </w:rPr>
        <w:t>(</w:t>
      </w:r>
      <w:r w:rsidR="0023104E">
        <w:rPr>
          <w:b/>
          <w:sz w:val="32"/>
          <w:szCs w:val="32"/>
        </w:rPr>
        <w:t xml:space="preserve">v </w:t>
      </w:r>
      <w:r w:rsidRPr="002F7154">
        <w:rPr>
          <w:b/>
          <w:sz w:val="32"/>
          <w:szCs w:val="32"/>
        </w:rPr>
        <w:t>dennej aj externej form</w:t>
      </w:r>
      <w:r w:rsidR="0023104E">
        <w:rPr>
          <w:b/>
          <w:sz w:val="32"/>
          <w:szCs w:val="32"/>
        </w:rPr>
        <w:t>e</w:t>
      </w:r>
      <w:r w:rsidRPr="002F7154">
        <w:rPr>
          <w:b/>
          <w:sz w:val="32"/>
          <w:szCs w:val="32"/>
        </w:rPr>
        <w:t xml:space="preserve">) </w:t>
      </w:r>
    </w:p>
    <w:p w:rsidR="0023104E" w:rsidRDefault="00180847" w:rsidP="00445465">
      <w:pPr>
        <w:spacing w:line="240" w:lineRule="auto"/>
        <w:jc w:val="center"/>
        <w:rPr>
          <w:b/>
          <w:sz w:val="32"/>
          <w:szCs w:val="32"/>
        </w:rPr>
      </w:pPr>
      <w:r w:rsidRPr="002F7154">
        <w:rPr>
          <w:b/>
          <w:sz w:val="32"/>
          <w:szCs w:val="32"/>
        </w:rPr>
        <w:t xml:space="preserve">v študijnom </w:t>
      </w:r>
      <w:r w:rsidR="0023104E">
        <w:rPr>
          <w:b/>
          <w:sz w:val="32"/>
          <w:szCs w:val="32"/>
        </w:rPr>
        <w:t>odbore</w:t>
      </w:r>
      <w:r w:rsidRPr="002F7154">
        <w:rPr>
          <w:b/>
          <w:sz w:val="32"/>
          <w:szCs w:val="32"/>
        </w:rPr>
        <w:t xml:space="preserve"> </w:t>
      </w:r>
      <w:r w:rsidR="00A82E10">
        <w:rPr>
          <w:b/>
          <w:sz w:val="32"/>
          <w:szCs w:val="32"/>
        </w:rPr>
        <w:t>Ekonómia a</w:t>
      </w:r>
      <w:r w:rsidRPr="002F7154">
        <w:rPr>
          <w:b/>
          <w:sz w:val="32"/>
          <w:szCs w:val="32"/>
        </w:rPr>
        <w:t xml:space="preserve"> </w:t>
      </w:r>
      <w:r w:rsidR="00A82E10">
        <w:rPr>
          <w:b/>
          <w:sz w:val="32"/>
          <w:szCs w:val="32"/>
        </w:rPr>
        <w:t>m</w:t>
      </w:r>
      <w:r w:rsidRPr="002F7154">
        <w:rPr>
          <w:b/>
          <w:sz w:val="32"/>
          <w:szCs w:val="32"/>
        </w:rPr>
        <w:t>anažment</w:t>
      </w:r>
      <w:r w:rsidR="0023104E">
        <w:rPr>
          <w:b/>
          <w:sz w:val="32"/>
          <w:szCs w:val="32"/>
        </w:rPr>
        <w:t xml:space="preserve">, </w:t>
      </w:r>
    </w:p>
    <w:p w:rsidR="00180847" w:rsidRPr="002F7154" w:rsidRDefault="0023104E" w:rsidP="0044546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 študijnom programe Manažment</w:t>
      </w:r>
      <w:r w:rsidR="00180847" w:rsidRPr="002F7154">
        <w:rPr>
          <w:b/>
          <w:sz w:val="32"/>
          <w:szCs w:val="32"/>
        </w:rPr>
        <w:t xml:space="preserve"> </w:t>
      </w:r>
    </w:p>
    <w:p w:rsidR="00180847" w:rsidRDefault="00180847" w:rsidP="00445465">
      <w:pPr>
        <w:spacing w:line="240" w:lineRule="auto"/>
        <w:jc w:val="center"/>
        <w:rPr>
          <w:b/>
          <w:sz w:val="32"/>
          <w:szCs w:val="32"/>
        </w:rPr>
      </w:pPr>
    </w:p>
    <w:p w:rsidR="00936C83" w:rsidRPr="000A6E82" w:rsidRDefault="00936C83" w:rsidP="0020209A">
      <w:pPr>
        <w:autoSpaceDE w:val="0"/>
        <w:autoSpaceDN w:val="0"/>
        <w:adjustRightInd w:val="0"/>
        <w:spacing w:before="0" w:line="240" w:lineRule="auto"/>
        <w:ind w:firstLine="0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 xml:space="preserve">Štátna skúška sa vykonáva pred skúšobnou komisiou na vykonanie štátnej skúšky. Komisia pre štátne skúšky je minimálne štvorčlenná a menuje ju dekan fakulty. Prácu komisie riadi jej predseda, ktorého menuje dekan fakulty. Priebeh štátnej skúšky a vyhlásenie jej výsledkov sú verejné. Rozhodovanie skúšobnej komisie o výsledkoch štátnej skúšky a obhajoby záverečnej práce sa koná na neverejnom zasadnutí skúšobnej komisie. </w:t>
      </w:r>
    </w:p>
    <w:p w:rsidR="00936C83" w:rsidRPr="000A6E82" w:rsidRDefault="00936C83" w:rsidP="00936C83">
      <w:pPr>
        <w:pStyle w:val="Pta"/>
        <w:tabs>
          <w:tab w:val="clear" w:pos="4536"/>
          <w:tab w:val="clear" w:pos="9072"/>
        </w:tabs>
        <w:jc w:val="both"/>
        <w:rPr>
          <w:sz w:val="21"/>
          <w:szCs w:val="21"/>
        </w:rPr>
      </w:pPr>
    </w:p>
    <w:p w:rsidR="00936C83" w:rsidRPr="000A6E82" w:rsidRDefault="00936C83" w:rsidP="0020209A">
      <w:pPr>
        <w:autoSpaceDE w:val="0"/>
        <w:autoSpaceDN w:val="0"/>
        <w:adjustRightInd w:val="0"/>
        <w:spacing w:before="0" w:line="240" w:lineRule="auto"/>
        <w:ind w:firstLine="0"/>
        <w:rPr>
          <w:sz w:val="21"/>
          <w:szCs w:val="21"/>
          <w:lang w:eastAsia="cs-CZ"/>
        </w:rPr>
      </w:pPr>
      <w:r w:rsidRPr="000A6E82">
        <w:rPr>
          <w:b/>
          <w:sz w:val="21"/>
          <w:szCs w:val="21"/>
          <w:lang w:eastAsia="cs-CZ"/>
        </w:rPr>
        <w:t>Každ</w:t>
      </w:r>
      <w:r>
        <w:rPr>
          <w:b/>
          <w:sz w:val="21"/>
          <w:szCs w:val="21"/>
          <w:lang w:eastAsia="cs-CZ"/>
        </w:rPr>
        <w:t>ý</w:t>
      </w:r>
      <w:r w:rsidRPr="000A6E82">
        <w:rPr>
          <w:b/>
          <w:sz w:val="21"/>
          <w:szCs w:val="21"/>
          <w:lang w:eastAsia="cs-CZ"/>
        </w:rPr>
        <w:t xml:space="preserve"> </w:t>
      </w:r>
      <w:r>
        <w:rPr>
          <w:b/>
          <w:sz w:val="21"/>
          <w:szCs w:val="21"/>
          <w:lang w:eastAsia="cs-CZ"/>
        </w:rPr>
        <w:t>predmet</w:t>
      </w:r>
      <w:r w:rsidRPr="000A6E82">
        <w:rPr>
          <w:b/>
          <w:sz w:val="21"/>
          <w:szCs w:val="21"/>
          <w:lang w:eastAsia="cs-CZ"/>
        </w:rPr>
        <w:t xml:space="preserve"> štátnej skúšky sa hodnotí samostatne</w:t>
      </w:r>
      <w:r w:rsidRPr="000A6E82">
        <w:rPr>
          <w:sz w:val="21"/>
          <w:szCs w:val="21"/>
          <w:lang w:eastAsia="cs-CZ"/>
        </w:rPr>
        <w:t xml:space="preserve">. Jednotlivé </w:t>
      </w:r>
      <w:r>
        <w:rPr>
          <w:sz w:val="21"/>
          <w:szCs w:val="21"/>
          <w:lang w:eastAsia="cs-CZ"/>
        </w:rPr>
        <w:t>predmety</w:t>
      </w:r>
      <w:r w:rsidRPr="000A6E82">
        <w:rPr>
          <w:sz w:val="21"/>
          <w:szCs w:val="21"/>
          <w:lang w:eastAsia="cs-CZ"/>
        </w:rPr>
        <w:t xml:space="preserve"> štátnej skúšky sa hodnotia klasifikačnými stupňami A až FX. </w:t>
      </w:r>
      <w:r w:rsidR="007E586A">
        <w:rPr>
          <w:sz w:val="21"/>
          <w:szCs w:val="21"/>
          <w:lang w:eastAsia="cs-CZ"/>
        </w:rPr>
        <w:t xml:space="preserve"> </w:t>
      </w:r>
    </w:p>
    <w:p w:rsidR="00936C83" w:rsidRPr="000A6E82" w:rsidRDefault="00936C83" w:rsidP="00936C83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>A - výborne – vynikajúce výsledky (numerická hodnota 1),</w:t>
      </w:r>
    </w:p>
    <w:p w:rsidR="00936C83" w:rsidRPr="000A6E82" w:rsidRDefault="00936C83" w:rsidP="00936C83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>B - veľmi dobre – nadpriemerné výsledky (1,5),</w:t>
      </w:r>
    </w:p>
    <w:p w:rsidR="00936C83" w:rsidRPr="000A6E82" w:rsidRDefault="00936C83" w:rsidP="00936C83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>C - dobre – priemerné výsledky (2),</w:t>
      </w:r>
    </w:p>
    <w:p w:rsidR="00936C83" w:rsidRPr="000A6E82" w:rsidRDefault="00936C83" w:rsidP="00936C83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>D - uspokojivo – prijateľné výsledky (2,5),</w:t>
      </w:r>
    </w:p>
    <w:p w:rsidR="00936C83" w:rsidRPr="000A6E82" w:rsidRDefault="00936C83" w:rsidP="00936C83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>E - dostatočne – výsledky spĺňajú minimálne kritériá (3),</w:t>
      </w:r>
    </w:p>
    <w:p w:rsidR="00936C83" w:rsidRPr="000A6E82" w:rsidRDefault="00B96694" w:rsidP="00936C83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 xml:space="preserve">FX </w:t>
      </w:r>
      <w:r w:rsidR="0013487B">
        <w:rPr>
          <w:sz w:val="21"/>
          <w:szCs w:val="21"/>
          <w:lang w:eastAsia="cs-CZ"/>
        </w:rPr>
        <w:t>-</w:t>
      </w:r>
      <w:r>
        <w:rPr>
          <w:sz w:val="21"/>
          <w:szCs w:val="21"/>
          <w:lang w:eastAsia="cs-CZ"/>
        </w:rPr>
        <w:t xml:space="preserve"> nedostatočne </w:t>
      </w:r>
      <w:r w:rsidR="00936C83" w:rsidRPr="000A6E82">
        <w:rPr>
          <w:sz w:val="21"/>
          <w:szCs w:val="21"/>
          <w:lang w:eastAsia="cs-CZ"/>
        </w:rPr>
        <w:t>(4).</w:t>
      </w:r>
    </w:p>
    <w:p w:rsidR="00936C83" w:rsidRPr="000A6E82" w:rsidRDefault="00936C83" w:rsidP="00936C83">
      <w:pPr>
        <w:pStyle w:val="Default"/>
        <w:rPr>
          <w:sz w:val="21"/>
          <w:szCs w:val="21"/>
        </w:rPr>
      </w:pPr>
    </w:p>
    <w:p w:rsidR="00936C83" w:rsidRPr="000A6E82" w:rsidRDefault="00936C83" w:rsidP="0020209A">
      <w:pPr>
        <w:autoSpaceDE w:val="0"/>
        <w:autoSpaceDN w:val="0"/>
        <w:adjustRightInd w:val="0"/>
        <w:spacing w:before="0" w:line="240" w:lineRule="auto"/>
        <w:ind w:firstLine="0"/>
        <w:rPr>
          <w:sz w:val="21"/>
          <w:szCs w:val="21"/>
          <w:lang w:eastAsia="cs-CZ"/>
        </w:rPr>
      </w:pPr>
      <w:r w:rsidRPr="000A6E82">
        <w:rPr>
          <w:b/>
          <w:sz w:val="21"/>
          <w:szCs w:val="21"/>
          <w:lang w:eastAsia="cs-CZ"/>
        </w:rPr>
        <w:t xml:space="preserve">Celkové hodnotenie štátnej </w:t>
      </w:r>
      <w:r w:rsidRPr="000A6E82">
        <w:rPr>
          <w:sz w:val="21"/>
          <w:szCs w:val="21"/>
          <w:lang w:eastAsia="cs-CZ"/>
        </w:rPr>
        <w:t>skúšky sa vypočíta z priemeru známok jednotlivých predmetov štátnej skúšky. Hodnotenie:</w:t>
      </w:r>
    </w:p>
    <w:p w:rsidR="00936C83" w:rsidRPr="000A6E82" w:rsidRDefault="00936C83" w:rsidP="00936C83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 xml:space="preserve">A </w:t>
      </w:r>
      <w:r w:rsidR="004A77A4">
        <w:rPr>
          <w:sz w:val="21"/>
          <w:szCs w:val="21"/>
          <w:lang w:eastAsia="cs-CZ"/>
        </w:rPr>
        <w:t>-</w:t>
      </w:r>
      <w:r w:rsidRPr="000A6E82">
        <w:rPr>
          <w:sz w:val="21"/>
          <w:szCs w:val="21"/>
          <w:lang w:eastAsia="cs-CZ"/>
        </w:rPr>
        <w:t xml:space="preserve"> 1,00 – 1,25</w:t>
      </w:r>
    </w:p>
    <w:p w:rsidR="00936C83" w:rsidRPr="000A6E82" w:rsidRDefault="00936C83" w:rsidP="00936C83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 xml:space="preserve">B </w:t>
      </w:r>
      <w:r w:rsidR="004A77A4">
        <w:rPr>
          <w:sz w:val="21"/>
          <w:szCs w:val="21"/>
          <w:lang w:eastAsia="cs-CZ"/>
        </w:rPr>
        <w:t>-</w:t>
      </w:r>
      <w:r w:rsidRPr="000A6E82">
        <w:rPr>
          <w:sz w:val="21"/>
          <w:szCs w:val="21"/>
          <w:lang w:eastAsia="cs-CZ"/>
        </w:rPr>
        <w:t xml:space="preserve"> 1,26 – 1,75</w:t>
      </w:r>
    </w:p>
    <w:p w:rsidR="00936C83" w:rsidRPr="000A6E82" w:rsidRDefault="00936C83" w:rsidP="00936C83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 xml:space="preserve">C </w:t>
      </w:r>
      <w:r w:rsidR="004A77A4">
        <w:rPr>
          <w:sz w:val="21"/>
          <w:szCs w:val="21"/>
          <w:lang w:eastAsia="cs-CZ"/>
        </w:rPr>
        <w:t>-</w:t>
      </w:r>
      <w:r w:rsidRPr="000A6E82">
        <w:rPr>
          <w:sz w:val="21"/>
          <w:szCs w:val="21"/>
          <w:lang w:eastAsia="cs-CZ"/>
        </w:rPr>
        <w:t xml:space="preserve"> 1,76 – 2,25</w:t>
      </w:r>
    </w:p>
    <w:p w:rsidR="00936C83" w:rsidRPr="000A6E82" w:rsidRDefault="00936C83" w:rsidP="00936C83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 xml:space="preserve">D </w:t>
      </w:r>
      <w:r w:rsidR="004A77A4">
        <w:rPr>
          <w:sz w:val="21"/>
          <w:szCs w:val="21"/>
          <w:lang w:eastAsia="cs-CZ"/>
        </w:rPr>
        <w:t>-</w:t>
      </w:r>
      <w:r w:rsidRPr="000A6E82">
        <w:rPr>
          <w:sz w:val="21"/>
          <w:szCs w:val="21"/>
          <w:lang w:eastAsia="cs-CZ"/>
        </w:rPr>
        <w:t xml:space="preserve"> 2,26 – 2,75</w:t>
      </w:r>
    </w:p>
    <w:p w:rsidR="00936C83" w:rsidRPr="000A6E82" w:rsidRDefault="00936C83" w:rsidP="00936C83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 xml:space="preserve">E </w:t>
      </w:r>
      <w:r w:rsidR="004A77A4">
        <w:rPr>
          <w:sz w:val="21"/>
          <w:szCs w:val="21"/>
          <w:lang w:eastAsia="cs-CZ"/>
        </w:rPr>
        <w:t>-</w:t>
      </w:r>
      <w:r w:rsidRPr="000A6E82">
        <w:rPr>
          <w:sz w:val="21"/>
          <w:szCs w:val="21"/>
          <w:lang w:eastAsia="cs-CZ"/>
        </w:rPr>
        <w:t xml:space="preserve"> 2,76 – 3,00</w:t>
      </w:r>
    </w:p>
    <w:p w:rsidR="00936C83" w:rsidRPr="000A6E82" w:rsidRDefault="00936C83" w:rsidP="00936C83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 xml:space="preserve">FX </w:t>
      </w:r>
      <w:r w:rsidR="004A77A4">
        <w:rPr>
          <w:sz w:val="21"/>
          <w:szCs w:val="21"/>
          <w:lang w:eastAsia="cs-CZ"/>
        </w:rPr>
        <w:t>-</w:t>
      </w:r>
      <w:r w:rsidRPr="000A6E82">
        <w:rPr>
          <w:sz w:val="21"/>
          <w:szCs w:val="21"/>
          <w:lang w:eastAsia="cs-CZ"/>
        </w:rPr>
        <w:t xml:space="preserve"> 3,01 – a vyššie</w:t>
      </w:r>
    </w:p>
    <w:p w:rsidR="00936C83" w:rsidRPr="000A6E82" w:rsidRDefault="00936C83" w:rsidP="00936C83">
      <w:pPr>
        <w:pStyle w:val="Default"/>
        <w:rPr>
          <w:sz w:val="21"/>
          <w:szCs w:val="21"/>
        </w:rPr>
      </w:pPr>
    </w:p>
    <w:p w:rsidR="00936C83" w:rsidRDefault="0020209A" w:rsidP="0020209A">
      <w:pPr>
        <w:autoSpaceDE w:val="0"/>
        <w:autoSpaceDN w:val="0"/>
        <w:adjustRightInd w:val="0"/>
        <w:spacing w:before="0" w:line="240" w:lineRule="auto"/>
        <w:ind w:firstLine="0"/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>A</w:t>
      </w:r>
      <w:r w:rsidR="00936C83" w:rsidRPr="000A6E82">
        <w:rPr>
          <w:sz w:val="21"/>
          <w:szCs w:val="21"/>
          <w:lang w:eastAsia="cs-CZ"/>
        </w:rPr>
        <w:t>k niektor</w:t>
      </w:r>
      <w:r w:rsidR="00B66AAC">
        <w:rPr>
          <w:sz w:val="21"/>
          <w:szCs w:val="21"/>
          <w:lang w:eastAsia="cs-CZ"/>
        </w:rPr>
        <w:t>á</w:t>
      </w:r>
      <w:r w:rsidR="00936C83" w:rsidRPr="000A6E82">
        <w:rPr>
          <w:sz w:val="21"/>
          <w:szCs w:val="21"/>
          <w:lang w:eastAsia="cs-CZ"/>
        </w:rPr>
        <w:t xml:space="preserve"> </w:t>
      </w:r>
      <w:r w:rsidR="00B66AAC">
        <w:rPr>
          <w:sz w:val="21"/>
          <w:szCs w:val="21"/>
          <w:lang w:eastAsia="cs-CZ"/>
        </w:rPr>
        <w:t>časť</w:t>
      </w:r>
      <w:r w:rsidR="00936C83" w:rsidRPr="000A6E82">
        <w:rPr>
          <w:sz w:val="21"/>
          <w:szCs w:val="21"/>
          <w:lang w:eastAsia="cs-CZ"/>
        </w:rPr>
        <w:t xml:space="preserve"> štátnej skúšky bol</w:t>
      </w:r>
      <w:r w:rsidR="00B66AAC">
        <w:rPr>
          <w:sz w:val="21"/>
          <w:szCs w:val="21"/>
          <w:lang w:eastAsia="cs-CZ"/>
        </w:rPr>
        <w:t>a</w:t>
      </w:r>
      <w:r w:rsidR="00936C83" w:rsidRPr="000A6E82">
        <w:rPr>
          <w:sz w:val="21"/>
          <w:szCs w:val="21"/>
          <w:lang w:eastAsia="cs-CZ"/>
        </w:rPr>
        <w:t xml:space="preserve"> hodnoten</w:t>
      </w:r>
      <w:r w:rsidR="00B66AAC">
        <w:rPr>
          <w:sz w:val="21"/>
          <w:szCs w:val="21"/>
          <w:lang w:eastAsia="cs-CZ"/>
        </w:rPr>
        <w:t>á</w:t>
      </w:r>
      <w:r w:rsidR="00936C83" w:rsidRPr="000A6E82">
        <w:rPr>
          <w:sz w:val="21"/>
          <w:szCs w:val="21"/>
          <w:lang w:eastAsia="cs-CZ"/>
        </w:rPr>
        <w:t xml:space="preserve"> stupňom nedostatočne (FX), celkové hodnotenie štátnej skúšky je „neprospel“. </w:t>
      </w:r>
    </w:p>
    <w:p w:rsidR="00936C83" w:rsidRDefault="00936C83" w:rsidP="00936C83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</w:p>
    <w:p w:rsidR="00180847" w:rsidRPr="00936C83" w:rsidRDefault="00180847" w:rsidP="0020209A">
      <w:pPr>
        <w:autoSpaceDE w:val="0"/>
        <w:autoSpaceDN w:val="0"/>
        <w:adjustRightInd w:val="0"/>
        <w:spacing w:before="0" w:line="240" w:lineRule="auto"/>
        <w:ind w:firstLine="0"/>
        <w:rPr>
          <w:sz w:val="21"/>
          <w:szCs w:val="21"/>
          <w:lang w:eastAsia="cs-CZ"/>
        </w:rPr>
      </w:pPr>
      <w:r w:rsidRPr="00936C83">
        <w:rPr>
          <w:b/>
          <w:sz w:val="21"/>
          <w:szCs w:val="21"/>
        </w:rPr>
        <w:t xml:space="preserve">Štátna skúška magisterského štúdia študijného programu manažment v študijnom odbore </w:t>
      </w:r>
      <w:r w:rsidR="00B96694">
        <w:rPr>
          <w:b/>
          <w:sz w:val="21"/>
          <w:szCs w:val="21"/>
        </w:rPr>
        <w:t>Ekonómia a</w:t>
      </w:r>
      <w:r w:rsidRPr="00936C83">
        <w:rPr>
          <w:b/>
          <w:sz w:val="21"/>
          <w:szCs w:val="21"/>
        </w:rPr>
        <w:t xml:space="preserve"> </w:t>
      </w:r>
      <w:r w:rsidR="00B96694">
        <w:rPr>
          <w:b/>
          <w:sz w:val="21"/>
          <w:szCs w:val="21"/>
        </w:rPr>
        <w:t>m</w:t>
      </w:r>
      <w:r w:rsidRPr="00936C83">
        <w:rPr>
          <w:b/>
          <w:sz w:val="21"/>
          <w:szCs w:val="21"/>
        </w:rPr>
        <w:t>anažment</w:t>
      </w:r>
      <w:r w:rsidRPr="00936C83">
        <w:rPr>
          <w:sz w:val="21"/>
          <w:szCs w:val="21"/>
        </w:rPr>
        <w:t xml:space="preserve"> na Fakulte manažmentu PU v Prešove pozostáva:</w:t>
      </w:r>
    </w:p>
    <w:p w:rsidR="00180847" w:rsidRPr="00936C83" w:rsidRDefault="00180847" w:rsidP="00936C83">
      <w:pPr>
        <w:pStyle w:val="Pta"/>
        <w:numPr>
          <w:ilvl w:val="1"/>
          <w:numId w:val="13"/>
        </w:numPr>
        <w:tabs>
          <w:tab w:val="clear" w:pos="1425"/>
          <w:tab w:val="clear" w:pos="4536"/>
          <w:tab w:val="clear" w:pos="9072"/>
          <w:tab w:val="num" w:pos="360"/>
        </w:tabs>
        <w:ind w:hanging="1425"/>
        <w:jc w:val="both"/>
        <w:rPr>
          <w:b/>
          <w:sz w:val="21"/>
          <w:szCs w:val="21"/>
        </w:rPr>
      </w:pPr>
      <w:r w:rsidRPr="00936C83">
        <w:rPr>
          <w:b/>
          <w:sz w:val="21"/>
          <w:szCs w:val="21"/>
        </w:rPr>
        <w:t xml:space="preserve">z obhajoby záverečnej práce,  </w:t>
      </w:r>
    </w:p>
    <w:p w:rsidR="00180847" w:rsidRPr="00936C83" w:rsidRDefault="00180847" w:rsidP="00936C83">
      <w:pPr>
        <w:pStyle w:val="Pta"/>
        <w:numPr>
          <w:ilvl w:val="1"/>
          <w:numId w:val="13"/>
        </w:numPr>
        <w:tabs>
          <w:tab w:val="clear" w:pos="1425"/>
          <w:tab w:val="clear" w:pos="4536"/>
          <w:tab w:val="clear" w:pos="9072"/>
          <w:tab w:val="num" w:pos="360"/>
        </w:tabs>
        <w:ind w:left="360"/>
        <w:jc w:val="both"/>
        <w:rPr>
          <w:b/>
          <w:sz w:val="21"/>
          <w:szCs w:val="21"/>
        </w:rPr>
      </w:pPr>
      <w:r w:rsidRPr="00936C83">
        <w:rPr>
          <w:b/>
          <w:sz w:val="21"/>
          <w:szCs w:val="21"/>
        </w:rPr>
        <w:t>z </w:t>
      </w:r>
      <w:proofErr w:type="spellStart"/>
      <w:r w:rsidRPr="00936C83">
        <w:rPr>
          <w:b/>
          <w:sz w:val="21"/>
          <w:szCs w:val="21"/>
        </w:rPr>
        <w:t>kolokviálnej</w:t>
      </w:r>
      <w:proofErr w:type="spellEnd"/>
      <w:r w:rsidRPr="00936C83">
        <w:rPr>
          <w:b/>
          <w:sz w:val="21"/>
          <w:szCs w:val="21"/>
        </w:rPr>
        <w:t xml:space="preserve"> štátnej skúšky zo zverejnenej dvojice </w:t>
      </w:r>
      <w:r w:rsidR="00A943B0">
        <w:rPr>
          <w:b/>
          <w:sz w:val="21"/>
          <w:szCs w:val="21"/>
        </w:rPr>
        <w:t xml:space="preserve">predmetov v rámci </w:t>
      </w:r>
      <w:r w:rsidRPr="00936C83">
        <w:rPr>
          <w:b/>
          <w:sz w:val="21"/>
          <w:szCs w:val="21"/>
        </w:rPr>
        <w:t>okruh</w:t>
      </w:r>
      <w:r w:rsidR="00A943B0">
        <w:rPr>
          <w:b/>
          <w:sz w:val="21"/>
          <w:szCs w:val="21"/>
        </w:rPr>
        <w:t>u</w:t>
      </w:r>
      <w:r w:rsidRPr="00936C83">
        <w:rPr>
          <w:b/>
          <w:sz w:val="21"/>
          <w:szCs w:val="21"/>
        </w:rPr>
        <w:t>, na ktor</w:t>
      </w:r>
      <w:r w:rsidR="00A943B0">
        <w:rPr>
          <w:b/>
          <w:sz w:val="21"/>
          <w:szCs w:val="21"/>
        </w:rPr>
        <w:t>ý</w:t>
      </w:r>
      <w:r w:rsidRPr="00936C83">
        <w:rPr>
          <w:b/>
          <w:sz w:val="21"/>
          <w:szCs w:val="21"/>
        </w:rPr>
        <w:t xml:space="preserve"> sa študent</w:t>
      </w:r>
      <w:r w:rsidR="00A943B0">
        <w:rPr>
          <w:b/>
          <w:sz w:val="21"/>
          <w:szCs w:val="21"/>
        </w:rPr>
        <w:t>/ka</w:t>
      </w:r>
      <w:r w:rsidRPr="00936C83">
        <w:rPr>
          <w:b/>
          <w:sz w:val="21"/>
          <w:szCs w:val="21"/>
        </w:rPr>
        <w:t xml:space="preserve"> oficiálne prihlásil</w:t>
      </w:r>
      <w:r w:rsidR="00A943B0">
        <w:rPr>
          <w:b/>
          <w:sz w:val="21"/>
          <w:szCs w:val="21"/>
        </w:rPr>
        <w:t>/a</w:t>
      </w:r>
      <w:r w:rsidRPr="00936C83">
        <w:rPr>
          <w:b/>
          <w:sz w:val="21"/>
          <w:szCs w:val="21"/>
        </w:rPr>
        <w:t xml:space="preserve">. </w:t>
      </w:r>
    </w:p>
    <w:p w:rsidR="00180847" w:rsidRPr="00936C83" w:rsidRDefault="00180847" w:rsidP="00445465">
      <w:pPr>
        <w:pStyle w:val="Pta"/>
        <w:tabs>
          <w:tab w:val="clear" w:pos="4536"/>
          <w:tab w:val="clear" w:pos="9072"/>
        </w:tabs>
        <w:jc w:val="both"/>
        <w:rPr>
          <w:b/>
          <w:color w:val="FF0000"/>
          <w:sz w:val="21"/>
          <w:szCs w:val="21"/>
        </w:rPr>
      </w:pPr>
    </w:p>
    <w:p w:rsidR="00180847" w:rsidRPr="00936C83" w:rsidRDefault="00180847" w:rsidP="0020209A">
      <w:pPr>
        <w:pStyle w:val="Pta"/>
        <w:numPr>
          <w:ilvl w:val="12"/>
          <w:numId w:val="0"/>
        </w:numPr>
        <w:tabs>
          <w:tab w:val="clear" w:pos="4536"/>
          <w:tab w:val="clear" w:pos="9072"/>
        </w:tabs>
        <w:jc w:val="both"/>
        <w:rPr>
          <w:iCs/>
          <w:sz w:val="21"/>
          <w:szCs w:val="21"/>
        </w:rPr>
      </w:pPr>
      <w:r w:rsidRPr="00936C83">
        <w:rPr>
          <w:iCs/>
          <w:sz w:val="21"/>
          <w:szCs w:val="21"/>
        </w:rPr>
        <w:t>Štruktúra štátnej skúšky:</w:t>
      </w:r>
    </w:p>
    <w:p w:rsidR="00180847" w:rsidRPr="00936C83" w:rsidRDefault="00180847" w:rsidP="00445465">
      <w:pPr>
        <w:pStyle w:val="Pta"/>
        <w:numPr>
          <w:ilvl w:val="12"/>
          <w:numId w:val="0"/>
        </w:numPr>
        <w:tabs>
          <w:tab w:val="clear" w:pos="4536"/>
          <w:tab w:val="clear" w:pos="9072"/>
        </w:tabs>
        <w:jc w:val="both"/>
        <w:rPr>
          <w:iCs/>
          <w:sz w:val="21"/>
          <w:szCs w:val="21"/>
        </w:rPr>
      </w:pPr>
      <w:r w:rsidRPr="00936C83">
        <w:rPr>
          <w:iCs/>
          <w:sz w:val="21"/>
          <w:szCs w:val="21"/>
        </w:rPr>
        <w:t>1.  Obhajoba záverečnej práce sa uskutočňuje pred komisiou pre štátne skúšky a jej súčasťou sú:</w:t>
      </w:r>
    </w:p>
    <w:p w:rsidR="00180847" w:rsidRPr="00936C83" w:rsidRDefault="00180847" w:rsidP="003F100D">
      <w:pPr>
        <w:pStyle w:val="Pta"/>
        <w:numPr>
          <w:ilvl w:val="0"/>
          <w:numId w:val="14"/>
        </w:numPr>
        <w:tabs>
          <w:tab w:val="clear" w:pos="4536"/>
          <w:tab w:val="clear" w:pos="9072"/>
        </w:tabs>
        <w:spacing w:after="100" w:afterAutospacing="1"/>
        <w:jc w:val="both"/>
        <w:rPr>
          <w:sz w:val="21"/>
          <w:szCs w:val="21"/>
        </w:rPr>
      </w:pPr>
      <w:r w:rsidRPr="00936C83">
        <w:rPr>
          <w:iCs/>
          <w:sz w:val="21"/>
          <w:szCs w:val="21"/>
        </w:rPr>
        <w:t>úvodné slovo študenta</w:t>
      </w:r>
      <w:r w:rsidRPr="00936C83">
        <w:rPr>
          <w:sz w:val="21"/>
          <w:szCs w:val="21"/>
        </w:rPr>
        <w:t xml:space="preserve"> (oboznámenie s prácou),</w:t>
      </w:r>
    </w:p>
    <w:p w:rsidR="00180847" w:rsidRPr="00936C83" w:rsidRDefault="00180847" w:rsidP="003F100D">
      <w:pPr>
        <w:pStyle w:val="Pta"/>
        <w:numPr>
          <w:ilvl w:val="0"/>
          <w:numId w:val="14"/>
        </w:numPr>
        <w:tabs>
          <w:tab w:val="clear" w:pos="4536"/>
          <w:tab w:val="clear" w:pos="9072"/>
        </w:tabs>
        <w:spacing w:before="100" w:beforeAutospacing="1"/>
        <w:jc w:val="both"/>
        <w:rPr>
          <w:color w:val="0000FF"/>
          <w:sz w:val="21"/>
          <w:szCs w:val="21"/>
        </w:rPr>
      </w:pPr>
      <w:r w:rsidRPr="00936C83">
        <w:rPr>
          <w:sz w:val="21"/>
          <w:szCs w:val="21"/>
        </w:rPr>
        <w:t>2 posudky (školiteľ, oponent; ak je práca bez školiteľa - 2 oponenti), Protokol o kontrole originality,</w:t>
      </w:r>
    </w:p>
    <w:p w:rsidR="00180847" w:rsidRPr="00936C83" w:rsidRDefault="00180847" w:rsidP="003F100D">
      <w:pPr>
        <w:pStyle w:val="Pta"/>
        <w:numPr>
          <w:ilvl w:val="0"/>
          <w:numId w:val="14"/>
        </w:numPr>
        <w:tabs>
          <w:tab w:val="clear" w:pos="4536"/>
          <w:tab w:val="clear" w:pos="9072"/>
        </w:tabs>
        <w:spacing w:before="100" w:beforeAutospacing="1"/>
        <w:jc w:val="both"/>
        <w:rPr>
          <w:sz w:val="21"/>
          <w:szCs w:val="21"/>
        </w:rPr>
      </w:pPr>
      <w:r w:rsidRPr="00936C83">
        <w:rPr>
          <w:sz w:val="21"/>
          <w:szCs w:val="21"/>
        </w:rPr>
        <w:t>reakcia študenta na posudky,</w:t>
      </w:r>
    </w:p>
    <w:p w:rsidR="00180847" w:rsidRPr="00936C83" w:rsidRDefault="00180847" w:rsidP="003F100D">
      <w:pPr>
        <w:pStyle w:val="Pta"/>
        <w:numPr>
          <w:ilvl w:val="0"/>
          <w:numId w:val="14"/>
        </w:numPr>
        <w:tabs>
          <w:tab w:val="clear" w:pos="4536"/>
          <w:tab w:val="clear" w:pos="9072"/>
        </w:tabs>
        <w:spacing w:before="100" w:beforeAutospacing="1"/>
        <w:jc w:val="both"/>
        <w:rPr>
          <w:sz w:val="21"/>
          <w:szCs w:val="21"/>
        </w:rPr>
      </w:pPr>
      <w:r w:rsidRPr="00936C83">
        <w:rPr>
          <w:sz w:val="21"/>
          <w:szCs w:val="21"/>
        </w:rPr>
        <w:t>rozprava, diskusia.</w:t>
      </w:r>
    </w:p>
    <w:p w:rsidR="00180847" w:rsidRPr="00936C83" w:rsidRDefault="00180847" w:rsidP="00445465">
      <w:pPr>
        <w:pStyle w:val="Pta"/>
        <w:tabs>
          <w:tab w:val="clear" w:pos="4536"/>
          <w:tab w:val="clear" w:pos="9072"/>
        </w:tabs>
        <w:spacing w:before="120"/>
        <w:ind w:left="360" w:hanging="360"/>
        <w:jc w:val="both"/>
        <w:rPr>
          <w:sz w:val="21"/>
          <w:szCs w:val="21"/>
        </w:rPr>
      </w:pPr>
      <w:r w:rsidRPr="00936C83">
        <w:rPr>
          <w:sz w:val="21"/>
          <w:szCs w:val="21"/>
        </w:rPr>
        <w:t xml:space="preserve">2.  Zodpovedanie otázok z predmetov štátnej skúšky </w:t>
      </w:r>
      <w:r w:rsidR="000E537E">
        <w:rPr>
          <w:sz w:val="21"/>
          <w:szCs w:val="21"/>
        </w:rPr>
        <w:t>v rámci vybraného</w:t>
      </w:r>
      <w:r w:rsidRPr="00936C83">
        <w:rPr>
          <w:sz w:val="21"/>
          <w:szCs w:val="21"/>
        </w:rPr>
        <w:t xml:space="preserve"> okruh</w:t>
      </w:r>
      <w:r w:rsidR="000E537E">
        <w:rPr>
          <w:sz w:val="21"/>
          <w:szCs w:val="21"/>
        </w:rPr>
        <w:t>u</w:t>
      </w:r>
      <w:r w:rsidRPr="00936C83">
        <w:rPr>
          <w:sz w:val="21"/>
          <w:szCs w:val="21"/>
        </w:rPr>
        <w:t xml:space="preserve">. Okruhy otázok sú uvedené v texte nižšie. </w:t>
      </w:r>
    </w:p>
    <w:p w:rsidR="002F7154" w:rsidRPr="00936C83" w:rsidRDefault="002F7154" w:rsidP="00445465">
      <w:pPr>
        <w:spacing w:before="20" w:after="20" w:line="240" w:lineRule="auto"/>
        <w:rPr>
          <w:sz w:val="21"/>
          <w:szCs w:val="21"/>
        </w:rPr>
      </w:pPr>
    </w:p>
    <w:p w:rsidR="00205BB2" w:rsidRPr="0019269C" w:rsidRDefault="00205BB2" w:rsidP="0020209A">
      <w:pPr>
        <w:spacing w:before="20" w:after="20" w:line="240" w:lineRule="auto"/>
        <w:ind w:firstLine="0"/>
        <w:rPr>
          <w:szCs w:val="22"/>
        </w:rPr>
      </w:pPr>
      <w:r w:rsidRPr="0019269C">
        <w:rPr>
          <w:szCs w:val="22"/>
        </w:rPr>
        <w:lastRenderedPageBreak/>
        <w:t>Na Fakulte manažmentu PU v Prešove v akad. roku 20</w:t>
      </w:r>
      <w:r w:rsidR="00941AF2">
        <w:rPr>
          <w:szCs w:val="22"/>
        </w:rPr>
        <w:t>2</w:t>
      </w:r>
      <w:r w:rsidR="005B6825">
        <w:rPr>
          <w:szCs w:val="22"/>
        </w:rPr>
        <w:t>1</w:t>
      </w:r>
      <w:r w:rsidRPr="0019269C">
        <w:rPr>
          <w:szCs w:val="22"/>
        </w:rPr>
        <w:t>/202</w:t>
      </w:r>
      <w:r w:rsidR="005B6825">
        <w:rPr>
          <w:szCs w:val="22"/>
        </w:rPr>
        <w:t>2</w:t>
      </w:r>
      <w:r w:rsidRPr="0019269C">
        <w:rPr>
          <w:szCs w:val="22"/>
        </w:rPr>
        <w:t xml:space="preserve"> sa </w:t>
      </w:r>
      <w:r w:rsidRPr="0019269C">
        <w:rPr>
          <w:b/>
          <w:szCs w:val="22"/>
        </w:rPr>
        <w:t>štátne skúšky magisterské</w:t>
      </w:r>
      <w:r w:rsidRPr="0019269C">
        <w:rPr>
          <w:szCs w:val="22"/>
        </w:rPr>
        <w:t xml:space="preserve">, ktorých súčasťou sú </w:t>
      </w:r>
      <w:r w:rsidRPr="0019269C">
        <w:rPr>
          <w:b/>
          <w:szCs w:val="22"/>
        </w:rPr>
        <w:t>obhajoby diplomových prác</w:t>
      </w:r>
      <w:r w:rsidRPr="0019269C">
        <w:rPr>
          <w:szCs w:val="22"/>
        </w:rPr>
        <w:t xml:space="preserve"> (vždy spolu) budú konať </w:t>
      </w:r>
      <w:r w:rsidR="00941AF2">
        <w:rPr>
          <w:szCs w:val="22"/>
        </w:rPr>
        <w:t xml:space="preserve">v termíne </w:t>
      </w:r>
      <w:r w:rsidRPr="0019269C">
        <w:rPr>
          <w:b/>
          <w:szCs w:val="22"/>
        </w:rPr>
        <w:t xml:space="preserve">od </w:t>
      </w:r>
      <w:r w:rsidR="00941AF2">
        <w:rPr>
          <w:b/>
          <w:szCs w:val="22"/>
        </w:rPr>
        <w:t>2</w:t>
      </w:r>
      <w:r w:rsidR="005B6825">
        <w:rPr>
          <w:b/>
          <w:szCs w:val="22"/>
        </w:rPr>
        <w:t>3</w:t>
      </w:r>
      <w:r w:rsidRPr="0019269C">
        <w:rPr>
          <w:b/>
          <w:szCs w:val="22"/>
        </w:rPr>
        <w:t>.05.202</w:t>
      </w:r>
      <w:r w:rsidR="005B6825">
        <w:rPr>
          <w:b/>
          <w:szCs w:val="22"/>
        </w:rPr>
        <w:t>2</w:t>
      </w:r>
      <w:r w:rsidRPr="0019269C">
        <w:rPr>
          <w:b/>
          <w:szCs w:val="22"/>
        </w:rPr>
        <w:t xml:space="preserve"> do </w:t>
      </w:r>
      <w:r w:rsidR="005B6825">
        <w:rPr>
          <w:b/>
          <w:szCs w:val="22"/>
        </w:rPr>
        <w:t>30</w:t>
      </w:r>
      <w:r w:rsidRPr="0019269C">
        <w:rPr>
          <w:b/>
          <w:szCs w:val="22"/>
        </w:rPr>
        <w:t>.0</w:t>
      </w:r>
      <w:r w:rsidR="005B6825">
        <w:rPr>
          <w:b/>
          <w:szCs w:val="22"/>
        </w:rPr>
        <w:t>6</w:t>
      </w:r>
      <w:r w:rsidRPr="0019269C">
        <w:rPr>
          <w:b/>
          <w:szCs w:val="22"/>
        </w:rPr>
        <w:t>.202</w:t>
      </w:r>
      <w:r w:rsidR="005B6825">
        <w:rPr>
          <w:b/>
          <w:szCs w:val="22"/>
        </w:rPr>
        <w:t>2</w:t>
      </w:r>
      <w:r w:rsidRPr="0019269C">
        <w:rPr>
          <w:szCs w:val="22"/>
        </w:rPr>
        <w:t xml:space="preserve">. </w:t>
      </w:r>
    </w:p>
    <w:p w:rsidR="00205BB2" w:rsidRPr="0019269C" w:rsidRDefault="00205BB2" w:rsidP="00205BB2">
      <w:pPr>
        <w:spacing w:before="20" w:after="20" w:line="240" w:lineRule="auto"/>
        <w:rPr>
          <w:szCs w:val="22"/>
        </w:rPr>
      </w:pPr>
    </w:p>
    <w:p w:rsidR="00205BB2" w:rsidRPr="0019269C" w:rsidRDefault="00205BB2" w:rsidP="0020209A">
      <w:pPr>
        <w:spacing w:before="20" w:after="20" w:line="240" w:lineRule="auto"/>
        <w:ind w:firstLine="0"/>
        <w:rPr>
          <w:szCs w:val="22"/>
        </w:rPr>
      </w:pPr>
      <w:r w:rsidRPr="0019269C">
        <w:rPr>
          <w:szCs w:val="22"/>
        </w:rPr>
        <w:t xml:space="preserve">Výučba pre študentov končiacich ročníkov magisterského štúdia v letnom semestri končí </w:t>
      </w:r>
      <w:r w:rsidR="005B6825">
        <w:rPr>
          <w:b/>
          <w:szCs w:val="22"/>
        </w:rPr>
        <w:t>16</w:t>
      </w:r>
      <w:r w:rsidRPr="0019269C">
        <w:rPr>
          <w:b/>
          <w:szCs w:val="22"/>
        </w:rPr>
        <w:t>.04.202</w:t>
      </w:r>
      <w:r w:rsidR="005B6825">
        <w:rPr>
          <w:b/>
          <w:szCs w:val="22"/>
        </w:rPr>
        <w:t>2</w:t>
      </w:r>
      <w:r w:rsidRPr="0019269C">
        <w:rPr>
          <w:szCs w:val="22"/>
        </w:rPr>
        <w:t xml:space="preserve">, termín odovzdania záverečnej diplomovej práce je najneskôr do </w:t>
      </w:r>
      <w:r w:rsidR="005B6825">
        <w:rPr>
          <w:b/>
          <w:szCs w:val="22"/>
        </w:rPr>
        <w:t>29</w:t>
      </w:r>
      <w:r w:rsidRPr="0019269C">
        <w:rPr>
          <w:b/>
          <w:szCs w:val="22"/>
        </w:rPr>
        <w:t>.04.202</w:t>
      </w:r>
      <w:r w:rsidR="005B6825">
        <w:rPr>
          <w:b/>
          <w:szCs w:val="22"/>
        </w:rPr>
        <w:t>2</w:t>
      </w:r>
      <w:r w:rsidR="00457346">
        <w:rPr>
          <w:b/>
          <w:szCs w:val="22"/>
        </w:rPr>
        <w:t xml:space="preserve"> </w:t>
      </w:r>
      <w:r w:rsidRPr="0019269C">
        <w:rPr>
          <w:b/>
          <w:szCs w:val="22"/>
        </w:rPr>
        <w:t xml:space="preserve">(12:00). </w:t>
      </w:r>
      <w:r w:rsidRPr="0019269C">
        <w:rPr>
          <w:szCs w:val="22"/>
        </w:rPr>
        <w:t xml:space="preserve">Spôsob registrácie určuje </w:t>
      </w:r>
      <w:hyperlink r:id="rId5" w:history="1">
        <w:r w:rsidRPr="0019269C">
          <w:rPr>
            <w:rStyle w:val="Hypertextovprepojenie"/>
            <w:b/>
            <w:bCs/>
            <w:szCs w:val="22"/>
          </w:rPr>
          <w:t>Smernica o náležitostiach záverečných prác, ich bibliografickej registrácii, kontrole originality, uchovávaní a sprístupňovaní</w:t>
        </w:r>
      </w:hyperlink>
      <w:r w:rsidRPr="0019269C">
        <w:rPr>
          <w:szCs w:val="22"/>
        </w:rPr>
        <w:t xml:space="preserve">. </w:t>
      </w:r>
    </w:p>
    <w:p w:rsidR="008C151A" w:rsidRPr="0019269C" w:rsidRDefault="008C151A" w:rsidP="00205BB2">
      <w:pPr>
        <w:spacing w:before="20" w:after="20" w:line="240" w:lineRule="auto"/>
        <w:ind w:firstLine="0"/>
        <w:rPr>
          <w:szCs w:val="22"/>
        </w:rPr>
      </w:pPr>
    </w:p>
    <w:p w:rsidR="00180847" w:rsidRPr="0019269C" w:rsidRDefault="00180847" w:rsidP="0020209A">
      <w:pPr>
        <w:spacing w:before="20" w:after="20" w:line="240" w:lineRule="auto"/>
        <w:ind w:firstLine="0"/>
        <w:rPr>
          <w:b/>
          <w:szCs w:val="22"/>
        </w:rPr>
      </w:pPr>
      <w:r w:rsidRPr="0019269C">
        <w:rPr>
          <w:szCs w:val="22"/>
        </w:rPr>
        <w:t>Absolventovi magisterského štúdia (t.</w:t>
      </w:r>
      <w:r w:rsidR="001944E8" w:rsidRPr="0019269C">
        <w:rPr>
          <w:szCs w:val="22"/>
        </w:rPr>
        <w:t xml:space="preserve"> </w:t>
      </w:r>
      <w:r w:rsidRPr="0019269C">
        <w:rPr>
          <w:szCs w:val="22"/>
        </w:rPr>
        <w:t xml:space="preserve">j. štúdia 2. stupňa) po zvládnutí všetkých študijných povinností, úspešnom absolvovaní obhajoby diplomovej záverečnej práce a úspešnom absolvovaní magisterskej štátnej skúšky sa udeľuje akademický titul </w:t>
      </w:r>
      <w:r w:rsidRPr="0019269C">
        <w:rPr>
          <w:b/>
          <w:szCs w:val="22"/>
        </w:rPr>
        <w:t>magister,</w:t>
      </w:r>
      <w:r w:rsidRPr="0019269C">
        <w:rPr>
          <w:szCs w:val="22"/>
        </w:rPr>
        <w:t xml:space="preserve"> v skratke </w:t>
      </w:r>
      <w:r w:rsidRPr="0019269C">
        <w:rPr>
          <w:b/>
          <w:szCs w:val="22"/>
        </w:rPr>
        <w:t>„Mgr.“.</w:t>
      </w:r>
    </w:p>
    <w:p w:rsidR="00E324D6" w:rsidRDefault="00E324D6" w:rsidP="003867CA">
      <w:pPr>
        <w:spacing w:before="20" w:after="20" w:line="240" w:lineRule="auto"/>
        <w:ind w:firstLine="0"/>
        <w:rPr>
          <w:sz w:val="21"/>
          <w:szCs w:val="21"/>
        </w:rPr>
      </w:pPr>
    </w:p>
    <w:p w:rsidR="00E324D6" w:rsidRDefault="00E324D6" w:rsidP="00445465">
      <w:pPr>
        <w:spacing w:before="20" w:after="20" w:line="240" w:lineRule="auto"/>
        <w:rPr>
          <w:sz w:val="21"/>
          <w:szCs w:val="21"/>
        </w:rPr>
      </w:pPr>
    </w:p>
    <w:p w:rsidR="00457346" w:rsidRDefault="00457346" w:rsidP="00445465">
      <w:pPr>
        <w:spacing w:before="20" w:after="20" w:line="240" w:lineRule="auto"/>
        <w:rPr>
          <w:sz w:val="21"/>
          <w:szCs w:val="21"/>
        </w:rPr>
      </w:pPr>
    </w:p>
    <w:p w:rsidR="003867CA" w:rsidRPr="00936C83" w:rsidRDefault="003867CA" w:rsidP="00445465">
      <w:pPr>
        <w:spacing w:before="20" w:after="20" w:line="240" w:lineRule="auto"/>
        <w:rPr>
          <w:sz w:val="21"/>
          <w:szCs w:val="21"/>
        </w:rPr>
      </w:pPr>
    </w:p>
    <w:p w:rsidR="00180847" w:rsidRDefault="00180847" w:rsidP="00E324D6">
      <w:pPr>
        <w:spacing w:before="0" w:after="0" w:line="240" w:lineRule="auto"/>
        <w:jc w:val="center"/>
        <w:rPr>
          <w:b/>
          <w:sz w:val="28"/>
          <w:szCs w:val="32"/>
        </w:rPr>
      </w:pPr>
      <w:r w:rsidRPr="002F7154">
        <w:rPr>
          <w:b/>
          <w:sz w:val="28"/>
          <w:szCs w:val="32"/>
        </w:rPr>
        <w:t>***</w:t>
      </w:r>
    </w:p>
    <w:p w:rsidR="00457346" w:rsidRPr="002F7154" w:rsidRDefault="00457346" w:rsidP="00E324D6">
      <w:pPr>
        <w:spacing w:before="0" w:after="0" w:line="240" w:lineRule="auto"/>
        <w:jc w:val="center"/>
        <w:rPr>
          <w:b/>
          <w:sz w:val="28"/>
          <w:szCs w:val="32"/>
        </w:rPr>
      </w:pPr>
    </w:p>
    <w:p w:rsidR="00457346" w:rsidRDefault="00457346" w:rsidP="00445465">
      <w:pPr>
        <w:spacing w:line="240" w:lineRule="auto"/>
        <w:jc w:val="center"/>
        <w:rPr>
          <w:b/>
          <w:sz w:val="32"/>
          <w:szCs w:val="32"/>
        </w:rPr>
      </w:pPr>
    </w:p>
    <w:p w:rsidR="00180847" w:rsidRPr="002F7154" w:rsidRDefault="00180847" w:rsidP="00445465">
      <w:pPr>
        <w:spacing w:line="240" w:lineRule="auto"/>
        <w:jc w:val="center"/>
        <w:rPr>
          <w:b/>
          <w:sz w:val="32"/>
          <w:szCs w:val="32"/>
        </w:rPr>
      </w:pPr>
      <w:r w:rsidRPr="002F7154">
        <w:rPr>
          <w:b/>
          <w:sz w:val="32"/>
          <w:szCs w:val="32"/>
        </w:rPr>
        <w:t>OKRUHY</w:t>
      </w:r>
    </w:p>
    <w:p w:rsidR="00C754D5" w:rsidRPr="002F7154" w:rsidRDefault="00C754D5" w:rsidP="00445465">
      <w:pPr>
        <w:spacing w:line="240" w:lineRule="auto"/>
        <w:jc w:val="center"/>
        <w:rPr>
          <w:b/>
          <w:sz w:val="24"/>
        </w:rPr>
      </w:pPr>
    </w:p>
    <w:p w:rsidR="00C754D5" w:rsidRPr="00DF2F46" w:rsidRDefault="00C754D5" w:rsidP="00231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firstLine="0"/>
        <w:rPr>
          <w:b/>
          <w:bCs/>
          <w:i/>
        </w:rPr>
      </w:pPr>
      <w:r w:rsidRPr="00DF2F46">
        <w:rPr>
          <w:b/>
          <w:bCs/>
          <w:i/>
        </w:rPr>
        <w:t>Študent</w:t>
      </w:r>
      <w:r w:rsidR="0023104E" w:rsidRPr="00DF2F46">
        <w:rPr>
          <w:b/>
          <w:bCs/>
          <w:i/>
        </w:rPr>
        <w:t xml:space="preserve"> </w:t>
      </w:r>
      <w:r w:rsidRPr="00DF2F46">
        <w:rPr>
          <w:b/>
          <w:bCs/>
          <w:i/>
        </w:rPr>
        <w:t>je schopný prezentovať výsledky štúdia jadra základu v rámci základnej manažérskej gramotnosti ako manažérskej kompetencie a aktívne sa zapája do odbornej diskusie v rámci okruhu; odborne a kompetentne sa vyjadruje k okruhom štátnej skúšky.</w:t>
      </w:r>
    </w:p>
    <w:p w:rsidR="006C7853" w:rsidRDefault="006C7853" w:rsidP="00445465">
      <w:pPr>
        <w:spacing w:line="240" w:lineRule="auto"/>
        <w:ind w:firstLine="0"/>
        <w:rPr>
          <w:b/>
          <w:color w:val="FF0000"/>
          <w:sz w:val="24"/>
        </w:rPr>
      </w:pPr>
    </w:p>
    <w:p w:rsidR="0020209A" w:rsidRDefault="0020209A" w:rsidP="00445465">
      <w:pPr>
        <w:spacing w:line="240" w:lineRule="auto"/>
        <w:ind w:firstLine="0"/>
        <w:rPr>
          <w:b/>
          <w:color w:val="FF0000"/>
          <w:sz w:val="24"/>
        </w:rPr>
      </w:pPr>
    </w:p>
    <w:p w:rsidR="00C754D5" w:rsidRPr="00F30609" w:rsidRDefault="00C754D5" w:rsidP="00DF2F46">
      <w:pPr>
        <w:spacing w:before="120" w:after="60" w:line="240" w:lineRule="auto"/>
        <w:ind w:firstLine="0"/>
        <w:rPr>
          <w:b/>
          <w:color w:val="FF0000"/>
          <w:szCs w:val="22"/>
        </w:rPr>
      </w:pPr>
      <w:r w:rsidRPr="00F30609">
        <w:rPr>
          <w:b/>
          <w:color w:val="FF0000"/>
          <w:szCs w:val="22"/>
        </w:rPr>
        <w:t>Okruh A</w:t>
      </w:r>
    </w:p>
    <w:p w:rsidR="00C754D5" w:rsidRPr="00F30609" w:rsidRDefault="00C754D5" w:rsidP="00445465">
      <w:pPr>
        <w:spacing w:before="0" w:after="0" w:line="240" w:lineRule="auto"/>
        <w:ind w:firstLine="0"/>
        <w:rPr>
          <w:b/>
          <w:szCs w:val="22"/>
        </w:rPr>
      </w:pPr>
      <w:r w:rsidRPr="00F30609">
        <w:rPr>
          <w:b/>
          <w:szCs w:val="22"/>
        </w:rPr>
        <w:t>Komunikácia v manažmente</w:t>
      </w:r>
    </w:p>
    <w:p w:rsidR="009D1838" w:rsidRPr="00F30609" w:rsidRDefault="009D1838" w:rsidP="00DF2F46">
      <w:pPr>
        <w:spacing w:before="0" w:after="0" w:line="240" w:lineRule="auto"/>
        <w:ind w:firstLine="0"/>
        <w:rPr>
          <w:szCs w:val="22"/>
        </w:rPr>
      </w:pPr>
      <w:r w:rsidRPr="00F30609">
        <w:rPr>
          <w:szCs w:val="22"/>
        </w:rPr>
        <w:t>Komunikácia a marketingová komunikácia v organizácii; základné a moderné nástroje marketingovej komunikácie a ich aplikácia v praxi, komunikačný proces, verbálna a neverbálna komunikácia, komunikácia v organizácii z hľadiska formálnej štruktúry pracoviska, jej význam, spôsoby a praktická aplikácia. Charakteristika vybraných spôsobov komunikácie v organizácií (písomná, telefonická komunikácia, komunikácia poradou a individuálny rozhovor</w:t>
      </w:r>
      <w:r w:rsidRPr="00F30609">
        <w:rPr>
          <w:szCs w:val="22"/>
          <w:lang w:val="en-US"/>
        </w:rPr>
        <w:t>), v</w:t>
      </w:r>
      <w:proofErr w:type="spellStart"/>
      <w:r w:rsidRPr="00F30609">
        <w:rPr>
          <w:szCs w:val="22"/>
        </w:rPr>
        <w:t>ýhody</w:t>
      </w:r>
      <w:proofErr w:type="spellEnd"/>
      <w:r w:rsidRPr="00F30609">
        <w:rPr>
          <w:szCs w:val="22"/>
        </w:rPr>
        <w:t xml:space="preserve"> a nevýhody ich využitia v organizácii.  Komunikačné bariéry a konflikty v organizácii a ich zvládanie. Dôsledky a príčiny vzniky </w:t>
      </w:r>
      <w:proofErr w:type="spellStart"/>
      <w:r w:rsidRPr="00F30609">
        <w:rPr>
          <w:szCs w:val="22"/>
        </w:rPr>
        <w:t>mobbingu</w:t>
      </w:r>
      <w:proofErr w:type="spellEnd"/>
      <w:r w:rsidRPr="00F30609">
        <w:rPr>
          <w:szCs w:val="22"/>
        </w:rPr>
        <w:t xml:space="preserve"> a </w:t>
      </w:r>
      <w:proofErr w:type="spellStart"/>
      <w:r w:rsidRPr="00F30609">
        <w:rPr>
          <w:szCs w:val="22"/>
        </w:rPr>
        <w:t>bossingu</w:t>
      </w:r>
      <w:proofErr w:type="spellEnd"/>
      <w:r w:rsidRPr="00F30609">
        <w:rPr>
          <w:szCs w:val="22"/>
        </w:rPr>
        <w:t xml:space="preserve"> na pracovisku. Komunikačné a manažérske spôsobilosti a ich využitie v manažérskej praxi.</w:t>
      </w:r>
    </w:p>
    <w:p w:rsidR="00C754D5" w:rsidRPr="00F30609" w:rsidRDefault="00C754D5" w:rsidP="00445465">
      <w:pPr>
        <w:spacing w:before="0" w:after="0" w:line="240" w:lineRule="auto"/>
        <w:ind w:firstLine="0"/>
        <w:rPr>
          <w:i/>
          <w:szCs w:val="22"/>
        </w:rPr>
      </w:pPr>
    </w:p>
    <w:p w:rsidR="00624A9F" w:rsidRPr="00624A9F" w:rsidRDefault="00624A9F" w:rsidP="00624A9F">
      <w:pPr>
        <w:spacing w:before="0" w:after="0" w:line="240" w:lineRule="auto"/>
        <w:ind w:firstLine="0"/>
        <w:rPr>
          <w:b/>
          <w:szCs w:val="22"/>
        </w:rPr>
      </w:pPr>
      <w:r w:rsidRPr="00624A9F">
        <w:rPr>
          <w:b/>
          <w:szCs w:val="22"/>
        </w:rPr>
        <w:t xml:space="preserve">Finančná analýza </w:t>
      </w:r>
    </w:p>
    <w:p w:rsidR="00624A9F" w:rsidRPr="00624A9F" w:rsidRDefault="00624A9F" w:rsidP="00624A9F">
      <w:pPr>
        <w:spacing w:before="0" w:after="0" w:line="240" w:lineRule="auto"/>
        <w:ind w:firstLine="0"/>
        <w:rPr>
          <w:szCs w:val="22"/>
        </w:rPr>
      </w:pPr>
      <w:r w:rsidRPr="00624A9F">
        <w:rPr>
          <w:szCs w:val="22"/>
        </w:rPr>
        <w:t xml:space="preserve">Hodnotenie  finančného zdravia podniku s využitím finančnej analýzy. Zdroje informácií pre finančnú analýzu podniku. Používatelia finančnej analýzy. Postup finančnej analýzy.  Finančná analýza ex post. Charakteristika a výpočet ukazovateľov likvidity, aktivity, kapitálovej štruktúry a rentability. Analýza čistého pracovného kapitálu. Riadenie priebežnej likvidity. Optimalizácia stavu pohľadávok, zásob, krátkodobých cudzích zdrojov. Sústava ukazovateľov ako nástroj hodnotenia finančného zdravia a výkonnosti podniku (maticová, pyramídová a paralelná sústava ukazovateľov). Popis modelu  INFA. Analýza a význam vzájomných vzťahov medzi ukazovateľmi. Využitie faktorovej analýzy vo finančnom riadení podniku. Predikcia finančného zdravia podniku s aplikáciou modelov ex </w:t>
      </w:r>
      <w:proofErr w:type="spellStart"/>
      <w:r w:rsidRPr="00624A9F">
        <w:rPr>
          <w:szCs w:val="22"/>
        </w:rPr>
        <w:t>ante</w:t>
      </w:r>
      <w:proofErr w:type="spellEnd"/>
      <w:r w:rsidRPr="00624A9F">
        <w:rPr>
          <w:szCs w:val="22"/>
        </w:rPr>
        <w:t xml:space="preserve"> (metódy bodového hodnotenia, matematicko-štatistické metódy). Výkonnosť podniku. Historický vývoj merania výkonnosti podniku. Metódy merania výkonnosti podniku. Charakteristika a výpočet ukazovateľa EVA. Výpočet nákladov na vlastný kapitál (metóda CAPM, stavebnicová metóda). Príčiny nízkej výkonnosti podniku.  </w:t>
      </w:r>
    </w:p>
    <w:p w:rsidR="00624A9F" w:rsidRDefault="00624A9F" w:rsidP="00624A9F">
      <w:pPr>
        <w:spacing w:before="0" w:after="0" w:line="240" w:lineRule="auto"/>
        <w:ind w:firstLine="0"/>
        <w:rPr>
          <w:b/>
          <w:szCs w:val="22"/>
        </w:rPr>
      </w:pPr>
    </w:p>
    <w:p w:rsidR="00C754D5" w:rsidRPr="00F30609" w:rsidRDefault="00C754D5" w:rsidP="00DF2F46">
      <w:pPr>
        <w:spacing w:before="120" w:after="60" w:line="240" w:lineRule="auto"/>
        <w:ind w:firstLine="0"/>
        <w:rPr>
          <w:b/>
          <w:color w:val="FF0000"/>
          <w:szCs w:val="22"/>
        </w:rPr>
      </w:pPr>
      <w:r w:rsidRPr="00F30609">
        <w:rPr>
          <w:b/>
          <w:color w:val="FF0000"/>
          <w:szCs w:val="22"/>
        </w:rPr>
        <w:t>Okruh B</w:t>
      </w:r>
    </w:p>
    <w:p w:rsidR="00C754D5" w:rsidRPr="00F30609" w:rsidRDefault="00C754D5" w:rsidP="00445465">
      <w:pPr>
        <w:spacing w:before="0" w:after="0" w:line="240" w:lineRule="auto"/>
        <w:ind w:firstLine="0"/>
        <w:rPr>
          <w:b/>
          <w:szCs w:val="22"/>
        </w:rPr>
      </w:pPr>
      <w:r w:rsidRPr="00F30609">
        <w:rPr>
          <w:b/>
          <w:szCs w:val="22"/>
        </w:rPr>
        <w:t>Marketingový manažment</w:t>
      </w:r>
    </w:p>
    <w:p w:rsidR="00C754D5" w:rsidRPr="00F30609" w:rsidRDefault="00AB465E" w:rsidP="00DF2F46">
      <w:pPr>
        <w:spacing w:before="0" w:after="0" w:line="240" w:lineRule="auto"/>
        <w:ind w:firstLine="0"/>
        <w:rPr>
          <w:szCs w:val="22"/>
        </w:rPr>
      </w:pPr>
      <w:bookmarkStart w:id="0" w:name="JR_PAGE_ANCHOR_0_1"/>
      <w:r w:rsidRPr="00F30609">
        <w:rPr>
          <w:szCs w:val="22"/>
        </w:rPr>
        <w:t>Podstata a význam marketingového manažmentu. Poskytnutie komplexných poznatkov z oblasti marketingového manažmentu s dôrazom na výber cieľových trhov. Získanie, udržiavanie a rozširovanie počtu zákazníkov prostredníctvom vytvárania, poskytovania a komunikovania hodnoty pre zákazníkov. Diagnostika marketingového prostredia. Aplikovanie základných nástrojov marketingového mixu – produkt, cena, distribúcia a marketingová komunikácia. Informácie a marketingový informačný systém. Nákupné správanie spotrebiteľov a faktory ovplyvňujúce nákupné správanie a nákupné rozhodovanie spotrebiteľa. Online marketing a medzinárodný marketing ich využiteľnosť a podstata v praxi.</w:t>
      </w:r>
      <w:bookmarkEnd w:id="0"/>
    </w:p>
    <w:p w:rsidR="0023104E" w:rsidRPr="00F30609" w:rsidRDefault="0023104E" w:rsidP="00445465">
      <w:pPr>
        <w:spacing w:before="0" w:after="0" w:line="240" w:lineRule="auto"/>
        <w:ind w:firstLine="0"/>
        <w:rPr>
          <w:b/>
          <w:szCs w:val="22"/>
        </w:rPr>
      </w:pPr>
    </w:p>
    <w:p w:rsidR="003361EA" w:rsidRPr="00F30609" w:rsidRDefault="003361EA" w:rsidP="00445465">
      <w:pPr>
        <w:spacing w:before="0" w:after="0" w:line="240" w:lineRule="auto"/>
        <w:ind w:firstLine="0"/>
        <w:rPr>
          <w:b/>
          <w:szCs w:val="22"/>
        </w:rPr>
      </w:pPr>
      <w:r w:rsidRPr="00F30609">
        <w:rPr>
          <w:b/>
          <w:szCs w:val="22"/>
        </w:rPr>
        <w:t>Logistika</w:t>
      </w:r>
    </w:p>
    <w:p w:rsidR="003361EA" w:rsidRPr="00F30609" w:rsidRDefault="003361EA" w:rsidP="00DF2F46">
      <w:pPr>
        <w:spacing w:before="0" w:after="0" w:line="240" w:lineRule="auto"/>
        <w:ind w:firstLine="0"/>
        <w:rPr>
          <w:szCs w:val="22"/>
        </w:rPr>
      </w:pPr>
      <w:r w:rsidRPr="00F30609">
        <w:rPr>
          <w:bCs/>
          <w:szCs w:val="22"/>
        </w:rPr>
        <w:t xml:space="preserve">Logistika a logistické procesy, vzťahy medzi nimi. Zásobovacia logistika, dopravné a manipulačné systémy, skladovacie komisionárske systémy. Podstata a význam výrobnej logistiky, distribučnej logistiky, organizačných štruktúr logistiky, personálnych aspektov logistiky a </w:t>
      </w:r>
      <w:proofErr w:type="spellStart"/>
      <w:r w:rsidRPr="00F30609">
        <w:rPr>
          <w:bCs/>
          <w:szCs w:val="22"/>
        </w:rPr>
        <w:t>controllingu</w:t>
      </w:r>
      <w:proofErr w:type="spellEnd"/>
      <w:r w:rsidRPr="00F30609">
        <w:rPr>
          <w:bCs/>
          <w:szCs w:val="22"/>
        </w:rPr>
        <w:t xml:space="preserve"> v logistike. Metódy a modely prípadne nástroje zdokonaľovania procesov logistických informačných systémov  používaných v logistike, faktory úspešnej logistiky.</w:t>
      </w:r>
      <w:r w:rsidRPr="00F30609">
        <w:rPr>
          <w:szCs w:val="22"/>
        </w:rPr>
        <w:t xml:space="preserve"> Personálne zabezpečenie logistických systémov.</w:t>
      </w:r>
    </w:p>
    <w:p w:rsidR="006C7853" w:rsidRPr="00F30609" w:rsidRDefault="006C7853" w:rsidP="00445465">
      <w:pPr>
        <w:spacing w:before="0" w:after="0" w:line="240" w:lineRule="auto"/>
        <w:ind w:firstLine="0"/>
        <w:rPr>
          <w:b/>
          <w:color w:val="FF0000"/>
          <w:szCs w:val="22"/>
        </w:rPr>
      </w:pPr>
    </w:p>
    <w:p w:rsidR="00C754D5" w:rsidRPr="00F30609" w:rsidRDefault="00C754D5" w:rsidP="00DF2F46">
      <w:pPr>
        <w:spacing w:before="120" w:after="60" w:line="240" w:lineRule="auto"/>
        <w:ind w:firstLine="0"/>
        <w:rPr>
          <w:b/>
          <w:color w:val="FF0000"/>
          <w:szCs w:val="22"/>
        </w:rPr>
      </w:pPr>
      <w:r w:rsidRPr="00F30609">
        <w:rPr>
          <w:b/>
          <w:color w:val="FF0000"/>
          <w:szCs w:val="22"/>
        </w:rPr>
        <w:t>Okruh C</w:t>
      </w:r>
    </w:p>
    <w:p w:rsidR="003361EA" w:rsidRPr="00F30609" w:rsidRDefault="003361EA" w:rsidP="00445465">
      <w:pPr>
        <w:spacing w:before="0" w:after="0" w:line="240" w:lineRule="auto"/>
        <w:ind w:firstLine="0"/>
        <w:rPr>
          <w:b/>
          <w:szCs w:val="22"/>
        </w:rPr>
      </w:pPr>
      <w:r w:rsidRPr="00F30609">
        <w:rPr>
          <w:b/>
          <w:szCs w:val="22"/>
        </w:rPr>
        <w:t>Organizačné správanie</w:t>
      </w:r>
    </w:p>
    <w:p w:rsidR="003361EA" w:rsidRPr="00F30609" w:rsidRDefault="003361EA" w:rsidP="00151ECF">
      <w:pPr>
        <w:shd w:val="clear" w:color="auto" w:fill="FFFFFF"/>
        <w:spacing w:after="0" w:line="240" w:lineRule="auto"/>
        <w:ind w:firstLine="0"/>
        <w:rPr>
          <w:szCs w:val="22"/>
        </w:rPr>
      </w:pPr>
      <w:r w:rsidRPr="00F30609">
        <w:rPr>
          <w:szCs w:val="22"/>
        </w:rPr>
        <w:t xml:space="preserve">Osobnosť manažéra, typológia, význam poznania osobnosti. Emocionálna a sociálna inteligencia, ich využitie v práci manažéra. Sociálne vnímanie percepcia, predsudky, vyhorenie – </w:t>
      </w:r>
      <w:proofErr w:type="spellStart"/>
      <w:r w:rsidRPr="00F30609">
        <w:rPr>
          <w:szCs w:val="22"/>
        </w:rPr>
        <w:t>burn</w:t>
      </w:r>
      <w:proofErr w:type="spellEnd"/>
      <w:r w:rsidRPr="00F30609">
        <w:rPr>
          <w:szCs w:val="22"/>
        </w:rPr>
        <w:t xml:space="preserve"> </w:t>
      </w:r>
      <w:proofErr w:type="spellStart"/>
      <w:r w:rsidRPr="00F30609">
        <w:rPr>
          <w:szCs w:val="22"/>
        </w:rPr>
        <w:t>out</w:t>
      </w:r>
      <w:proofErr w:type="spellEnd"/>
      <w:r w:rsidRPr="00F30609">
        <w:rPr>
          <w:szCs w:val="22"/>
        </w:rPr>
        <w:t xml:space="preserve">. Motivácia – pojem, význam, typy, teórie motivácie, mzda a motivácia; pracovná spokojnosť – dôvody a význam ich poznania v práci manažéra. Skupiny, tímy, skupinové správanie. Rozhodovanie, štýly rozhodovania, rozhodovacie modely. Komunikácia v organizácii, komunikačné štýly, prekážky v komunikácii, vyjednávanie. Manažment konfliktov – význam jeho poznania a praktické využitie v práci manažéra, riešenie konfliktov, </w:t>
      </w:r>
      <w:proofErr w:type="spellStart"/>
      <w:r w:rsidRPr="00F30609">
        <w:rPr>
          <w:szCs w:val="22"/>
        </w:rPr>
        <w:t>mobbing</w:t>
      </w:r>
      <w:proofErr w:type="spellEnd"/>
      <w:r w:rsidRPr="00F30609">
        <w:rPr>
          <w:szCs w:val="22"/>
        </w:rPr>
        <w:t xml:space="preserve">. Vedenie a vodcovstvo, teórie vodcovstva, štýly vedenia. Pracovný stres – typy, pozitíva a negatíva, využitie v praxi, prevencia. Organizačná kultúra a zmeny, vzdelávanie a rozvoj manažérskych spôsobilostí. Pracovný výkon, hodnotenie zamestnancov, odmeny. </w:t>
      </w:r>
      <w:proofErr w:type="spellStart"/>
      <w:r w:rsidRPr="00F30609">
        <w:rPr>
          <w:szCs w:val="22"/>
        </w:rPr>
        <w:t>Gender</w:t>
      </w:r>
      <w:proofErr w:type="spellEnd"/>
      <w:r w:rsidRPr="00F30609">
        <w:rPr>
          <w:szCs w:val="22"/>
        </w:rPr>
        <w:t xml:space="preserve"> na pracovisku, zvládanie rodiny a kariéry, ženy manažérky.</w:t>
      </w:r>
    </w:p>
    <w:p w:rsidR="00B37E01" w:rsidRPr="00F30609" w:rsidRDefault="00B37E01" w:rsidP="00445465">
      <w:pPr>
        <w:spacing w:before="0" w:after="0" w:line="240" w:lineRule="auto"/>
        <w:ind w:firstLine="0"/>
        <w:rPr>
          <w:b/>
          <w:szCs w:val="22"/>
        </w:rPr>
      </w:pPr>
    </w:p>
    <w:p w:rsidR="00624A9F" w:rsidRPr="00624A9F" w:rsidRDefault="00624A9F" w:rsidP="00624A9F">
      <w:pPr>
        <w:spacing w:before="0" w:after="0" w:line="240" w:lineRule="auto"/>
        <w:ind w:firstLine="0"/>
        <w:rPr>
          <w:b/>
          <w:szCs w:val="22"/>
        </w:rPr>
      </w:pPr>
      <w:r w:rsidRPr="00624A9F">
        <w:rPr>
          <w:b/>
          <w:szCs w:val="22"/>
        </w:rPr>
        <w:t>Manažérske rozhodovanie</w:t>
      </w:r>
    </w:p>
    <w:p w:rsidR="001971C5" w:rsidRPr="00624A9F" w:rsidRDefault="00624A9F" w:rsidP="00624A9F">
      <w:pPr>
        <w:spacing w:before="0" w:after="0" w:line="240" w:lineRule="auto"/>
        <w:ind w:firstLine="0"/>
        <w:rPr>
          <w:szCs w:val="22"/>
        </w:rPr>
      </w:pPr>
      <w:r w:rsidRPr="00624A9F">
        <w:rPr>
          <w:szCs w:val="22"/>
        </w:rPr>
        <w:t>Manažérske rozhodovanie a rozhodovacie procesy, problémy, štruktúra, prvky, a klasifikácia. Modelovanie rozhodovacích procesov - krokový a ďalšie modely (charakteristika a využitie). Rozhodovania za istoty a situačná analýza; hodnotenie variantov rozhodovania,  voľba kritérií a cieľov. Charakteristika rozhodovacích problémov za rizika a neistoty, metódy, postupy a techniky rozhodovania. Pokročilé metódy rozhodovania. Kolektívne rozhodovanie. Voľba štýlu rozhodovania. Rozhodovanie v logistike.</w:t>
      </w:r>
    </w:p>
    <w:p w:rsidR="00C754D5" w:rsidRPr="00F30609" w:rsidRDefault="00C754D5" w:rsidP="00DF2F46">
      <w:pPr>
        <w:spacing w:before="120" w:after="60" w:line="240" w:lineRule="auto"/>
        <w:ind w:firstLine="0"/>
        <w:rPr>
          <w:b/>
          <w:color w:val="FF0000"/>
          <w:szCs w:val="22"/>
        </w:rPr>
      </w:pPr>
      <w:r w:rsidRPr="00F30609">
        <w:rPr>
          <w:b/>
          <w:color w:val="FF0000"/>
          <w:szCs w:val="22"/>
        </w:rPr>
        <w:t>Okruh D</w:t>
      </w:r>
    </w:p>
    <w:p w:rsidR="00B37E01" w:rsidRPr="00F30609" w:rsidRDefault="00B37E01" w:rsidP="00445465">
      <w:pPr>
        <w:spacing w:before="0" w:after="0" w:line="240" w:lineRule="auto"/>
        <w:ind w:firstLine="0"/>
        <w:rPr>
          <w:b/>
          <w:szCs w:val="22"/>
        </w:rPr>
      </w:pPr>
      <w:r w:rsidRPr="00F30609">
        <w:rPr>
          <w:b/>
          <w:szCs w:val="22"/>
        </w:rPr>
        <w:t>Medzinárodný manažment</w:t>
      </w:r>
    </w:p>
    <w:p w:rsidR="00B37E01" w:rsidRPr="00F30609" w:rsidRDefault="00B37E01" w:rsidP="00151ECF">
      <w:pPr>
        <w:spacing w:before="0" w:after="0" w:line="240" w:lineRule="auto"/>
        <w:ind w:firstLine="0"/>
        <w:rPr>
          <w:szCs w:val="22"/>
        </w:rPr>
      </w:pPr>
      <w:r w:rsidRPr="00F30609">
        <w:rPr>
          <w:szCs w:val="22"/>
        </w:rPr>
        <w:t xml:space="preserve">Podstata </w:t>
      </w:r>
      <w:r w:rsidRPr="00F30609">
        <w:rPr>
          <w:bCs/>
          <w:szCs w:val="22"/>
        </w:rPr>
        <w:t>medzinárodného manažmentu a úloha manažérov v </w:t>
      </w:r>
      <w:r w:rsidR="005C60E8" w:rsidRPr="00F30609">
        <w:rPr>
          <w:bCs/>
          <w:szCs w:val="22"/>
        </w:rPr>
        <w:t xml:space="preserve"> </w:t>
      </w:r>
      <w:r w:rsidRPr="00F30609">
        <w:rPr>
          <w:bCs/>
          <w:szCs w:val="22"/>
        </w:rPr>
        <w:t>podmienkach medzinárodného podnikania</w:t>
      </w:r>
      <w:r w:rsidRPr="00F30609">
        <w:rPr>
          <w:szCs w:val="22"/>
        </w:rPr>
        <w:t>. P</w:t>
      </w:r>
      <w:r w:rsidRPr="00F30609">
        <w:rPr>
          <w:bCs/>
          <w:szCs w:val="22"/>
        </w:rPr>
        <w:t>rocesy globalizácie a internacionalizácie - ich vplyv na medzinárodné podnikanie</w:t>
      </w:r>
      <w:r w:rsidRPr="00F30609">
        <w:rPr>
          <w:szCs w:val="22"/>
        </w:rPr>
        <w:t xml:space="preserve">; </w:t>
      </w:r>
      <w:r w:rsidRPr="00F30609">
        <w:rPr>
          <w:bCs/>
          <w:szCs w:val="22"/>
        </w:rPr>
        <w:t xml:space="preserve">medzinárodné podnikateľské a </w:t>
      </w:r>
      <w:proofErr w:type="spellStart"/>
      <w:r w:rsidRPr="00F30609">
        <w:rPr>
          <w:bCs/>
          <w:szCs w:val="22"/>
        </w:rPr>
        <w:t>internacion</w:t>
      </w:r>
      <w:r w:rsidR="00213E78" w:rsidRPr="00F30609">
        <w:rPr>
          <w:bCs/>
          <w:szCs w:val="22"/>
        </w:rPr>
        <w:t>alizačné</w:t>
      </w:r>
      <w:proofErr w:type="spellEnd"/>
      <w:r w:rsidRPr="00F30609">
        <w:rPr>
          <w:bCs/>
          <w:szCs w:val="22"/>
        </w:rPr>
        <w:t xml:space="preserve"> stratégie </w:t>
      </w:r>
      <w:r w:rsidR="00213E78" w:rsidRPr="00F30609">
        <w:rPr>
          <w:bCs/>
          <w:szCs w:val="22"/>
        </w:rPr>
        <w:t>a</w:t>
      </w:r>
      <w:r w:rsidR="009B4663" w:rsidRPr="00F30609">
        <w:rPr>
          <w:bCs/>
          <w:szCs w:val="22"/>
        </w:rPr>
        <w:t> ich význam</w:t>
      </w:r>
      <w:r w:rsidRPr="00F30609">
        <w:rPr>
          <w:bCs/>
          <w:szCs w:val="22"/>
        </w:rPr>
        <w:t xml:space="preserve">. </w:t>
      </w:r>
      <w:r w:rsidRPr="00F30609">
        <w:rPr>
          <w:szCs w:val="22"/>
        </w:rPr>
        <w:t>F</w:t>
      </w:r>
      <w:r w:rsidRPr="00F30609">
        <w:rPr>
          <w:bCs/>
          <w:szCs w:val="22"/>
        </w:rPr>
        <w:t>ormy a metódy vstupu na zahraničné trhy. Organizačné štruktúry,  podniková kultúra a etika v medzinárodných podmienkach.</w:t>
      </w:r>
      <w:r w:rsidRPr="00F30609">
        <w:rPr>
          <w:szCs w:val="22"/>
        </w:rPr>
        <w:t xml:space="preserve"> </w:t>
      </w:r>
      <w:r w:rsidR="00213E78" w:rsidRPr="00F30609">
        <w:rPr>
          <w:szCs w:val="22"/>
        </w:rPr>
        <w:t>Špecifiká r</w:t>
      </w:r>
      <w:r w:rsidR="00213E78" w:rsidRPr="00F30609">
        <w:rPr>
          <w:bCs/>
          <w:szCs w:val="22"/>
        </w:rPr>
        <w:t>iadenia</w:t>
      </w:r>
      <w:r w:rsidRPr="00F30609">
        <w:rPr>
          <w:bCs/>
          <w:szCs w:val="22"/>
        </w:rPr>
        <w:t xml:space="preserve"> ľudských zdrojov v medzinárodných firmách</w:t>
      </w:r>
      <w:r w:rsidR="00213E78" w:rsidRPr="00F30609">
        <w:rPr>
          <w:bCs/>
          <w:szCs w:val="22"/>
        </w:rPr>
        <w:t>.</w:t>
      </w:r>
    </w:p>
    <w:p w:rsidR="00B37E01" w:rsidRPr="00F30609" w:rsidRDefault="00B37E01" w:rsidP="00445465">
      <w:pPr>
        <w:spacing w:before="0" w:after="0" w:line="240" w:lineRule="auto"/>
        <w:ind w:firstLine="0"/>
        <w:rPr>
          <w:b/>
          <w:szCs w:val="22"/>
        </w:rPr>
      </w:pPr>
    </w:p>
    <w:p w:rsidR="00D954CA" w:rsidRPr="00F30609" w:rsidRDefault="00D954CA" w:rsidP="00D954CA">
      <w:pPr>
        <w:spacing w:before="0" w:after="0" w:line="240" w:lineRule="auto"/>
        <w:ind w:firstLine="0"/>
        <w:rPr>
          <w:b/>
          <w:szCs w:val="22"/>
        </w:rPr>
      </w:pPr>
      <w:r w:rsidRPr="00F30609">
        <w:rPr>
          <w:b/>
          <w:szCs w:val="22"/>
        </w:rPr>
        <w:t>Finančné plánovanie</w:t>
      </w:r>
    </w:p>
    <w:p w:rsidR="00D954CA" w:rsidRPr="00F30609" w:rsidRDefault="00D954CA" w:rsidP="00D954CA">
      <w:pPr>
        <w:spacing w:before="0" w:after="0" w:line="240" w:lineRule="auto"/>
        <w:ind w:firstLine="0"/>
        <w:rPr>
          <w:szCs w:val="22"/>
        </w:rPr>
      </w:pPr>
      <w:r w:rsidRPr="00F30609">
        <w:rPr>
          <w:szCs w:val="22"/>
        </w:rPr>
        <w:t xml:space="preserve">Význam finančného plánovania vo finančnom riadení podniku. Podstata finančného plánu a jeho úloha v podniku. Finančné ciele podniku v kontexte zvyšovania výkonnosti podniku a teórie riadenia hodnoty. Hľadisko času vo finančnom plánovaní </w:t>
      </w:r>
      <w:r w:rsidRPr="00F30609">
        <w:rPr>
          <w:szCs w:val="22"/>
          <w:lang w:val="en-US"/>
        </w:rPr>
        <w:t>(</w:t>
      </w:r>
      <w:r w:rsidRPr="00F30609">
        <w:rPr>
          <w:szCs w:val="22"/>
        </w:rPr>
        <w:t>dlhodobý a krátkodobý finančný plán</w:t>
      </w:r>
      <w:r w:rsidRPr="00F30609">
        <w:rPr>
          <w:szCs w:val="22"/>
          <w:lang w:val="en-US"/>
        </w:rPr>
        <w:t>)</w:t>
      </w:r>
      <w:r w:rsidRPr="00F30609">
        <w:rPr>
          <w:szCs w:val="22"/>
        </w:rPr>
        <w:t xml:space="preserve">. Obsah a štruktúra finančného plánu. Proces tvorby finančného plánu.  Metódy a techniky tvorby finančného plánu. Klasické metódy finančného plánovania (metóda % podielu na tržbách, metóda nulového bodu, globálna metóda, finančné modely, regresná metóda a iné). Moderné metódy finančného plánovania (BSC, ABB, ZBB, </w:t>
      </w:r>
      <w:proofErr w:type="spellStart"/>
      <w:r w:rsidRPr="00F30609">
        <w:rPr>
          <w:szCs w:val="22"/>
        </w:rPr>
        <w:t>Target</w:t>
      </w:r>
      <w:proofErr w:type="spellEnd"/>
      <w:r w:rsidRPr="00F30609">
        <w:rPr>
          <w:szCs w:val="22"/>
        </w:rPr>
        <w:t xml:space="preserve"> </w:t>
      </w:r>
      <w:proofErr w:type="spellStart"/>
      <w:r w:rsidRPr="00F30609">
        <w:rPr>
          <w:szCs w:val="22"/>
        </w:rPr>
        <w:t>Costing</w:t>
      </w:r>
      <w:proofErr w:type="spellEnd"/>
      <w:r w:rsidRPr="00F30609">
        <w:rPr>
          <w:szCs w:val="22"/>
        </w:rPr>
        <w:t xml:space="preserve">). Význam a úloha metódy BSC vo finančnom riadení podniku. Perspektívy metódy BSC a strategická mapa riadenia podniku. Kontrola plnenia plánu. Operatívna a strategická kontrola plnenia finančného plánu.  Hodnotenie kvality finančného plánu. Úloha ekonomických normálov pri kontrole kvality finančného plánu.  </w:t>
      </w:r>
    </w:p>
    <w:p w:rsidR="00C754D5" w:rsidRPr="00F30609" w:rsidRDefault="00C754D5" w:rsidP="00DF2F46">
      <w:pPr>
        <w:spacing w:before="120" w:after="60" w:line="240" w:lineRule="auto"/>
        <w:ind w:firstLine="0"/>
        <w:rPr>
          <w:b/>
          <w:color w:val="FF0000"/>
          <w:szCs w:val="22"/>
        </w:rPr>
      </w:pPr>
      <w:r w:rsidRPr="00F30609">
        <w:rPr>
          <w:b/>
          <w:color w:val="FF0000"/>
          <w:szCs w:val="22"/>
        </w:rPr>
        <w:t>Okruh E</w:t>
      </w:r>
    </w:p>
    <w:p w:rsidR="001971C5" w:rsidRPr="00F30609" w:rsidRDefault="001971C5" w:rsidP="001971C5">
      <w:pPr>
        <w:spacing w:before="0" w:after="0" w:line="240" w:lineRule="auto"/>
        <w:ind w:firstLine="0"/>
        <w:rPr>
          <w:b/>
          <w:szCs w:val="22"/>
        </w:rPr>
      </w:pPr>
      <w:r w:rsidRPr="00F30609">
        <w:rPr>
          <w:b/>
          <w:szCs w:val="22"/>
        </w:rPr>
        <w:t>Finančný manažment</w:t>
      </w:r>
    </w:p>
    <w:p w:rsidR="001971C5" w:rsidRPr="00F30609" w:rsidRDefault="001971C5" w:rsidP="001971C5">
      <w:pPr>
        <w:spacing w:before="0" w:after="0" w:line="240" w:lineRule="auto"/>
        <w:ind w:firstLine="0"/>
        <w:rPr>
          <w:szCs w:val="22"/>
        </w:rPr>
      </w:pPr>
      <w:r w:rsidRPr="00F30609">
        <w:rPr>
          <w:szCs w:val="22"/>
        </w:rPr>
        <w:t xml:space="preserve">Aplikácie investičných stratégií podnikov pri kapitálovom investovaní na globálnom trhu; aplikácia dynamických metód hodnotenia efektívnosti pri manažmente investičných projektov. Investičný </w:t>
      </w:r>
      <w:proofErr w:type="spellStart"/>
      <w:r w:rsidRPr="00F30609">
        <w:rPr>
          <w:szCs w:val="22"/>
        </w:rPr>
        <w:t>controlling</w:t>
      </w:r>
      <w:proofErr w:type="spellEnd"/>
      <w:r w:rsidRPr="00F30609">
        <w:rPr>
          <w:szCs w:val="22"/>
        </w:rPr>
        <w:t xml:space="preserve"> - komplexný nástroj manažmentu investícií. Stratégie finančného investovania s dôrazom na diverzifikáciu pri investovaní. Portfóliá a praktická aplikácia metód pri tvorbe, kvantifikácii výnosnosti a rizikovosti  portfólia cenných papierov investora na finančnom trhu. Fondy kolektívneho investovania. Aplikácie stratégií a foriem pri globálnych fúziách a akvizíciách – postupy a príklady z praxe.</w:t>
      </w:r>
      <w:r w:rsidRPr="00F30609">
        <w:rPr>
          <w:i/>
          <w:szCs w:val="22"/>
        </w:rPr>
        <w:t xml:space="preserve"> </w:t>
      </w:r>
      <w:r w:rsidRPr="00F30609">
        <w:rPr>
          <w:szCs w:val="22"/>
        </w:rPr>
        <w:t xml:space="preserve">Význam investičného bankovníctva a </w:t>
      </w:r>
      <w:proofErr w:type="spellStart"/>
      <w:r w:rsidRPr="00F30609">
        <w:rPr>
          <w:szCs w:val="22"/>
        </w:rPr>
        <w:t>Wealth</w:t>
      </w:r>
      <w:proofErr w:type="spellEnd"/>
      <w:r w:rsidRPr="00F30609">
        <w:rPr>
          <w:szCs w:val="22"/>
        </w:rPr>
        <w:t xml:space="preserve"> Managementu v manažérskej praxi. </w:t>
      </w:r>
    </w:p>
    <w:p w:rsidR="001971C5" w:rsidRDefault="001971C5" w:rsidP="001971C5">
      <w:pPr>
        <w:spacing w:before="0" w:after="0" w:line="240" w:lineRule="auto"/>
        <w:ind w:firstLine="0"/>
        <w:rPr>
          <w:b/>
          <w:color w:val="FF0000"/>
          <w:szCs w:val="22"/>
        </w:rPr>
      </w:pPr>
    </w:p>
    <w:p w:rsidR="00624A9F" w:rsidRPr="00624A9F" w:rsidRDefault="00624A9F" w:rsidP="00624A9F">
      <w:pPr>
        <w:spacing w:before="0" w:after="0" w:line="240" w:lineRule="auto"/>
        <w:ind w:firstLine="0"/>
        <w:rPr>
          <w:b/>
          <w:szCs w:val="22"/>
        </w:rPr>
      </w:pPr>
      <w:r w:rsidRPr="00624A9F">
        <w:rPr>
          <w:b/>
          <w:szCs w:val="22"/>
        </w:rPr>
        <w:t>Organizovanie a organizačné štruktúry</w:t>
      </w:r>
    </w:p>
    <w:p w:rsidR="00624A9F" w:rsidRPr="00624A9F" w:rsidRDefault="00624A9F" w:rsidP="00624A9F">
      <w:pPr>
        <w:spacing w:before="0" w:after="0" w:line="240" w:lineRule="auto"/>
        <w:ind w:firstLine="0"/>
        <w:rPr>
          <w:szCs w:val="22"/>
        </w:rPr>
      </w:pPr>
      <w:r w:rsidRPr="00624A9F">
        <w:rPr>
          <w:szCs w:val="22"/>
        </w:rPr>
        <w:t>Organizovanie. Metódy zdokonaľovania organizácie práce. Organizačná dokumentácia. Organizačné štruktúry - základné modely organizačného členenia (</w:t>
      </w:r>
      <w:proofErr w:type="spellStart"/>
      <w:r w:rsidRPr="00624A9F">
        <w:rPr>
          <w:szCs w:val="22"/>
        </w:rPr>
        <w:t>departmenizácie</w:t>
      </w:r>
      <w:proofErr w:type="spellEnd"/>
      <w:r w:rsidRPr="00624A9F">
        <w:rPr>
          <w:szCs w:val="22"/>
        </w:rPr>
        <w:t>) podnikov a inštitúcií, typy organizačných štruktúr – význam, výhody a nevýhody, využitie a súčasné trendy. Rozpätie riadenia a organizačné štruktúry. Organizačná a ekonomická štruktúra podniku.</w:t>
      </w:r>
    </w:p>
    <w:p w:rsidR="006C7853" w:rsidRPr="00F30609" w:rsidRDefault="006C7853" w:rsidP="001971C5">
      <w:pPr>
        <w:tabs>
          <w:tab w:val="left" w:pos="426"/>
        </w:tabs>
        <w:spacing w:before="0" w:after="0" w:line="240" w:lineRule="auto"/>
        <w:ind w:firstLine="0"/>
        <w:rPr>
          <w:i/>
          <w:szCs w:val="22"/>
        </w:rPr>
      </w:pPr>
    </w:p>
    <w:p w:rsidR="00C754D5" w:rsidRPr="00F30609" w:rsidRDefault="00C754D5" w:rsidP="00DF2F46">
      <w:pPr>
        <w:spacing w:before="120" w:after="60" w:line="240" w:lineRule="auto"/>
        <w:ind w:firstLine="0"/>
        <w:rPr>
          <w:b/>
          <w:color w:val="FF0000"/>
          <w:szCs w:val="22"/>
        </w:rPr>
      </w:pPr>
      <w:r w:rsidRPr="00F30609">
        <w:rPr>
          <w:b/>
          <w:color w:val="FF0000"/>
          <w:szCs w:val="22"/>
        </w:rPr>
        <w:t>Okruh F</w:t>
      </w:r>
    </w:p>
    <w:p w:rsidR="00973A9C" w:rsidRPr="00F30609" w:rsidRDefault="00973A9C" w:rsidP="00973A9C">
      <w:pPr>
        <w:spacing w:before="0" w:after="0" w:line="240" w:lineRule="auto"/>
        <w:ind w:firstLine="0"/>
        <w:rPr>
          <w:b/>
          <w:szCs w:val="22"/>
        </w:rPr>
      </w:pPr>
      <w:r w:rsidRPr="00F30609">
        <w:rPr>
          <w:b/>
          <w:szCs w:val="22"/>
        </w:rPr>
        <w:t>Projektový manažment</w:t>
      </w:r>
    </w:p>
    <w:p w:rsidR="00973A9C" w:rsidRPr="00F30609" w:rsidRDefault="00973A9C" w:rsidP="00973A9C">
      <w:pPr>
        <w:spacing w:before="0" w:after="0" w:line="240" w:lineRule="auto"/>
        <w:ind w:firstLine="0"/>
        <w:rPr>
          <w:szCs w:val="22"/>
        </w:rPr>
      </w:pPr>
      <w:r w:rsidRPr="00F30609">
        <w:rPr>
          <w:szCs w:val="22"/>
        </w:rPr>
        <w:t xml:space="preserve">Definícia projektu a projektovej činnosti, rozdiel medzi grantom a projektom, projektový manažment </w:t>
      </w:r>
      <w:proofErr w:type="spellStart"/>
      <w:r w:rsidRPr="00F30609">
        <w:rPr>
          <w:szCs w:val="22"/>
        </w:rPr>
        <w:t>vs</w:t>
      </w:r>
      <w:proofErr w:type="spellEnd"/>
      <w:r w:rsidRPr="00F30609">
        <w:rPr>
          <w:szCs w:val="22"/>
        </w:rPr>
        <w:t>. bežná forma operatívneho riadenia v líniovo riadenej spoločnosti. Základných päť fáz procesného modelu projektového manažmentu a princíp magického trojuholníka projektového manažmentu. Základné dokumenty v projektovom manažmente: Zakladajúca listina projektu, Definícia predmetu projektu a tvorba Plánu projektu so zameraním na tvorbu Matice logického rámca (</w:t>
      </w:r>
      <w:proofErr w:type="spellStart"/>
      <w:r w:rsidRPr="00F30609">
        <w:rPr>
          <w:szCs w:val="22"/>
        </w:rPr>
        <w:t>Logical</w:t>
      </w:r>
      <w:proofErr w:type="spellEnd"/>
      <w:r w:rsidRPr="00F30609">
        <w:rPr>
          <w:szCs w:val="22"/>
        </w:rPr>
        <w:t xml:space="preserve"> </w:t>
      </w:r>
      <w:proofErr w:type="spellStart"/>
      <w:r w:rsidRPr="00F30609">
        <w:rPr>
          <w:szCs w:val="22"/>
        </w:rPr>
        <w:t>Framework</w:t>
      </w:r>
      <w:proofErr w:type="spellEnd"/>
      <w:r w:rsidRPr="00F30609">
        <w:rPr>
          <w:szCs w:val="22"/>
        </w:rPr>
        <w:t>), Podrobného rozpisu prác (</w:t>
      </w:r>
      <w:proofErr w:type="spellStart"/>
      <w:r w:rsidRPr="00F30609">
        <w:rPr>
          <w:szCs w:val="22"/>
        </w:rPr>
        <w:t>Work</w:t>
      </w:r>
      <w:proofErr w:type="spellEnd"/>
      <w:r w:rsidRPr="00F30609">
        <w:rPr>
          <w:szCs w:val="22"/>
        </w:rPr>
        <w:t xml:space="preserve"> </w:t>
      </w:r>
      <w:proofErr w:type="spellStart"/>
      <w:r w:rsidRPr="00F30609">
        <w:rPr>
          <w:szCs w:val="22"/>
        </w:rPr>
        <w:t>Breakdown</w:t>
      </w:r>
      <w:proofErr w:type="spellEnd"/>
      <w:r w:rsidRPr="00F30609">
        <w:rPr>
          <w:szCs w:val="22"/>
        </w:rPr>
        <w:t xml:space="preserve"> </w:t>
      </w:r>
      <w:proofErr w:type="spellStart"/>
      <w:r w:rsidRPr="00F30609">
        <w:rPr>
          <w:szCs w:val="22"/>
        </w:rPr>
        <w:t>Structure</w:t>
      </w:r>
      <w:proofErr w:type="spellEnd"/>
      <w:r w:rsidRPr="00F30609">
        <w:rPr>
          <w:szCs w:val="22"/>
        </w:rPr>
        <w:t xml:space="preserve"> - WBS), Časového rozpisu projektu (Metóda kritickej cesty - CPM, </w:t>
      </w:r>
      <w:proofErr w:type="spellStart"/>
      <w:r w:rsidRPr="00F30609">
        <w:rPr>
          <w:szCs w:val="22"/>
        </w:rPr>
        <w:t>Ganttov</w:t>
      </w:r>
      <w:proofErr w:type="spellEnd"/>
      <w:r w:rsidRPr="00F30609">
        <w:rPr>
          <w:szCs w:val="22"/>
        </w:rPr>
        <w:t xml:space="preserve"> diagram, Diagram PERT). Manažment projektového tímu a proces tvorby rozpočtu projektu.        </w:t>
      </w:r>
    </w:p>
    <w:p w:rsidR="00973A9C" w:rsidRPr="00F30609" w:rsidRDefault="00973A9C" w:rsidP="00D954CA">
      <w:pPr>
        <w:spacing w:before="0" w:after="0" w:line="240" w:lineRule="auto"/>
        <w:ind w:firstLine="0"/>
        <w:rPr>
          <w:b/>
          <w:szCs w:val="22"/>
        </w:rPr>
      </w:pPr>
    </w:p>
    <w:p w:rsidR="00D954CA" w:rsidRPr="00F30609" w:rsidRDefault="00D954CA" w:rsidP="00D954CA">
      <w:pPr>
        <w:spacing w:before="0" w:after="0" w:line="240" w:lineRule="auto"/>
        <w:ind w:firstLine="0"/>
        <w:rPr>
          <w:b/>
          <w:szCs w:val="22"/>
        </w:rPr>
      </w:pPr>
      <w:r w:rsidRPr="00F30609">
        <w:rPr>
          <w:b/>
          <w:szCs w:val="22"/>
        </w:rPr>
        <w:t>Strategický manažment</w:t>
      </w:r>
    </w:p>
    <w:p w:rsidR="00D954CA" w:rsidRPr="0023104E" w:rsidRDefault="00D954CA" w:rsidP="00D954CA">
      <w:pPr>
        <w:spacing w:before="0" w:after="0" w:line="240" w:lineRule="auto"/>
        <w:ind w:firstLine="0"/>
        <w:rPr>
          <w:szCs w:val="22"/>
        </w:rPr>
      </w:pPr>
      <w:r w:rsidRPr="00F30609">
        <w:rPr>
          <w:szCs w:val="22"/>
        </w:rPr>
        <w:t xml:space="preserve">Podstata a význam strategického manažmentu, model strategického riadenia podniku; strategický verzus operatívny manažment. Stratégia - funkcie, typy stratégie, metódy tvorby, implementácia (metódy a nástroje); strategické scenáre. Výstavba systému strategického riadenia; metódy a nástroje zdokonaľovania procesov v strategickom manažmente; zdokonaľovanie logistických procesov; strategický systém </w:t>
      </w:r>
      <w:proofErr w:type="spellStart"/>
      <w:r w:rsidRPr="00F30609">
        <w:rPr>
          <w:szCs w:val="22"/>
        </w:rPr>
        <w:t>Balanced</w:t>
      </w:r>
      <w:proofErr w:type="spellEnd"/>
      <w:r w:rsidRPr="00F30609">
        <w:rPr>
          <w:szCs w:val="22"/>
        </w:rPr>
        <w:t xml:space="preserve"> </w:t>
      </w:r>
      <w:proofErr w:type="spellStart"/>
      <w:r w:rsidRPr="00F30609">
        <w:rPr>
          <w:szCs w:val="22"/>
        </w:rPr>
        <w:t>Scorecard</w:t>
      </w:r>
      <w:proofErr w:type="spellEnd"/>
      <w:r w:rsidRPr="00F30609">
        <w:rPr>
          <w:szCs w:val="22"/>
        </w:rPr>
        <w:t xml:space="preserve"> (praktické využitie); model EFQM.</w:t>
      </w:r>
      <w:r w:rsidRPr="0023104E">
        <w:rPr>
          <w:szCs w:val="22"/>
        </w:rPr>
        <w:t xml:space="preserve"> </w:t>
      </w:r>
    </w:p>
    <w:p w:rsidR="00D954CA" w:rsidRPr="0023104E" w:rsidRDefault="00D954CA" w:rsidP="00D954CA">
      <w:pPr>
        <w:spacing w:before="0" w:after="0" w:line="240" w:lineRule="auto"/>
        <w:ind w:firstLine="0"/>
        <w:rPr>
          <w:b/>
          <w:color w:val="FF0000"/>
          <w:szCs w:val="22"/>
        </w:rPr>
      </w:pPr>
    </w:p>
    <w:p w:rsidR="00126C17" w:rsidRDefault="00126C17" w:rsidP="004D3D5D">
      <w:pPr>
        <w:spacing w:before="0" w:after="0" w:line="240" w:lineRule="auto"/>
        <w:ind w:left="1276" w:hanging="1276"/>
        <w:rPr>
          <w:color w:val="FF0000"/>
          <w:szCs w:val="22"/>
        </w:rPr>
      </w:pPr>
    </w:p>
    <w:p w:rsidR="00D954CA" w:rsidRPr="0023104E" w:rsidRDefault="00D954CA" w:rsidP="004D3D5D">
      <w:pPr>
        <w:spacing w:before="0" w:after="0" w:line="240" w:lineRule="auto"/>
        <w:ind w:left="1276" w:hanging="1276"/>
        <w:rPr>
          <w:color w:val="FF0000"/>
          <w:szCs w:val="22"/>
        </w:rPr>
      </w:pPr>
    </w:p>
    <w:p w:rsidR="004D3D5D" w:rsidRPr="0023104E" w:rsidRDefault="004D3D5D" w:rsidP="004D3D5D">
      <w:pPr>
        <w:spacing w:before="0" w:after="0" w:line="240" w:lineRule="auto"/>
        <w:ind w:left="1276" w:hanging="1276"/>
        <w:rPr>
          <w:color w:val="FF0000"/>
          <w:szCs w:val="22"/>
        </w:rPr>
      </w:pPr>
      <w:r w:rsidRPr="0023104E">
        <w:rPr>
          <w:color w:val="FF0000"/>
          <w:szCs w:val="22"/>
        </w:rPr>
        <w:t>Poznámka: Tlačivo na voľbu okruhu štátnej skúšky je dostupn</w:t>
      </w:r>
      <w:r w:rsidR="009036FD">
        <w:rPr>
          <w:color w:val="FF0000"/>
          <w:szCs w:val="22"/>
        </w:rPr>
        <w:t>é</w:t>
      </w:r>
      <w:r w:rsidRPr="0023104E">
        <w:rPr>
          <w:color w:val="FF0000"/>
          <w:szCs w:val="22"/>
        </w:rPr>
        <w:t xml:space="preserve"> na:</w:t>
      </w:r>
    </w:p>
    <w:p w:rsidR="004D3D5D" w:rsidRPr="0023104E" w:rsidRDefault="0023104E" w:rsidP="004D3D5D">
      <w:pPr>
        <w:spacing w:before="0" w:after="0" w:line="240" w:lineRule="auto"/>
        <w:ind w:left="1276" w:hanging="568"/>
        <w:rPr>
          <w:color w:val="FF0000"/>
          <w:szCs w:val="22"/>
        </w:rPr>
      </w:pPr>
      <w:r>
        <w:rPr>
          <w:color w:val="FF0000"/>
          <w:szCs w:val="22"/>
        </w:rPr>
        <w:t xml:space="preserve">       </w:t>
      </w:r>
      <w:r w:rsidR="004D3D5D" w:rsidRPr="0023104E">
        <w:rPr>
          <w:color w:val="FF0000"/>
          <w:szCs w:val="22"/>
        </w:rPr>
        <w:t>https://www.unipo.sk/fakulta-manazmentu/zaver-studia/dokumenty</w:t>
      </w:r>
    </w:p>
    <w:p w:rsidR="00180847" w:rsidRPr="002F7154" w:rsidRDefault="00180847" w:rsidP="00445465">
      <w:pPr>
        <w:spacing w:before="0" w:after="0" w:line="240" w:lineRule="auto"/>
        <w:ind w:firstLine="0"/>
        <w:rPr>
          <w:sz w:val="20"/>
          <w:szCs w:val="20"/>
        </w:rPr>
      </w:pPr>
    </w:p>
    <w:p w:rsidR="003F0EF7" w:rsidRDefault="003F0EF7" w:rsidP="00126C17">
      <w:pPr>
        <w:spacing w:before="0" w:after="0" w:line="240" w:lineRule="auto"/>
        <w:ind w:firstLine="0"/>
        <w:rPr>
          <w:sz w:val="20"/>
          <w:szCs w:val="20"/>
        </w:rPr>
      </w:pPr>
    </w:p>
    <w:p w:rsidR="00180847" w:rsidRPr="00126C17" w:rsidRDefault="00180847" w:rsidP="00126C17">
      <w:pPr>
        <w:spacing w:before="0" w:after="0" w:line="240" w:lineRule="auto"/>
        <w:ind w:firstLine="0"/>
        <w:rPr>
          <w:sz w:val="20"/>
          <w:szCs w:val="20"/>
        </w:rPr>
      </w:pPr>
      <w:r w:rsidRPr="002F7154">
        <w:rPr>
          <w:sz w:val="20"/>
          <w:szCs w:val="20"/>
        </w:rPr>
        <w:t xml:space="preserve">Zverejnil: </w:t>
      </w:r>
      <w:r w:rsidR="00BF6876">
        <w:rPr>
          <w:sz w:val="20"/>
          <w:szCs w:val="20"/>
        </w:rPr>
        <w:t>3</w:t>
      </w:r>
      <w:bookmarkStart w:id="1" w:name="_GoBack"/>
      <w:bookmarkEnd w:id="1"/>
      <w:r w:rsidR="005B6825">
        <w:rPr>
          <w:sz w:val="20"/>
          <w:szCs w:val="20"/>
        </w:rPr>
        <w:t>1</w:t>
      </w:r>
      <w:r w:rsidRPr="002F7154">
        <w:rPr>
          <w:sz w:val="20"/>
          <w:szCs w:val="20"/>
        </w:rPr>
        <w:t>.</w:t>
      </w:r>
      <w:r w:rsidR="00DA6050">
        <w:rPr>
          <w:sz w:val="20"/>
          <w:szCs w:val="20"/>
        </w:rPr>
        <w:t>0</w:t>
      </w:r>
      <w:r w:rsidR="005B6825">
        <w:rPr>
          <w:sz w:val="20"/>
          <w:szCs w:val="20"/>
        </w:rPr>
        <w:t>1</w:t>
      </w:r>
      <w:r w:rsidRPr="002F7154">
        <w:rPr>
          <w:sz w:val="20"/>
          <w:szCs w:val="20"/>
        </w:rPr>
        <w:t>.20</w:t>
      </w:r>
      <w:r w:rsidR="00DA6050">
        <w:rPr>
          <w:sz w:val="20"/>
          <w:szCs w:val="20"/>
        </w:rPr>
        <w:t>2</w:t>
      </w:r>
      <w:r w:rsidR="005B6825">
        <w:rPr>
          <w:sz w:val="20"/>
          <w:szCs w:val="20"/>
        </w:rPr>
        <w:t>2</w:t>
      </w:r>
      <w:r w:rsidRPr="002F7154">
        <w:rPr>
          <w:sz w:val="20"/>
          <w:szCs w:val="20"/>
        </w:rPr>
        <w:t xml:space="preserve"> prodekan pre vzdelávanie</w:t>
      </w:r>
      <w:r w:rsidR="00DA6050">
        <w:rPr>
          <w:sz w:val="20"/>
          <w:szCs w:val="20"/>
        </w:rPr>
        <w:t xml:space="preserve"> </w:t>
      </w:r>
    </w:p>
    <w:sectPr w:rsidR="00180847" w:rsidRPr="00126C17" w:rsidSect="00DF0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82E8B"/>
    <w:multiLevelType w:val="hybridMultilevel"/>
    <w:tmpl w:val="692646D2"/>
    <w:lvl w:ilvl="0" w:tplc="F42CBCB6">
      <w:start w:val="1"/>
      <w:numFmt w:val="decimal"/>
      <w:pStyle w:val="MojNadpis1"/>
      <w:lvlText w:val="%1"/>
      <w:lvlJc w:val="left"/>
      <w:pPr>
        <w:ind w:left="72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97AA4"/>
    <w:multiLevelType w:val="hybridMultilevel"/>
    <w:tmpl w:val="2864FEAE"/>
    <w:lvl w:ilvl="0" w:tplc="C5CA7BC6">
      <w:start w:val="1"/>
      <w:numFmt w:val="lowerLetter"/>
      <w:lvlText w:val="%1)"/>
      <w:lvlJc w:val="left"/>
      <w:pPr>
        <w:tabs>
          <w:tab w:val="num" w:pos="720"/>
        </w:tabs>
        <w:ind w:left="720" w:hanging="375"/>
      </w:pPr>
      <w:rPr>
        <w:rFonts w:cs="Times New Roman" w:hint="default"/>
      </w:rPr>
    </w:lvl>
    <w:lvl w:ilvl="1" w:tplc="1CE0373C">
      <w:start w:val="1"/>
      <w:numFmt w:val="decimal"/>
      <w:lvlText w:val="%2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" w15:restartNumberingAfterBreak="0">
    <w:nsid w:val="31C211A2"/>
    <w:multiLevelType w:val="multilevel"/>
    <w:tmpl w:val="86F26F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1812202"/>
    <w:multiLevelType w:val="hybridMultilevel"/>
    <w:tmpl w:val="C53AD8E2"/>
    <w:lvl w:ilvl="0" w:tplc="041B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1045AD9"/>
    <w:multiLevelType w:val="hybridMultilevel"/>
    <w:tmpl w:val="354E4C68"/>
    <w:lvl w:ilvl="0" w:tplc="B786287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4F0C55"/>
    <w:multiLevelType w:val="hybridMultilevel"/>
    <w:tmpl w:val="9376880A"/>
    <w:lvl w:ilvl="0" w:tplc="144CEF88">
      <w:start w:val="1"/>
      <w:numFmt w:val="decimal"/>
      <w:pStyle w:val="Nadpis1"/>
      <w:lvlText w:val="%1"/>
      <w:lvlJc w:val="left"/>
      <w:pPr>
        <w:ind w:left="72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76F8B"/>
    <w:multiLevelType w:val="hybridMultilevel"/>
    <w:tmpl w:val="1E527BF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5"/>
  </w:num>
  <w:num w:numId="10">
    <w:abstractNumId w:val="0"/>
  </w:num>
  <w:num w:numId="11">
    <w:abstractNumId w:val="6"/>
  </w:num>
  <w:num w:numId="12">
    <w:abstractNumId w:val="4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D5"/>
    <w:rsid w:val="000155C6"/>
    <w:rsid w:val="00060103"/>
    <w:rsid w:val="00091115"/>
    <w:rsid w:val="000C0FEA"/>
    <w:rsid w:val="000E537E"/>
    <w:rsid w:val="00126C17"/>
    <w:rsid w:val="0013487B"/>
    <w:rsid w:val="00134995"/>
    <w:rsid w:val="00151ECF"/>
    <w:rsid w:val="00180847"/>
    <w:rsid w:val="0019269C"/>
    <w:rsid w:val="001944E8"/>
    <w:rsid w:val="00195549"/>
    <w:rsid w:val="001971C5"/>
    <w:rsid w:val="001A10EF"/>
    <w:rsid w:val="001E451C"/>
    <w:rsid w:val="001E486A"/>
    <w:rsid w:val="0020209A"/>
    <w:rsid w:val="00205BB2"/>
    <w:rsid w:val="00207F0C"/>
    <w:rsid w:val="00213E78"/>
    <w:rsid w:val="0023104E"/>
    <w:rsid w:val="00236FA3"/>
    <w:rsid w:val="002452C4"/>
    <w:rsid w:val="002C6E00"/>
    <w:rsid w:val="002F7154"/>
    <w:rsid w:val="00307CB6"/>
    <w:rsid w:val="003361EA"/>
    <w:rsid w:val="003867CA"/>
    <w:rsid w:val="003B6B04"/>
    <w:rsid w:val="003F0EF7"/>
    <w:rsid w:val="003F100D"/>
    <w:rsid w:val="00400453"/>
    <w:rsid w:val="00426BC4"/>
    <w:rsid w:val="00445465"/>
    <w:rsid w:val="0045099C"/>
    <w:rsid w:val="00457346"/>
    <w:rsid w:val="004A77A4"/>
    <w:rsid w:val="004B7A56"/>
    <w:rsid w:val="004C5973"/>
    <w:rsid w:val="004D3D5D"/>
    <w:rsid w:val="00574807"/>
    <w:rsid w:val="0058702E"/>
    <w:rsid w:val="005B6825"/>
    <w:rsid w:val="005C60E8"/>
    <w:rsid w:val="0060551A"/>
    <w:rsid w:val="00624A9F"/>
    <w:rsid w:val="006424EE"/>
    <w:rsid w:val="00660C75"/>
    <w:rsid w:val="00661F5D"/>
    <w:rsid w:val="006678F1"/>
    <w:rsid w:val="006C7853"/>
    <w:rsid w:val="006F424B"/>
    <w:rsid w:val="00733113"/>
    <w:rsid w:val="00736606"/>
    <w:rsid w:val="007420A1"/>
    <w:rsid w:val="007709F1"/>
    <w:rsid w:val="007E586A"/>
    <w:rsid w:val="00830EAF"/>
    <w:rsid w:val="00851DDF"/>
    <w:rsid w:val="00857F6A"/>
    <w:rsid w:val="008C151A"/>
    <w:rsid w:val="009036FD"/>
    <w:rsid w:val="00911AAC"/>
    <w:rsid w:val="00936C83"/>
    <w:rsid w:val="00941AF2"/>
    <w:rsid w:val="00973A9C"/>
    <w:rsid w:val="009B4663"/>
    <w:rsid w:val="009D1838"/>
    <w:rsid w:val="009E7CDF"/>
    <w:rsid w:val="00A54234"/>
    <w:rsid w:val="00A82E10"/>
    <w:rsid w:val="00A943B0"/>
    <w:rsid w:val="00AB465E"/>
    <w:rsid w:val="00B272FF"/>
    <w:rsid w:val="00B37E01"/>
    <w:rsid w:val="00B66AAC"/>
    <w:rsid w:val="00B96694"/>
    <w:rsid w:val="00BD37AA"/>
    <w:rsid w:val="00BF3A13"/>
    <w:rsid w:val="00BF6876"/>
    <w:rsid w:val="00C61B14"/>
    <w:rsid w:val="00C754D5"/>
    <w:rsid w:val="00CE37B5"/>
    <w:rsid w:val="00D149A2"/>
    <w:rsid w:val="00D20AFD"/>
    <w:rsid w:val="00D8142C"/>
    <w:rsid w:val="00D954CA"/>
    <w:rsid w:val="00DA2029"/>
    <w:rsid w:val="00DA6050"/>
    <w:rsid w:val="00DB5D13"/>
    <w:rsid w:val="00DB722A"/>
    <w:rsid w:val="00DC399B"/>
    <w:rsid w:val="00DD1E7C"/>
    <w:rsid w:val="00DF037E"/>
    <w:rsid w:val="00DF1B42"/>
    <w:rsid w:val="00DF2F46"/>
    <w:rsid w:val="00E324D6"/>
    <w:rsid w:val="00E64EB9"/>
    <w:rsid w:val="00E77C4E"/>
    <w:rsid w:val="00E87BF2"/>
    <w:rsid w:val="00EF1DF2"/>
    <w:rsid w:val="00F1728C"/>
    <w:rsid w:val="00F30609"/>
    <w:rsid w:val="00F475D6"/>
    <w:rsid w:val="00F47D16"/>
    <w:rsid w:val="00F532BC"/>
    <w:rsid w:val="00F70B29"/>
    <w:rsid w:val="00FC0489"/>
    <w:rsid w:val="00FD02EF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4EC4"/>
  <w15:docId w15:val="{2A97D98D-5712-4CF7-8126-04D2304E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54D5"/>
    <w:pPr>
      <w:spacing w:before="40" w:after="40" w:line="300" w:lineRule="atLeast"/>
      <w:ind w:firstLine="425"/>
      <w:jc w:val="both"/>
    </w:pPr>
    <w:rPr>
      <w:sz w:val="22"/>
      <w:szCs w:val="24"/>
    </w:rPr>
  </w:style>
  <w:style w:type="paragraph" w:styleId="Nadpis1">
    <w:name w:val="heading 1"/>
    <w:basedOn w:val="Normlny"/>
    <w:next w:val="Normlny"/>
    <w:link w:val="Nadpis1Char"/>
    <w:autoRedefine/>
    <w:qFormat/>
    <w:rsid w:val="00F532BC"/>
    <w:pPr>
      <w:keepNext/>
      <w:numPr>
        <w:numId w:val="9"/>
      </w:numPr>
      <w:spacing w:before="60" w:after="60" w:line="240" w:lineRule="auto"/>
      <w:outlineLvl w:val="0"/>
    </w:pPr>
    <w:rPr>
      <w:rFonts w:cs="Arial"/>
      <w:b/>
      <w:bCs/>
      <w:noProof/>
      <w:kern w:val="32"/>
      <w:sz w:val="28"/>
      <w:szCs w:val="32"/>
    </w:rPr>
  </w:style>
  <w:style w:type="paragraph" w:styleId="Nadpis2">
    <w:name w:val="heading 2"/>
    <w:basedOn w:val="Normlny"/>
    <w:next w:val="Normlny"/>
    <w:link w:val="Nadpis2Char"/>
    <w:autoRedefine/>
    <w:qFormat/>
    <w:rsid w:val="00F532BC"/>
    <w:pPr>
      <w:keepNext/>
      <w:spacing w:before="120"/>
      <w:ind w:left="576" w:firstLine="0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F532BC"/>
    <w:pPr>
      <w:keepNext/>
      <w:numPr>
        <w:ilvl w:val="2"/>
        <w:numId w:val="8"/>
      </w:numPr>
      <w:spacing w:before="120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y"/>
    <w:next w:val="Normlny"/>
    <w:link w:val="Nadpis4Char"/>
    <w:autoRedefine/>
    <w:qFormat/>
    <w:rsid w:val="00F532BC"/>
    <w:pPr>
      <w:keepNext/>
      <w:numPr>
        <w:ilvl w:val="3"/>
        <w:numId w:val="8"/>
      </w:numPr>
      <w:spacing w:before="120"/>
      <w:outlineLvl w:val="3"/>
    </w:pPr>
    <w:rPr>
      <w:b/>
      <w:bCs/>
      <w:sz w:val="24"/>
      <w:szCs w:val="28"/>
    </w:rPr>
  </w:style>
  <w:style w:type="paragraph" w:styleId="Nadpis5">
    <w:name w:val="heading 5"/>
    <w:basedOn w:val="Normlny"/>
    <w:next w:val="Normlny"/>
    <w:link w:val="Nadpis5Char"/>
    <w:qFormat/>
    <w:rsid w:val="00F532BC"/>
    <w:pPr>
      <w:numPr>
        <w:ilvl w:val="4"/>
        <w:numId w:val="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F532BC"/>
    <w:pPr>
      <w:numPr>
        <w:ilvl w:val="5"/>
        <w:numId w:val="8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y"/>
    <w:next w:val="Normlny"/>
    <w:link w:val="Nadpis7Char"/>
    <w:qFormat/>
    <w:rsid w:val="00F532BC"/>
    <w:pPr>
      <w:numPr>
        <w:ilvl w:val="6"/>
        <w:numId w:val="8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F532BC"/>
    <w:pPr>
      <w:numPr>
        <w:ilvl w:val="7"/>
        <w:numId w:val="8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qFormat/>
    <w:rsid w:val="00F532BC"/>
    <w:pPr>
      <w:numPr>
        <w:ilvl w:val="8"/>
        <w:numId w:val="8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32BC"/>
    <w:rPr>
      <w:rFonts w:cs="Arial"/>
      <w:b/>
      <w:bCs/>
      <w:noProof/>
      <w:kern w:val="32"/>
      <w:sz w:val="28"/>
      <w:szCs w:val="32"/>
    </w:rPr>
  </w:style>
  <w:style w:type="character" w:customStyle="1" w:styleId="Nadpis2Char">
    <w:name w:val="Nadpis 2 Char"/>
    <w:link w:val="Nadpis2"/>
    <w:rsid w:val="00F532BC"/>
    <w:rPr>
      <w:rFonts w:cs="Arial"/>
      <w:b/>
      <w:bCs/>
      <w:iCs/>
      <w:sz w:val="26"/>
      <w:szCs w:val="28"/>
      <w:lang w:eastAsia="en-US"/>
    </w:rPr>
  </w:style>
  <w:style w:type="character" w:customStyle="1" w:styleId="Nadpis3Char">
    <w:name w:val="Nadpis 3 Char"/>
    <w:link w:val="Nadpis3"/>
    <w:rsid w:val="00F532BC"/>
    <w:rPr>
      <w:rFonts w:cs="Arial"/>
      <w:b/>
      <w:bCs/>
      <w:sz w:val="24"/>
      <w:szCs w:val="26"/>
    </w:rPr>
  </w:style>
  <w:style w:type="character" w:customStyle="1" w:styleId="Nadpis4Char">
    <w:name w:val="Nadpis 4 Char"/>
    <w:link w:val="Nadpis4"/>
    <w:rsid w:val="00F532BC"/>
    <w:rPr>
      <w:b/>
      <w:bCs/>
      <w:sz w:val="24"/>
      <w:szCs w:val="28"/>
    </w:rPr>
  </w:style>
  <w:style w:type="character" w:customStyle="1" w:styleId="Nadpis5Char">
    <w:name w:val="Nadpis 5 Char"/>
    <w:link w:val="Nadpis5"/>
    <w:rsid w:val="00F532BC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F532BC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rsid w:val="00F532BC"/>
    <w:rPr>
      <w:sz w:val="22"/>
      <w:szCs w:val="24"/>
    </w:rPr>
  </w:style>
  <w:style w:type="character" w:customStyle="1" w:styleId="Nadpis8Char">
    <w:name w:val="Nadpis 8 Char"/>
    <w:link w:val="Nadpis8"/>
    <w:rsid w:val="00F532BC"/>
    <w:rPr>
      <w:rFonts w:ascii="Calibri" w:hAnsi="Calibri"/>
      <w:i/>
      <w:iCs/>
      <w:sz w:val="22"/>
      <w:szCs w:val="24"/>
    </w:rPr>
  </w:style>
  <w:style w:type="character" w:customStyle="1" w:styleId="Nadpis9Char">
    <w:name w:val="Nadpis 9 Char"/>
    <w:link w:val="Nadpis9"/>
    <w:rsid w:val="00F532BC"/>
    <w:rPr>
      <w:rFonts w:ascii="Cambria" w:hAnsi="Cambria"/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qFormat/>
    <w:rsid w:val="00F532BC"/>
    <w:pPr>
      <w:tabs>
        <w:tab w:val="left" w:pos="480"/>
        <w:tab w:val="left" w:leader="dot" w:pos="6946"/>
      </w:tabs>
      <w:spacing w:before="120" w:after="120" w:line="240" w:lineRule="auto"/>
      <w:ind w:left="142" w:firstLine="0"/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qFormat/>
    <w:rsid w:val="00F532BC"/>
    <w:pPr>
      <w:tabs>
        <w:tab w:val="left" w:pos="851"/>
        <w:tab w:val="left" w:leader="dot" w:pos="6946"/>
      </w:tabs>
      <w:spacing w:before="60" w:after="60" w:line="240" w:lineRule="auto"/>
      <w:ind w:firstLine="426"/>
    </w:pPr>
  </w:style>
  <w:style w:type="paragraph" w:styleId="Obsah3">
    <w:name w:val="toc 3"/>
    <w:basedOn w:val="Normlny"/>
    <w:next w:val="Normlny"/>
    <w:autoRedefine/>
    <w:uiPriority w:val="39"/>
    <w:qFormat/>
    <w:rsid w:val="00F532BC"/>
    <w:pPr>
      <w:tabs>
        <w:tab w:val="left" w:pos="1540"/>
        <w:tab w:val="left" w:leader="dot" w:pos="6946"/>
      </w:tabs>
      <w:spacing w:before="20" w:after="20" w:line="240" w:lineRule="auto"/>
      <w:ind w:firstLine="851"/>
    </w:pPr>
    <w:rPr>
      <w:noProof/>
    </w:rPr>
  </w:style>
  <w:style w:type="paragraph" w:styleId="Popis">
    <w:name w:val="caption"/>
    <w:aliases w:val="Popiska-Caption"/>
    <w:basedOn w:val="Normlny"/>
    <w:next w:val="Normlny"/>
    <w:autoRedefine/>
    <w:qFormat/>
    <w:rsid w:val="00F532BC"/>
    <w:pPr>
      <w:spacing w:before="0" w:after="60"/>
      <w:ind w:firstLine="0"/>
      <w:jc w:val="center"/>
    </w:pPr>
    <w:rPr>
      <w:b/>
      <w:bCs/>
      <w:sz w:val="20"/>
      <w:szCs w:val="20"/>
      <w:lang w:eastAsia="en-US"/>
    </w:rPr>
  </w:style>
  <w:style w:type="character" w:styleId="Siln">
    <w:name w:val="Strong"/>
    <w:qFormat/>
    <w:rsid w:val="00F532BC"/>
    <w:rPr>
      <w:b/>
      <w:bCs/>
    </w:rPr>
  </w:style>
  <w:style w:type="character" w:styleId="Zvraznenie">
    <w:name w:val="Emphasis"/>
    <w:uiPriority w:val="20"/>
    <w:qFormat/>
    <w:rsid w:val="00F532BC"/>
    <w:rPr>
      <w:b/>
      <w:bCs/>
      <w:i w:val="0"/>
      <w:iCs w:val="0"/>
    </w:rPr>
  </w:style>
  <w:style w:type="paragraph" w:styleId="Odsekzoznamu">
    <w:name w:val="List Paragraph"/>
    <w:basedOn w:val="Normlny"/>
    <w:uiPriority w:val="34"/>
    <w:qFormat/>
    <w:rsid w:val="00F532BC"/>
    <w:pPr>
      <w:ind w:left="720" w:firstLine="0"/>
      <w:contextualSpacing/>
    </w:pPr>
    <w:rPr>
      <w:sz w:val="24"/>
      <w:szCs w:val="20"/>
      <w:lang w:val="cs-CZ"/>
    </w:rPr>
  </w:style>
  <w:style w:type="paragraph" w:styleId="Hlavikaobsahu">
    <w:name w:val="TOC Heading"/>
    <w:basedOn w:val="Nadpis1"/>
    <w:next w:val="Normlny"/>
    <w:uiPriority w:val="39"/>
    <w:qFormat/>
    <w:rsid w:val="00F532BC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val="cs-CZ" w:eastAsia="en-US"/>
    </w:rPr>
  </w:style>
  <w:style w:type="paragraph" w:customStyle="1" w:styleId="FKP08-Textpspvku">
    <w:name w:val="FKP08-Text příspěvku"/>
    <w:basedOn w:val="Normlny"/>
    <w:qFormat/>
    <w:rsid w:val="00F532BC"/>
    <w:pPr>
      <w:ind w:firstLine="170"/>
    </w:pPr>
    <w:rPr>
      <w:lang w:val="cs-CZ" w:eastAsia="cs-CZ"/>
    </w:rPr>
  </w:style>
  <w:style w:type="paragraph" w:customStyle="1" w:styleId="Hlavikaobsahu1">
    <w:name w:val="Hlavička obsahu1"/>
    <w:basedOn w:val="Nadpis1"/>
    <w:next w:val="Normlny"/>
    <w:qFormat/>
    <w:rsid w:val="00F532BC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MojNadpis1">
    <w:name w:val="Moj Nadpis1"/>
    <w:basedOn w:val="Normlny"/>
    <w:link w:val="MojNadpis1Char"/>
    <w:qFormat/>
    <w:rsid w:val="00F532BC"/>
    <w:pPr>
      <w:numPr>
        <w:numId w:val="10"/>
      </w:numPr>
    </w:pPr>
    <w:rPr>
      <w:b/>
      <w:sz w:val="32"/>
      <w:szCs w:val="32"/>
    </w:rPr>
  </w:style>
  <w:style w:type="character" w:customStyle="1" w:styleId="MojNadpis1Char">
    <w:name w:val="Moj Nadpis1 Char"/>
    <w:link w:val="MojNadpis1"/>
    <w:rsid w:val="00F532BC"/>
    <w:rPr>
      <w:b/>
      <w:sz w:val="32"/>
      <w:szCs w:val="32"/>
    </w:rPr>
  </w:style>
  <w:style w:type="paragraph" w:customStyle="1" w:styleId="MojZoznampouzitejlit">
    <w:name w:val="Moj Zoznam pouzitej lit."/>
    <w:basedOn w:val="Normlny"/>
    <w:link w:val="MojZoznampouzitejlitChar"/>
    <w:qFormat/>
    <w:rsid w:val="00F532BC"/>
    <w:rPr>
      <w:b/>
      <w:sz w:val="32"/>
      <w:szCs w:val="32"/>
    </w:rPr>
  </w:style>
  <w:style w:type="character" w:customStyle="1" w:styleId="MojZoznampouzitejlitChar">
    <w:name w:val="Moj Zoznam pouzitej lit. Char"/>
    <w:link w:val="MojZoznampouzitejlit"/>
    <w:rsid w:val="00F532BC"/>
    <w:rPr>
      <w:b/>
      <w:sz w:val="32"/>
      <w:szCs w:val="32"/>
    </w:rPr>
  </w:style>
  <w:style w:type="paragraph" w:customStyle="1" w:styleId="Odstavecseseznamem">
    <w:name w:val="Odstavec se seznamem"/>
    <w:basedOn w:val="Normlny"/>
    <w:uiPriority w:val="34"/>
    <w:qFormat/>
    <w:rsid w:val="00F532BC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val="cs-CZ" w:eastAsia="en-US"/>
    </w:rPr>
  </w:style>
  <w:style w:type="paragraph" w:styleId="Pta">
    <w:name w:val="footer"/>
    <w:basedOn w:val="Normlny"/>
    <w:link w:val="PtaChar"/>
    <w:rsid w:val="00180847"/>
    <w:pPr>
      <w:tabs>
        <w:tab w:val="center" w:pos="4536"/>
        <w:tab w:val="right" w:pos="9072"/>
      </w:tabs>
      <w:spacing w:before="0" w:after="0" w:line="240" w:lineRule="auto"/>
      <w:ind w:firstLine="0"/>
      <w:jc w:val="left"/>
    </w:pPr>
    <w:rPr>
      <w:sz w:val="24"/>
    </w:rPr>
  </w:style>
  <w:style w:type="character" w:customStyle="1" w:styleId="PtaChar">
    <w:name w:val="Päta Char"/>
    <w:basedOn w:val="Predvolenpsmoodseku"/>
    <w:link w:val="Pta"/>
    <w:rsid w:val="00180847"/>
    <w:rPr>
      <w:sz w:val="24"/>
      <w:szCs w:val="24"/>
    </w:rPr>
  </w:style>
  <w:style w:type="character" w:styleId="Hypertextovprepojenie">
    <w:name w:val="Hyperlink"/>
    <w:rsid w:val="00180847"/>
    <w:rPr>
      <w:rFonts w:cs="Times New Roman"/>
      <w:color w:val="1E2427"/>
      <w:u w:val="none"/>
      <w:effect w:val="none"/>
    </w:rPr>
  </w:style>
  <w:style w:type="paragraph" w:customStyle="1" w:styleId="Default">
    <w:name w:val="Default"/>
    <w:rsid w:val="00936C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68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6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po.sk/public/media/3499/opatrenie%20rektora%20=%20smernica%20ZP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</dc:creator>
  <cp:lastModifiedBy>Tej Juraj</cp:lastModifiedBy>
  <cp:revision>6</cp:revision>
  <cp:lastPrinted>2022-01-19T06:39:00Z</cp:lastPrinted>
  <dcterms:created xsi:type="dcterms:W3CDTF">2022-01-19T06:44:00Z</dcterms:created>
  <dcterms:modified xsi:type="dcterms:W3CDTF">2022-01-31T13:28:00Z</dcterms:modified>
</cp:coreProperties>
</file>