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584E0B">
        <w:trPr>
          <w:trHeight w:val="842"/>
        </w:trPr>
        <w:tc>
          <w:tcPr>
            <w:tcW w:w="4110" w:type="dxa"/>
            <w:vAlign w:val="center"/>
          </w:tcPr>
          <w:p w14:paraId="1A57432C" w14:textId="013C79BF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CC06B4" w:rsidRPr="00CC06B4">
              <w:rPr>
                <w:i/>
                <w:iCs/>
              </w:rPr>
              <w:t>1IUKR/UUKL2/22</w:t>
            </w:r>
          </w:p>
        </w:tc>
        <w:tc>
          <w:tcPr>
            <w:tcW w:w="5212" w:type="dxa"/>
            <w:vAlign w:val="center"/>
          </w:tcPr>
          <w:p w14:paraId="20B8B665" w14:textId="105E3004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>Ukrainian</w:t>
            </w:r>
            <w:proofErr w:type="spellEnd"/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>Literature</w:t>
            </w:r>
            <w:proofErr w:type="spellEnd"/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>the</w:t>
            </w:r>
            <w:proofErr w:type="spellEnd"/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 xml:space="preserve"> 20th </w:t>
            </w:r>
            <w:proofErr w:type="spellStart"/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>Century</w:t>
            </w:r>
            <w:proofErr w:type="spellEnd"/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 xml:space="preserve"> 2 (P)</w:t>
            </w:r>
          </w:p>
        </w:tc>
      </w:tr>
      <w:tr w:rsidR="008A34EB" w:rsidRPr="00584E0B" w14:paraId="1541EDD8" w14:textId="77777777" w:rsidTr="00CC5A2D">
        <w:trPr>
          <w:trHeight w:val="1338"/>
        </w:trPr>
        <w:tc>
          <w:tcPr>
            <w:tcW w:w="9322" w:type="dxa"/>
            <w:gridSpan w:val="2"/>
            <w:vAlign w:val="center"/>
          </w:tcPr>
          <w:p w14:paraId="1B660B7F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3E28B6FA" w14:textId="04349338" w:rsidR="00CC06B4" w:rsidRPr="00CC06B4" w:rsidRDefault="00CC06B4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C06B4">
              <w:rPr>
                <w:rFonts w:asciiTheme="minorHAnsi" w:hAnsiTheme="minorHAnsi" w:cstheme="minorHAnsi"/>
                <w:i/>
                <w:iCs/>
              </w:rPr>
              <w:t xml:space="preserve">1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lecture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/ 1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total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for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semester: 13L / 13S.</w:t>
            </w:r>
          </w:p>
          <w:p w14:paraId="6FF14070" w14:textId="61AB9B56" w:rsidR="00CC5A2D" w:rsidRPr="00CC5A2D" w:rsidRDefault="00CC06B4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Full-time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teaching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method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, in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distance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teaching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lectures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through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 xml:space="preserve"> MS </w:t>
            </w:r>
            <w:proofErr w:type="spellStart"/>
            <w:r w:rsidRPr="00CC06B4">
              <w:rPr>
                <w:rFonts w:asciiTheme="minorHAnsi" w:hAnsiTheme="minorHAnsi" w:cstheme="minorHAnsi"/>
                <w:i/>
                <w:iCs/>
              </w:rPr>
              <w:t>Teams</w:t>
            </w:r>
            <w:proofErr w:type="spellEnd"/>
            <w:r w:rsidRPr="00CC06B4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5C14491A" w14:textId="77777777" w:rsidTr="00CC5A2D">
        <w:trPr>
          <w:trHeight w:val="252"/>
        </w:trPr>
        <w:tc>
          <w:tcPr>
            <w:tcW w:w="9322" w:type="dxa"/>
            <w:gridSpan w:val="2"/>
            <w:vAlign w:val="center"/>
          </w:tcPr>
          <w:p w14:paraId="1D4E3357" w14:textId="269970EB" w:rsidR="00CC5A2D" w:rsidRPr="00CC5A2D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CC06B4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CC5A2D">
        <w:trPr>
          <w:trHeight w:val="316"/>
        </w:trPr>
        <w:tc>
          <w:tcPr>
            <w:tcW w:w="9322" w:type="dxa"/>
            <w:gridSpan w:val="2"/>
            <w:vAlign w:val="center"/>
          </w:tcPr>
          <w:p w14:paraId="114542A4" w14:textId="33B9EA9F" w:rsidR="00CC5A2D" w:rsidRPr="00CC5A2D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CC06B4" w:rsidRPr="00CC06B4">
              <w:rPr>
                <w:rFonts w:asciiTheme="minorHAnsi" w:hAnsiTheme="minorHAnsi" w:cstheme="minorHAnsi"/>
                <w:i/>
                <w:iCs/>
              </w:rPr>
              <w:t>3</w:t>
            </w:r>
            <w:r w:rsidR="00CC06B4" w:rsidRPr="00CC06B4">
              <w:rPr>
                <w:rFonts w:asciiTheme="minorHAnsi" w:hAnsiTheme="minorHAnsi" w:cstheme="minorHAnsi"/>
                <w:i/>
                <w:iCs/>
                <w:vertAlign w:val="superscript"/>
              </w:rPr>
              <w:t xml:space="preserve">rd </w:t>
            </w:r>
            <w:r w:rsidR="00CC06B4" w:rsidRPr="00CC06B4">
              <w:rPr>
                <w:rFonts w:asciiTheme="minorHAnsi" w:hAnsiTheme="minorHAnsi" w:cstheme="minorHAnsi"/>
                <w:i/>
                <w:iCs/>
              </w:rPr>
              <w:t>semester of study</w:t>
            </w:r>
          </w:p>
        </w:tc>
      </w:tr>
      <w:tr w:rsidR="008A34EB" w:rsidRPr="00584E0B" w14:paraId="0C27EB55" w14:textId="77777777" w:rsidTr="00CC5A2D">
        <w:trPr>
          <w:trHeight w:val="308"/>
        </w:trPr>
        <w:tc>
          <w:tcPr>
            <w:tcW w:w="9322" w:type="dxa"/>
            <w:gridSpan w:val="2"/>
            <w:vAlign w:val="center"/>
          </w:tcPr>
          <w:p w14:paraId="357CB491" w14:textId="7B3A4AF6" w:rsidR="008A34EB" w:rsidRPr="00CC5A2D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CC06B4" w:rsidRPr="00CC06B4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CC5A2D">
        <w:trPr>
          <w:trHeight w:val="441"/>
        </w:trPr>
        <w:tc>
          <w:tcPr>
            <w:tcW w:w="9322" w:type="dxa"/>
            <w:gridSpan w:val="2"/>
            <w:vAlign w:val="center"/>
          </w:tcPr>
          <w:p w14:paraId="727BC862" w14:textId="7DFE4BB4" w:rsidR="00CC5A2D" w:rsidRPr="00CC5A2D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CC5A2D">
        <w:trPr>
          <w:trHeight w:val="1859"/>
        </w:trPr>
        <w:tc>
          <w:tcPr>
            <w:tcW w:w="9322" w:type="dxa"/>
            <w:gridSpan w:val="2"/>
            <w:vAlign w:val="center"/>
          </w:tcPr>
          <w:p w14:paraId="023EA0CB" w14:textId="30B9612E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awarded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for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regular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active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participation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prepared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own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interpretation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assigned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artistic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text.</w:t>
            </w:r>
            <w:r w:rsidR="00CC06B4" w:rsidRPr="00CC06B4">
              <w:rPr>
                <w:i/>
                <w:iCs/>
              </w:rPr>
              <w:t xml:space="preserve"> </w:t>
            </w:r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In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non-participation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it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necessary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work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on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an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agreed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additional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topic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>.</w:t>
            </w:r>
            <w:r w:rsidR="00CC06B4" w:rsidRPr="00CC06B4">
              <w:rPr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discipline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completed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by a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final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 xml:space="preserve"> oral </w:t>
            </w:r>
            <w:proofErr w:type="spellStart"/>
            <w:r w:rsidR="00CC06B4" w:rsidRPr="00CC06B4">
              <w:rPr>
                <w:rFonts w:asciiTheme="minorHAnsi" w:hAnsiTheme="minorHAnsi" w:cstheme="minorHAnsi"/>
                <w:i/>
                <w:iCs/>
              </w:rPr>
              <w:t>exam</w:t>
            </w:r>
            <w:proofErr w:type="spellEnd"/>
            <w:r w:rsidR="00CC06B4" w:rsidRPr="00CC06B4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7D9D7B1B" w14:textId="77777777" w:rsidR="00CC5A2D" w:rsidRDefault="00CC5A2D" w:rsidP="00CE1DB1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D711292" w14:textId="1D88BEFC" w:rsidR="00CC5A2D" w:rsidRPr="00584E0B" w:rsidRDefault="00CC5A2D" w:rsidP="00CE1DB1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3B45902C" w:rsidR="00CE1DB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DFB7D09" w14:textId="662124BB" w:rsidR="00CE1DB1" w:rsidRPr="00CC06B4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CC06B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CC06B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2CEBF8B2" w:rsidR="00CE1DB1" w:rsidRPr="001D729D" w:rsidRDefault="001D729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has a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general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second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half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20</w:t>
            </w:r>
            <w:r w:rsidRPr="001D729D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extension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first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two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decades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21</w:t>
            </w:r>
            <w:r w:rsidRPr="001D729D">
              <w:rPr>
                <w:rFonts w:asciiTheme="minorHAnsi" w:hAnsiTheme="minorHAnsi" w:cstheme="minorHAnsi"/>
                <w:i/>
                <w:vertAlign w:val="superscript"/>
              </w:rPr>
              <w:t>st</w:t>
            </w:r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acquainted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trends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representatives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modern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developed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first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half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20</w:t>
            </w:r>
            <w:r w:rsidRPr="001D729D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developmental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tendencies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2AED213F" w:rsidR="00CE1DB1" w:rsidRPr="00CC06B4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CC06B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CC06B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45FFEC60" w14:textId="3022DDB6" w:rsidR="001D729D" w:rsidRDefault="001D729D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1D729D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completing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situate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works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within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broader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socio-political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framework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define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influence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events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figures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theoretical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identify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post-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war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tendencies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characteristic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elements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so-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called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socialist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realism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Understands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term "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internal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exile".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acquainted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emigrant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personalities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- U.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Samčuk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, I.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Bahrjany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, T.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Osmaček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Zerov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specify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phenomenon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generation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60s,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evaluate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impact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coming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decades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D729D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1D729D">
              <w:rPr>
                <w:rFonts w:asciiTheme="minorHAnsi" w:hAnsiTheme="minorHAnsi" w:cstheme="minorHAnsi"/>
                <w:i/>
              </w:rPr>
              <w:t>.</w:t>
            </w:r>
            <w:r w:rsidR="00704671"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Bu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>-Ba-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Bu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movement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reflection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political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situation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Ukraine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>.</w:t>
            </w:r>
            <w:r w:rsidR="00704671">
              <w:t xml:space="preserve"> </w:t>
            </w:r>
            <w:r w:rsidR="00704671" w:rsidRPr="00704671">
              <w:rPr>
                <w:rFonts w:asciiTheme="minorHAnsi" w:hAnsiTheme="minorHAnsi" w:cstheme="minorHAnsi"/>
                <w:i/>
              </w:rPr>
              <w:t xml:space="preserve">He has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skill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characterize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postmodern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21</w:t>
            </w:r>
            <w:r w:rsidR="00704671" w:rsidRPr="00704671">
              <w:rPr>
                <w:rFonts w:asciiTheme="minorHAnsi" w:hAnsiTheme="minorHAnsi" w:cstheme="minorHAnsi"/>
                <w:i/>
                <w:vertAlign w:val="superscript"/>
              </w:rPr>
              <w:t>st</w:t>
            </w:r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>.</w:t>
            </w:r>
            <w:r w:rsidR="00704671"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pays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attention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concepts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writers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analyze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production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typical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define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meaning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extent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influence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place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literary-historical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04671" w:rsidRPr="00704671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="00704671" w:rsidRPr="00704671">
              <w:rPr>
                <w:rFonts w:asciiTheme="minorHAnsi" w:hAnsiTheme="minorHAnsi" w:cstheme="minorHAnsi"/>
                <w:i/>
              </w:rPr>
              <w:t>.</w:t>
            </w:r>
          </w:p>
          <w:p w14:paraId="6D738304" w14:textId="4A1C97FF" w:rsidR="00CE1DB1" w:rsidRPr="00CC06B4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CC06B4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CC06B4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CC06B4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1727A3E2" w:rsidR="00CE1DB1" w:rsidRPr="00584E0B" w:rsidRDefault="00704671" w:rsidP="00CC06B4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he/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modern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classes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lastRenderedPageBreak/>
              <w:t>student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prepared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better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understand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scope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second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half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20</w:t>
            </w:r>
            <w:r w:rsidRPr="00704671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704671">
              <w:rPr>
                <w:i/>
                <w:iCs/>
              </w:rPr>
              <w:t>Student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method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interpretation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of a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>, he/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participate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life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competences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used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practice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73D89E20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0C24124" w14:textId="3CA28AAE" w:rsidR="00704671" w:rsidRPr="00584E0B" w:rsidRDefault="00704671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04671">
              <w:rPr>
                <w:rFonts w:asciiTheme="minorHAnsi" w:hAnsiTheme="minorHAnsi" w:cstheme="minorHAnsi"/>
                <w:i/>
              </w:rPr>
              <w:t>Post-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war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tendencies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Socialist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realism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Internal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 xml:space="preserve"> exile.</w:t>
            </w:r>
            <w:r>
              <w:t xml:space="preserve"> </w:t>
            </w:r>
            <w:r w:rsidRPr="00704671">
              <w:rPr>
                <w:rFonts w:asciiTheme="minorHAnsi" w:hAnsiTheme="minorHAnsi" w:cstheme="minorHAnsi"/>
                <w:i/>
              </w:rPr>
              <w:t xml:space="preserve">Emigrant </w:t>
            </w:r>
            <w:proofErr w:type="spellStart"/>
            <w:r w:rsidRPr="00704671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04671">
              <w:rPr>
                <w:rFonts w:asciiTheme="minorHAnsi" w:hAnsiTheme="minorHAnsi" w:cstheme="minorHAnsi"/>
                <w:i/>
              </w:rPr>
              <w:t>.</w:t>
            </w:r>
            <w:r w:rsidR="000F0576"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cinematography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- O.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Dovzhenko</w:t>
            </w:r>
            <w:proofErr w:type="spellEnd"/>
            <w:r w:rsidR="000F0576">
              <w:rPr>
                <w:rFonts w:asciiTheme="minorHAnsi" w:hAnsiTheme="minorHAnsi" w:cstheme="minorHAnsi"/>
                <w:i/>
              </w:rPr>
              <w:t xml:space="preserve"> </w:t>
            </w:r>
            <w:r w:rsidR="000F0576" w:rsidRPr="000F0576">
              <w:rPr>
                <w:rFonts w:asciiTheme="minorHAnsi" w:hAnsiTheme="minorHAnsi" w:cstheme="minorHAnsi"/>
                <w:i/>
              </w:rPr>
              <w:t>"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Prague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Poetic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School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".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Personalities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- U.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Samčuk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I.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Bahrjanyj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T.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Osmačka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Zerov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.</w:t>
            </w:r>
            <w:r w:rsidR="000F0576">
              <w:rPr>
                <w:rFonts w:asciiTheme="minorHAnsi" w:hAnsiTheme="minorHAnsi" w:cstheme="minorHAnsi"/>
                <w:i/>
              </w:rPr>
              <w:t xml:space="preserve"> </w:t>
            </w:r>
            <w:r w:rsidR="000F0576" w:rsidRPr="000F0576">
              <w:rPr>
                <w:rFonts w:asciiTheme="minorHAnsi" w:hAnsiTheme="minorHAnsi" w:cstheme="minorHAnsi"/>
                <w:i/>
              </w:rPr>
              <w:t>"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Sixties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."</w:t>
            </w:r>
            <w:r w:rsidR="000F0576">
              <w:t xml:space="preserve"> </w:t>
            </w:r>
            <w:r w:rsidR="000F0576" w:rsidRPr="000F0576">
              <w:rPr>
                <w:rFonts w:asciiTheme="minorHAnsi" w:hAnsiTheme="minorHAnsi" w:cstheme="minorHAnsi"/>
                <w:i/>
              </w:rPr>
              <w:t xml:space="preserve">L.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Kostenko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D.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Pavlyčko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V.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Symonenko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I.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Drač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Vinhranovskyj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B.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Olijnyk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.</w:t>
            </w:r>
            <w:r w:rsidR="000F0576">
              <w:t xml:space="preserve"> </w:t>
            </w:r>
            <w:r w:rsidR="000F0576" w:rsidRPr="000F0576">
              <w:rPr>
                <w:rFonts w:asciiTheme="minorHAnsi" w:hAnsiTheme="minorHAnsi" w:cstheme="minorHAnsi"/>
                <w:i/>
              </w:rPr>
              <w:t xml:space="preserve">New York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group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.</w:t>
            </w:r>
            <w:r w:rsidR="000F0576"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Contemporary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.</w:t>
            </w:r>
            <w:r w:rsidR="000F0576"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Personalities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: O.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Hončar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Steľmach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H.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Ťuťunyk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P.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Zahrebeľnyj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I.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Čendej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J.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Hucalo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V.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Ševčuk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J.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Ščerbak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.</w:t>
            </w:r>
            <w:r w:rsidR="000F0576">
              <w:t xml:space="preserve"> </w:t>
            </w:r>
            <w:proofErr w:type="spellStart"/>
            <w:r w:rsidR="000F0576" w:rsidRPr="000F0576">
              <w:rPr>
                <w:i/>
                <w:iCs/>
              </w:rPr>
              <w:t>Ukrainian</w:t>
            </w:r>
            <w:proofErr w:type="spellEnd"/>
            <w:r w:rsidR="000F0576"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postmodernism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Bu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-Ba-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Bu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movement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: J.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Andruchovyč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V.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Neborak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O.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Irvanec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S.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Žadan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, Ľ.</w:t>
            </w:r>
            <w:r w:rsidR="000F0576">
              <w:rPr>
                <w:rFonts w:asciiTheme="minorHAnsi" w:hAnsiTheme="minorHAnsi" w:cstheme="minorHAnsi"/>
                <w:i/>
              </w:rPr>
              <w:t xml:space="preserve"> D</w:t>
            </w:r>
            <w:r w:rsidR="000F0576" w:rsidRPr="000F0576">
              <w:rPr>
                <w:rFonts w:asciiTheme="minorHAnsi" w:hAnsiTheme="minorHAnsi" w:cstheme="minorHAnsi"/>
                <w:i/>
              </w:rPr>
              <w:t>ereš.</w:t>
            </w:r>
            <w:r w:rsidR="000F0576">
              <w:t xml:space="preserve"> </w:t>
            </w:r>
            <w:r w:rsidR="000F0576" w:rsidRPr="000F0576">
              <w:rPr>
                <w:rFonts w:asciiTheme="minorHAnsi" w:hAnsiTheme="minorHAnsi" w:cstheme="minorHAnsi"/>
                <w:i/>
              </w:rPr>
              <w:t xml:space="preserve">A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feminist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discourse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contemporary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 prose: O.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Zabužko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 xml:space="preserve">, J. </w:t>
            </w:r>
            <w:proofErr w:type="spellStart"/>
            <w:r w:rsidR="000F0576" w:rsidRPr="000F0576">
              <w:rPr>
                <w:rFonts w:asciiTheme="minorHAnsi" w:hAnsiTheme="minorHAnsi" w:cstheme="minorHAnsi"/>
                <w:i/>
              </w:rPr>
              <w:t>Kononenko</w:t>
            </w:r>
            <w:proofErr w:type="spellEnd"/>
            <w:r w:rsidR="000F0576" w:rsidRPr="000F0576">
              <w:rPr>
                <w:rFonts w:asciiTheme="minorHAnsi" w:hAnsiTheme="minorHAnsi" w:cstheme="minorHAnsi"/>
                <w:i/>
              </w:rPr>
              <w:t>, M.</w:t>
            </w:r>
            <w:r w:rsidR="00CC5A2D">
              <w:t xml:space="preserve"> </w:t>
            </w:r>
            <w:proofErr w:type="spellStart"/>
            <w:r w:rsidR="00CC5A2D" w:rsidRPr="00CC5A2D">
              <w:rPr>
                <w:rFonts w:asciiTheme="minorHAnsi" w:hAnsiTheme="minorHAnsi" w:cstheme="minorHAnsi"/>
                <w:i/>
              </w:rPr>
              <w:t>Matios</w:t>
            </w:r>
            <w:proofErr w:type="spellEnd"/>
            <w:r w:rsidR="00CC5A2D" w:rsidRPr="00CC5A2D">
              <w:rPr>
                <w:rFonts w:asciiTheme="minorHAnsi" w:hAnsiTheme="minorHAnsi" w:cstheme="minorHAnsi"/>
                <w:i/>
              </w:rPr>
              <w:t>.</w:t>
            </w:r>
            <w:r w:rsidR="00CC5A2D" w:rsidRPr="0028226C">
              <w:rPr>
                <w:sz w:val="20"/>
                <w:szCs w:val="20"/>
              </w:rPr>
              <w:t xml:space="preserve"> </w:t>
            </w:r>
            <w:r w:rsidR="00CC5A2D" w:rsidRPr="00CC5A2D">
              <w:rPr>
                <w:rFonts w:asciiTheme="minorHAnsi" w:hAnsiTheme="minorHAnsi" w:cstheme="minorHAnsi"/>
                <w:i/>
                <w:iCs/>
              </w:rPr>
              <w:t xml:space="preserve">I. </w:t>
            </w:r>
            <w:proofErr w:type="spellStart"/>
            <w:r w:rsidR="00CC5A2D" w:rsidRPr="00CC5A2D">
              <w:rPr>
                <w:rFonts w:asciiTheme="minorHAnsi" w:hAnsiTheme="minorHAnsi" w:cstheme="minorHAnsi"/>
                <w:i/>
                <w:iCs/>
              </w:rPr>
              <w:t>Karpa</w:t>
            </w:r>
            <w:proofErr w:type="spellEnd"/>
            <w:r w:rsidR="00CC5A2D" w:rsidRPr="00CC5A2D">
              <w:rPr>
                <w:rFonts w:asciiTheme="minorHAnsi" w:hAnsiTheme="minorHAnsi" w:cstheme="minorHAnsi"/>
                <w:i/>
                <w:iCs/>
              </w:rPr>
              <w:t xml:space="preserve">, S. </w:t>
            </w:r>
            <w:proofErr w:type="spellStart"/>
            <w:r w:rsidR="00CC5A2D" w:rsidRPr="00CC5A2D">
              <w:rPr>
                <w:rFonts w:asciiTheme="minorHAnsi" w:hAnsiTheme="minorHAnsi" w:cstheme="minorHAnsi"/>
                <w:i/>
                <w:iCs/>
              </w:rPr>
              <w:t>Andruchovyč</w:t>
            </w:r>
            <w:proofErr w:type="spellEnd"/>
            <w:r w:rsidR="00CC5A2D">
              <w:rPr>
                <w:rFonts w:asciiTheme="minorHAnsi" w:hAnsiTheme="minorHAnsi" w:cstheme="minorHAnsi"/>
                <w:i/>
                <w:iCs/>
              </w:rPr>
              <w:t>.</w:t>
            </w:r>
            <w:r w:rsidR="00CC5A2D">
              <w:t xml:space="preserve"> </w:t>
            </w:r>
            <w:proofErr w:type="spellStart"/>
            <w:r w:rsidR="00CC5A2D" w:rsidRPr="00CC5A2D">
              <w:rPr>
                <w:rFonts w:asciiTheme="minorHAnsi" w:hAnsiTheme="minorHAnsi" w:cstheme="minorHAnsi"/>
                <w:i/>
                <w:iCs/>
              </w:rPr>
              <w:t>Drama</w:t>
            </w:r>
            <w:proofErr w:type="spellEnd"/>
            <w:r w:rsidR="00CC5A2D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6922BCB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4ADDB1E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AMIR, A, DADAJOVÁ, V.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Sučasna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ukrajinska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Postmodernyj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period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kinec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XX-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počatok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XXI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stoliťtja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>. Prešov 2018.</w:t>
            </w:r>
          </w:p>
          <w:p w14:paraId="4CBC01AA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ANTLOHIJA AKTUAĽNOJI DRAMY.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Labirynt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iz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kryhy ta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vohnju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Smoloskyp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>. 2019.</w:t>
            </w:r>
          </w:p>
          <w:p w14:paraId="6398A2A9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UKRAJINS’KE SLOVO.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Chrestomatija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ukrajins’koji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literatury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ta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litereturnoji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krytyky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XX st. (u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trjoch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knyhach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).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Red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A.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Pohribnyj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Knyha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perša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-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, 1994.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Knyha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druha. -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, 1994.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Knyha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treťa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-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l994.</w:t>
            </w:r>
          </w:p>
          <w:p w14:paraId="71A5074E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ISTORIJA UKRAJINS’KOJI LITERATURY XX STOLIŤŤA.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Red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V.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Dončyk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Knyha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perša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-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, 1993.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Knyha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druha.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Častyna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druha. -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1995.</w:t>
            </w:r>
          </w:p>
          <w:p w14:paraId="63163A56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ISTORIJA UKRAJINS’KOJI LITERATURY XX STOLIŤŤA U DVOCH KNYHACH.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Red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V.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Dončyk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–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>, 1998.</w:t>
            </w:r>
          </w:p>
          <w:p w14:paraId="66C8F0F2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PAVLYČKO, S.: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Dyskurz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modernizmu v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ukrajinskij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literaturi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>, 1997..</w:t>
            </w:r>
          </w:p>
          <w:p w14:paraId="45D06FD8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HUNDOROVA, T.: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Ukrajinska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postmoderny.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2005.</w:t>
            </w:r>
          </w:p>
          <w:p w14:paraId="685F9BF1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HUNDOROVA, T.: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Kič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i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2008.</w:t>
            </w:r>
          </w:p>
          <w:p w14:paraId="36EE4AA9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GABOR, V.: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Ukrajinski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literaturni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školy ta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hrupy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60-90 r. 20. st.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Ľviv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2009.</w:t>
            </w:r>
          </w:p>
          <w:p w14:paraId="6EB314A0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ZABORSKA, N.: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Kod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ukrajinskoji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literatury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2006.</w:t>
            </w:r>
          </w:p>
          <w:p w14:paraId="672B3928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POLIŠČUK, J.: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jak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heokuľturnyj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projekt.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2006.</w:t>
            </w:r>
          </w:p>
          <w:p w14:paraId="003C9744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CHLAŇOVÁ, T.: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Putování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současno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ukrajinskou lit. Krajinou. Praha, 2010.</w:t>
            </w:r>
          </w:p>
          <w:p w14:paraId="2F83B61D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HUNDOROVA, T.: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Pisljačornobyľska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biblioteka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>, 2013.</w:t>
            </w:r>
          </w:p>
          <w:p w14:paraId="0BDCA626" w14:textId="77777777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HUNDOROVA, T.: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Tranzytna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kuľtura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,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>, 2013.</w:t>
            </w:r>
          </w:p>
          <w:p w14:paraId="21D5399D" w14:textId="4B4E09D9" w:rsidR="00CC5A2D" w:rsidRPr="00CC5A2D" w:rsidRDefault="00CC5A2D" w:rsidP="00CC5A2D">
            <w:pPr>
              <w:pStyle w:val="ab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5A2D">
              <w:rPr>
                <w:rFonts w:asciiTheme="minorHAnsi" w:hAnsiTheme="minorHAnsi" w:cstheme="minorHAnsi"/>
                <w:i/>
              </w:rPr>
              <w:t xml:space="preserve">POLIŠČUK, J.: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Reaktyvnisť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literatury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C5A2D">
              <w:rPr>
                <w:rFonts w:asciiTheme="minorHAnsi" w:hAnsiTheme="minorHAnsi" w:cstheme="minorHAnsi"/>
                <w:i/>
              </w:rPr>
              <w:t>Kyjiv</w:t>
            </w:r>
            <w:proofErr w:type="spellEnd"/>
            <w:r w:rsidRPr="00CC5A2D">
              <w:rPr>
                <w:rFonts w:asciiTheme="minorHAnsi" w:hAnsiTheme="minorHAnsi" w:cstheme="minorHAnsi"/>
                <w:i/>
              </w:rPr>
              <w:t>, 2016.</w:t>
            </w:r>
          </w:p>
        </w:tc>
      </w:tr>
      <w:tr w:rsidR="008A34EB" w:rsidRPr="00584E0B" w14:paraId="3D8727BF" w14:textId="77777777" w:rsidTr="00CC5A2D">
        <w:trPr>
          <w:trHeight w:val="127"/>
        </w:trPr>
        <w:tc>
          <w:tcPr>
            <w:tcW w:w="9322" w:type="dxa"/>
            <w:gridSpan w:val="2"/>
            <w:vAlign w:val="center"/>
          </w:tcPr>
          <w:p w14:paraId="3B4EB150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5A059266" w:rsidR="00CC5A2D" w:rsidRPr="00584E0B" w:rsidRDefault="00CC5A2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</w:p>
        </w:tc>
      </w:tr>
      <w:tr w:rsidR="008A34EB" w:rsidRPr="00584E0B" w14:paraId="4DD79B57" w14:textId="77777777" w:rsidTr="00CC5A2D">
        <w:trPr>
          <w:trHeight w:val="113"/>
        </w:trPr>
        <w:tc>
          <w:tcPr>
            <w:tcW w:w="9322" w:type="dxa"/>
            <w:gridSpan w:val="2"/>
            <w:vAlign w:val="center"/>
          </w:tcPr>
          <w:p w14:paraId="050C8F06" w14:textId="1977A83D" w:rsidR="00CC5A2D" w:rsidRPr="00CC5A2D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CC5A2D">
        <w:trPr>
          <w:trHeight w:val="1405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61BE31B2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CC5A2D" w:rsidRPr="00CC5A2D">
              <w:rPr>
                <w:rFonts w:asciiTheme="minorHAnsi" w:hAnsiTheme="minorHAnsi" w:cstheme="minorHAnsi"/>
                <w:i/>
                <w:iCs/>
              </w:rPr>
              <w:t>14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CC5A2D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7C490B33" w:rsidR="008A34EB" w:rsidRPr="00CC5A2D" w:rsidRDefault="00CC5A2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C5A2D">
                    <w:rPr>
                      <w:rFonts w:asciiTheme="minorHAnsi" w:hAnsiTheme="minorHAnsi" w:cstheme="minorHAnsi"/>
                      <w:i/>
                      <w:iCs/>
                    </w:rPr>
                    <w:t>64%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65418392" w:rsidR="008A34EB" w:rsidRPr="00CC5A2D" w:rsidRDefault="00CC5A2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C5A2D">
                    <w:rPr>
                      <w:rFonts w:asciiTheme="minorHAnsi" w:hAnsiTheme="minorHAnsi" w:cstheme="minorHAnsi"/>
                      <w:i/>
                      <w:iCs/>
                    </w:rPr>
                    <w:t>14%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6598AED6" w:rsidR="008A34EB" w:rsidRPr="00CC5A2D" w:rsidRDefault="00CC5A2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C5A2D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6FE2043F" w:rsidR="008A34EB" w:rsidRPr="00CC5A2D" w:rsidRDefault="00CC5A2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C5A2D">
                    <w:rPr>
                      <w:rFonts w:asciiTheme="minorHAnsi" w:hAnsiTheme="minorHAnsi" w:cstheme="minorHAnsi"/>
                      <w:i/>
                      <w:iCs/>
                    </w:rPr>
                    <w:t>14%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19A4EA2D" w:rsidR="008A34EB" w:rsidRPr="00CC5A2D" w:rsidRDefault="00CC5A2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C5A2D">
                    <w:rPr>
                      <w:rFonts w:asciiTheme="minorHAnsi" w:hAnsiTheme="minorHAnsi" w:cstheme="minorHAnsi"/>
                      <w:i/>
                      <w:iCs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13756C07" w:rsidR="008A34EB" w:rsidRPr="00CC5A2D" w:rsidRDefault="00CC5A2D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C5A2D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</w:tr>
          </w:tbl>
          <w:p w14:paraId="0979F6C3" w14:textId="3C2BD96F" w:rsidR="00CC5A2D" w:rsidRPr="00584E0B" w:rsidRDefault="00CC5A2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CC5A2D">
        <w:trPr>
          <w:trHeight w:val="336"/>
        </w:trPr>
        <w:tc>
          <w:tcPr>
            <w:tcW w:w="9322" w:type="dxa"/>
            <w:gridSpan w:val="2"/>
            <w:vAlign w:val="center"/>
          </w:tcPr>
          <w:p w14:paraId="38EF6943" w14:textId="1D443DDB" w:rsidR="00CC5A2D" w:rsidRPr="00CC5A2D" w:rsidRDefault="005A0E9F" w:rsidP="00584E0B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CC5A2D">
              <w:rPr>
                <w:rFonts w:asciiTheme="minorHAnsi" w:hAnsiTheme="minorHAnsi" w:cstheme="minorHAnsi"/>
                <w:b/>
              </w:rPr>
              <w:t xml:space="preserve"> </w:t>
            </w:r>
            <w:r w:rsidR="00CC5A2D" w:rsidRPr="00CC5A2D">
              <w:rPr>
                <w:i/>
                <w:iCs/>
                <w:color w:val="1F2528"/>
                <w:shd w:val="clear" w:color="auto" w:fill="FFFFFF"/>
              </w:rPr>
              <w:t xml:space="preserve">PhDr. Adriana </w:t>
            </w:r>
            <w:proofErr w:type="spellStart"/>
            <w:r w:rsidR="00CC5A2D" w:rsidRPr="00CC5A2D">
              <w:rPr>
                <w:i/>
                <w:iCs/>
                <w:color w:val="1F2528"/>
                <w:shd w:val="clear" w:color="auto" w:fill="FFFFFF"/>
              </w:rPr>
              <w:t>Amir</w:t>
            </w:r>
            <w:proofErr w:type="spellEnd"/>
            <w:r w:rsidR="00CC5A2D" w:rsidRPr="00CC5A2D">
              <w:rPr>
                <w:i/>
                <w:iCs/>
                <w:color w:val="1F2528"/>
                <w:shd w:val="clear" w:color="auto" w:fill="FFFFFF"/>
              </w:rPr>
              <w:t>, PhD.</w:t>
            </w:r>
            <w:r w:rsidR="00CC5A2D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  <w:tr w:rsidR="008A34EB" w:rsidRPr="00584E0B" w14:paraId="460D964F" w14:textId="77777777" w:rsidTr="00CC5A2D">
        <w:trPr>
          <w:trHeight w:val="284"/>
        </w:trPr>
        <w:tc>
          <w:tcPr>
            <w:tcW w:w="9322" w:type="dxa"/>
            <w:gridSpan w:val="2"/>
            <w:vAlign w:val="center"/>
          </w:tcPr>
          <w:p w14:paraId="20D27CE1" w14:textId="3C736D34" w:rsidR="00CC5A2D" w:rsidRPr="00CC5A2D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CC5A2D" w:rsidRPr="00CC5A2D">
              <w:rPr>
                <w:i/>
                <w:iCs/>
              </w:rPr>
              <w:t>26.1.2022</w:t>
            </w:r>
          </w:p>
        </w:tc>
      </w:tr>
      <w:tr w:rsidR="008A34EB" w:rsidRPr="00584E0B" w14:paraId="10996AB0" w14:textId="77777777" w:rsidTr="00CC5A2D">
        <w:trPr>
          <w:trHeight w:val="118"/>
        </w:trPr>
        <w:tc>
          <w:tcPr>
            <w:tcW w:w="9322" w:type="dxa"/>
            <w:gridSpan w:val="2"/>
            <w:vAlign w:val="center"/>
          </w:tcPr>
          <w:p w14:paraId="124C34FC" w14:textId="08DF1AAE" w:rsidR="00CC5A2D" w:rsidRPr="00CC5A2D" w:rsidRDefault="005A0E9F" w:rsidP="00A56373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CC5A2D" w:rsidRPr="00CC5A2D">
              <w:rPr>
                <w:i/>
                <w:iCs/>
              </w:rPr>
              <w:t>P</w:t>
            </w:r>
            <w:r w:rsidR="00CC5A2D" w:rsidRPr="00CC5A2D">
              <w:rPr>
                <w:i/>
                <w:iCs/>
                <w:color w:val="1F2528"/>
                <w:shd w:val="clear" w:color="auto" w:fill="FFFFFF"/>
              </w:rPr>
              <w:t>rof. PhDr. Mária Čižmárová, CSc.</w:t>
            </w:r>
            <w:r w:rsidR="00CC5A2D" w:rsidRPr="0051670B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4A8F" w14:textId="77777777" w:rsidR="00672D43" w:rsidRDefault="00672D43" w:rsidP="00524AED">
      <w:r>
        <w:separator/>
      </w:r>
    </w:p>
  </w:endnote>
  <w:endnote w:type="continuationSeparator" w:id="0">
    <w:p w14:paraId="7E492A8D" w14:textId="77777777" w:rsidR="00672D43" w:rsidRDefault="00672D43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7D16" w14:textId="77777777" w:rsidR="00672D43" w:rsidRDefault="00672D43" w:rsidP="00524AED">
      <w:r>
        <w:separator/>
      </w:r>
    </w:p>
  </w:footnote>
  <w:footnote w:type="continuationSeparator" w:id="0">
    <w:p w14:paraId="032C922A" w14:textId="77777777" w:rsidR="00672D43" w:rsidRDefault="00672D43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4428F"/>
    <w:multiLevelType w:val="hybridMultilevel"/>
    <w:tmpl w:val="BA3894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0F0576"/>
    <w:rsid w:val="0016301A"/>
    <w:rsid w:val="00176E5C"/>
    <w:rsid w:val="001D729D"/>
    <w:rsid w:val="00225921"/>
    <w:rsid w:val="00233655"/>
    <w:rsid w:val="00234395"/>
    <w:rsid w:val="002A5BF1"/>
    <w:rsid w:val="003122C8"/>
    <w:rsid w:val="00376102"/>
    <w:rsid w:val="003C0EA9"/>
    <w:rsid w:val="003D218D"/>
    <w:rsid w:val="003F438A"/>
    <w:rsid w:val="004A2C0C"/>
    <w:rsid w:val="00524AED"/>
    <w:rsid w:val="00584E0B"/>
    <w:rsid w:val="00593A18"/>
    <w:rsid w:val="00596A27"/>
    <w:rsid w:val="00597648"/>
    <w:rsid w:val="005A0E9F"/>
    <w:rsid w:val="006276A1"/>
    <w:rsid w:val="00672D43"/>
    <w:rsid w:val="00704671"/>
    <w:rsid w:val="00704C61"/>
    <w:rsid w:val="007102E1"/>
    <w:rsid w:val="007468B8"/>
    <w:rsid w:val="007817B3"/>
    <w:rsid w:val="00781CF0"/>
    <w:rsid w:val="00791624"/>
    <w:rsid w:val="00896023"/>
    <w:rsid w:val="008A34EB"/>
    <w:rsid w:val="008D4963"/>
    <w:rsid w:val="00942D36"/>
    <w:rsid w:val="009C3D14"/>
    <w:rsid w:val="00A0539F"/>
    <w:rsid w:val="00A22CC8"/>
    <w:rsid w:val="00A56373"/>
    <w:rsid w:val="00A65AB0"/>
    <w:rsid w:val="00AA07DB"/>
    <w:rsid w:val="00B64928"/>
    <w:rsid w:val="00BB7400"/>
    <w:rsid w:val="00BE2642"/>
    <w:rsid w:val="00CC06B4"/>
    <w:rsid w:val="00CC5A2D"/>
    <w:rsid w:val="00CE1DB1"/>
    <w:rsid w:val="00CF5E19"/>
    <w:rsid w:val="00D20030"/>
    <w:rsid w:val="00D34565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paragraph" w:styleId="ab">
    <w:name w:val="List Paragraph"/>
    <w:basedOn w:val="a"/>
    <w:uiPriority w:val="34"/>
    <w:qFormat/>
    <w:rsid w:val="00CC5A2D"/>
    <w:pPr>
      <w:ind w:left="720"/>
      <w:contextualSpacing/>
    </w:pPr>
  </w:style>
  <w:style w:type="character" w:customStyle="1" w:styleId="apple-converted-space">
    <w:name w:val="apple-converted-space"/>
    <w:basedOn w:val="a0"/>
    <w:rsid w:val="00CC5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B52E-70BC-41CA-83B6-E7C58431482A}"/>
</file>

<file path=customXml/itemProps2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