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2E0D" w14:textId="18DABC50" w:rsidR="008A34EB" w:rsidRPr="00584E0B" w:rsidRDefault="005A0E9F" w:rsidP="00584E0B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5A0E9F">
        <w:rPr>
          <w:rFonts w:asciiTheme="minorHAnsi" w:hAnsiTheme="minorHAnsi" w:cstheme="minorHAnsi"/>
          <w:b/>
        </w:rPr>
        <w:t>COURSE DESCRIPTION</w:t>
      </w:r>
    </w:p>
    <w:p w14:paraId="459379DF" w14:textId="77777777" w:rsidR="008A34EB" w:rsidRPr="00584E0B" w:rsidRDefault="008A34EB" w:rsidP="008A34EB">
      <w:pPr>
        <w:ind w:left="720"/>
        <w:jc w:val="center"/>
        <w:rPr>
          <w:rFonts w:asciiTheme="minorHAnsi" w:hAnsiTheme="minorHAnsi" w:cstheme="minorHAnsi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13"/>
        <w:gridCol w:w="5988"/>
      </w:tblGrid>
      <w:tr w:rsidR="008A34EB" w:rsidRPr="00584E0B" w14:paraId="1F92649F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5B72EFC" w14:textId="14222AC8" w:rsidR="008A34EB" w:rsidRPr="00584E0B" w:rsidRDefault="005A0E9F" w:rsidP="005A0E9F">
            <w:pPr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University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University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Presov</w:t>
            </w:r>
            <w:proofErr w:type="spellEnd"/>
          </w:p>
        </w:tc>
      </w:tr>
      <w:tr w:rsidR="008A34EB" w:rsidRPr="00584E0B" w14:paraId="60683F75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4E2AF0E4" w14:textId="56D5EC84" w:rsidR="008A34EB" w:rsidRPr="00DB5D97" w:rsidRDefault="008A34EB" w:rsidP="005A0E9F">
            <w:pPr>
              <w:rPr>
                <w:rFonts w:asciiTheme="minorHAnsi" w:hAnsiTheme="minorHAnsi" w:cstheme="minorHAnsi"/>
              </w:rPr>
            </w:pPr>
            <w:proofErr w:type="spellStart"/>
            <w:r w:rsidRPr="00DB5D97">
              <w:rPr>
                <w:rFonts w:asciiTheme="minorHAnsi" w:hAnsiTheme="minorHAnsi" w:cstheme="minorHAnsi"/>
                <w:b/>
              </w:rPr>
              <w:t>Fa</w:t>
            </w:r>
            <w:r w:rsidR="005A0E9F">
              <w:rPr>
                <w:rFonts w:asciiTheme="minorHAnsi" w:hAnsiTheme="minorHAnsi" w:cstheme="minorHAnsi"/>
                <w:b/>
              </w:rPr>
              <w:t>culty</w:t>
            </w:r>
            <w:proofErr w:type="spellEnd"/>
            <w:r w:rsidR="00A22CC8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Faculty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CE1DB1" w:rsidRPr="00CE1DB1">
              <w:rPr>
                <w:rFonts w:asciiTheme="minorHAnsi" w:hAnsiTheme="minorHAnsi" w:cstheme="minorHAnsi"/>
                <w:bCs/>
                <w:i/>
                <w:iCs/>
              </w:rPr>
              <w:t>Arts</w:t>
            </w:r>
            <w:proofErr w:type="spellEnd"/>
          </w:p>
        </w:tc>
      </w:tr>
      <w:tr w:rsidR="008A34EB" w:rsidRPr="00584E0B" w14:paraId="6939F823" w14:textId="77777777" w:rsidTr="00CE7D6E">
        <w:trPr>
          <w:trHeight w:val="504"/>
        </w:trPr>
        <w:tc>
          <w:tcPr>
            <w:tcW w:w="4110" w:type="dxa"/>
            <w:vAlign w:val="center"/>
          </w:tcPr>
          <w:p w14:paraId="1A57432C" w14:textId="71D65438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Code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30C8B" w:rsidRPr="00830C8B">
              <w:rPr>
                <w:rFonts w:asciiTheme="minorHAnsi" w:hAnsiTheme="minorHAnsi" w:cstheme="minorHAnsi"/>
                <w:i/>
                <w:iCs/>
              </w:rPr>
              <w:t>1IUKR / UPTEX / 22</w:t>
            </w:r>
          </w:p>
        </w:tc>
        <w:tc>
          <w:tcPr>
            <w:tcW w:w="5212" w:type="dxa"/>
            <w:vAlign w:val="center"/>
          </w:tcPr>
          <w:p w14:paraId="20B8B665" w14:textId="1E8C33E0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title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>Translation</w:t>
            </w:r>
            <w:proofErr w:type="spellEnd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>of</w:t>
            </w:r>
            <w:proofErr w:type="spellEnd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>non-literary</w:t>
            </w:r>
            <w:proofErr w:type="spellEnd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>Texts</w:t>
            </w:r>
            <w:proofErr w:type="spellEnd"/>
            <w:r w:rsidR="00484DC0" w:rsidRPr="00484DC0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bookmarkStart w:id="0" w:name="_GoBack"/>
            <w:bookmarkEnd w:id="0"/>
            <w:r w:rsidR="00830C8B" w:rsidRPr="00830C8B">
              <w:rPr>
                <w:rFonts w:asciiTheme="minorHAnsi" w:hAnsiTheme="minorHAnsi" w:cstheme="minorHAnsi"/>
                <w:bCs/>
                <w:i/>
                <w:iCs/>
              </w:rPr>
              <w:t>(PV)</w:t>
            </w:r>
          </w:p>
        </w:tc>
      </w:tr>
      <w:tr w:rsidR="008A34EB" w:rsidRPr="00584E0B" w14:paraId="1541EDD8" w14:textId="77777777" w:rsidTr="00CE7D6E">
        <w:trPr>
          <w:trHeight w:val="1054"/>
        </w:trPr>
        <w:tc>
          <w:tcPr>
            <w:tcW w:w="9322" w:type="dxa"/>
            <w:gridSpan w:val="2"/>
            <w:vAlign w:val="center"/>
          </w:tcPr>
          <w:p w14:paraId="45E43953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rStyle w:val="jlqj4b"/>
                <w:b/>
                <w:lang w:val="en-US"/>
              </w:rPr>
              <w:t xml:space="preserve">Type, scope and method </w:t>
            </w:r>
            <w:r w:rsidRPr="00623013">
              <w:rPr>
                <w:b/>
                <w:bCs/>
                <w:lang w:val="en-US"/>
              </w:rPr>
              <w:t>of educational activity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7471EC26" w14:textId="77777777" w:rsidR="00830C8B" w:rsidRDefault="00830C8B" w:rsidP="00584E0B">
            <w:pPr>
              <w:jc w:val="both"/>
              <w:rPr>
                <w:rFonts w:asciiTheme="minorHAnsi" w:hAnsiTheme="minorHAnsi" w:cstheme="minorHAnsi"/>
              </w:rPr>
            </w:pPr>
            <w:r w:rsidRPr="00830C8B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830C8B">
              <w:rPr>
                <w:rFonts w:asciiTheme="minorHAnsi" w:hAnsiTheme="minorHAnsi" w:cstheme="minorHAnsi"/>
              </w:rPr>
              <w:t>hour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C8B">
              <w:rPr>
                <w:rFonts w:asciiTheme="minorHAnsi" w:hAnsiTheme="minorHAnsi" w:cstheme="minorHAnsi"/>
              </w:rPr>
              <w:t>of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C8B">
              <w:rPr>
                <w:rFonts w:asciiTheme="minorHAnsi" w:hAnsiTheme="minorHAnsi" w:cstheme="minorHAnsi"/>
              </w:rPr>
              <w:t>lecture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/ 1 </w:t>
            </w:r>
            <w:proofErr w:type="spellStart"/>
            <w:r w:rsidRPr="00830C8B">
              <w:rPr>
                <w:rFonts w:asciiTheme="minorHAnsi" w:hAnsiTheme="minorHAnsi" w:cstheme="minorHAnsi"/>
              </w:rPr>
              <w:t>hour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C8B">
              <w:rPr>
                <w:rFonts w:asciiTheme="minorHAnsi" w:hAnsiTheme="minorHAnsi" w:cstheme="minorHAnsi"/>
              </w:rPr>
              <w:t>of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C8B">
              <w:rPr>
                <w:rFonts w:asciiTheme="minorHAnsi" w:hAnsiTheme="minorHAnsi" w:cstheme="minorHAnsi"/>
              </w:rPr>
              <w:t>seminar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830C8B">
              <w:rPr>
                <w:rFonts w:asciiTheme="minorHAnsi" w:hAnsiTheme="minorHAnsi" w:cstheme="minorHAnsi"/>
              </w:rPr>
              <w:t>week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30C8B">
              <w:rPr>
                <w:rFonts w:asciiTheme="minorHAnsi" w:hAnsiTheme="minorHAnsi" w:cstheme="minorHAnsi"/>
              </w:rPr>
              <w:t>total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C8B">
              <w:rPr>
                <w:rFonts w:asciiTheme="minorHAnsi" w:hAnsiTheme="minorHAnsi" w:cstheme="minorHAnsi"/>
              </w:rPr>
              <w:t>for</w:t>
            </w:r>
            <w:proofErr w:type="spellEnd"/>
            <w:r w:rsidRPr="00830C8B">
              <w:rPr>
                <w:rFonts w:asciiTheme="minorHAnsi" w:hAnsiTheme="minorHAnsi" w:cstheme="minorHAnsi"/>
              </w:rPr>
              <w:t xml:space="preserve"> semester: 13 P/13 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FF14070" w14:textId="22AA01B1" w:rsidR="00CE7D6E" w:rsidRPr="00584E0B" w:rsidRDefault="00830C8B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30C8B">
              <w:rPr>
                <w:rFonts w:asciiTheme="minorHAnsi" w:hAnsiTheme="minorHAnsi" w:cstheme="minorHAnsi"/>
              </w:rPr>
              <w:t>Method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830C8B">
              <w:rPr>
                <w:rFonts w:asciiTheme="minorHAnsi" w:hAnsiTheme="minorHAnsi" w:cstheme="minorHAnsi"/>
              </w:rPr>
              <w:t>ombined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A34EB" w:rsidRPr="00584E0B" w14:paraId="5C14491A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1D4E3357" w14:textId="38CE41E1" w:rsidR="008A34EB" w:rsidRPr="00584E0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623013">
              <w:rPr>
                <w:b/>
                <w:bCs/>
                <w:lang w:val="en-US"/>
              </w:rPr>
              <w:t>Number of credits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  <w:r w:rsidR="00830C8B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8A34EB" w:rsidRPr="00584E0B" w14:paraId="291A390A" w14:textId="77777777" w:rsidTr="00CE7D6E">
        <w:trPr>
          <w:trHeight w:val="410"/>
        </w:trPr>
        <w:tc>
          <w:tcPr>
            <w:tcW w:w="9322" w:type="dxa"/>
            <w:gridSpan w:val="2"/>
            <w:vAlign w:val="center"/>
          </w:tcPr>
          <w:p w14:paraId="114542A4" w14:textId="088947EF" w:rsidR="00CE7D6E" w:rsidRPr="00CE7D6E" w:rsidRDefault="005A0E9F" w:rsidP="00584E0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5A0E9F">
              <w:rPr>
                <w:b/>
              </w:rPr>
              <w:t>Recommended</w:t>
            </w:r>
            <w:proofErr w:type="spellEnd"/>
            <w:r w:rsidRPr="005A0E9F">
              <w:rPr>
                <w:b/>
              </w:rPr>
              <w:t xml:space="preserve"> semester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  <w:r w:rsidR="00830C8B" w:rsidRPr="00830C8B">
              <w:rPr>
                <w:rFonts w:asciiTheme="minorHAnsi" w:hAnsiTheme="minorHAnsi" w:cstheme="minorHAnsi"/>
                <w:i/>
                <w:iCs/>
              </w:rPr>
              <w:t>2</w:t>
            </w:r>
            <w:r w:rsidR="00830C8B" w:rsidRPr="00830C8B">
              <w:rPr>
                <w:rFonts w:asciiTheme="minorHAnsi" w:hAnsiTheme="minorHAnsi" w:cstheme="minorHAnsi"/>
                <w:i/>
                <w:iCs/>
                <w:vertAlign w:val="superscript"/>
              </w:rPr>
              <w:t xml:space="preserve">nd </w:t>
            </w:r>
            <w:r w:rsidR="00830C8B" w:rsidRPr="00830C8B">
              <w:rPr>
                <w:rFonts w:asciiTheme="minorHAnsi" w:hAnsiTheme="minorHAnsi" w:cstheme="minorHAnsi"/>
                <w:i/>
                <w:iCs/>
              </w:rPr>
              <w:t>semester of study</w:t>
            </w:r>
          </w:p>
        </w:tc>
      </w:tr>
      <w:tr w:rsidR="008A34EB" w:rsidRPr="00584E0B" w14:paraId="0C27EB55" w14:textId="77777777" w:rsidTr="00CE7D6E">
        <w:trPr>
          <w:trHeight w:val="260"/>
        </w:trPr>
        <w:tc>
          <w:tcPr>
            <w:tcW w:w="9322" w:type="dxa"/>
            <w:gridSpan w:val="2"/>
            <w:vAlign w:val="center"/>
          </w:tcPr>
          <w:p w14:paraId="357CB491" w14:textId="5F394241" w:rsidR="00CE7D6E" w:rsidRPr="00CE7D6E" w:rsidRDefault="005A0E9F" w:rsidP="00596A27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grade</w:t>
            </w:r>
            <w:proofErr w:type="spellEnd"/>
            <w:r w:rsidR="00596A27" w:rsidRPr="00596A27">
              <w:rPr>
                <w:rFonts w:asciiTheme="minorHAnsi" w:hAnsiTheme="minorHAnsi" w:cstheme="minorHAnsi"/>
                <w:b/>
              </w:rPr>
              <w:t xml:space="preserve">: </w:t>
            </w:r>
            <w:r w:rsidR="00830C8B" w:rsidRPr="00830C8B"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</w:tr>
      <w:tr w:rsidR="008A34EB" w:rsidRPr="00584E0B" w14:paraId="11C353C3" w14:textId="77777777" w:rsidTr="00CE7D6E">
        <w:trPr>
          <w:trHeight w:val="252"/>
        </w:trPr>
        <w:tc>
          <w:tcPr>
            <w:tcW w:w="9322" w:type="dxa"/>
            <w:gridSpan w:val="2"/>
            <w:vAlign w:val="center"/>
          </w:tcPr>
          <w:p w14:paraId="727BC862" w14:textId="4EBEDDD0" w:rsidR="00CE7D6E" w:rsidRPr="00CE7D6E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Prerequisites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45E21D64" w14:textId="77777777" w:rsidTr="00584E0B">
        <w:trPr>
          <w:trHeight w:val="1965"/>
        </w:trPr>
        <w:tc>
          <w:tcPr>
            <w:tcW w:w="9322" w:type="dxa"/>
            <w:gridSpan w:val="2"/>
            <w:vAlign w:val="center"/>
          </w:tcPr>
          <w:p w14:paraId="2718DCD8" w14:textId="77777777" w:rsidR="009C3D14" w:rsidRDefault="005A0E9F" w:rsidP="00CE1DB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passing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0D711292" w14:textId="2E8CC183" w:rsidR="00255A07" w:rsidRPr="00584E0B" w:rsidRDefault="00255A07" w:rsidP="00CE1DB1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55A07">
              <w:rPr>
                <w:rFonts w:asciiTheme="minorHAnsi" w:hAnsiTheme="minorHAnsi" w:cstheme="minorHAnsi"/>
                <w:i/>
              </w:rPr>
              <w:t>During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semester,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specific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tasks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assigned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which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always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evaluated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special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grade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A, B, C, D, E,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according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criteria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that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apply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evaluation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criteria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formulated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at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beginning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semester).</w:t>
            </w:r>
            <w: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final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rating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average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these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marks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Furthermore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preparation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for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seminar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participation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(max. 2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absences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allowed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) and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active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performance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required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>.</w:t>
            </w:r>
            <w:r>
              <w:t xml:space="preserve"> </w:t>
            </w:r>
            <w:r w:rsidRPr="00255A07">
              <w:rPr>
                <w:rFonts w:asciiTheme="minorHAnsi" w:hAnsiTheme="minorHAnsi" w:cstheme="minorHAnsi"/>
                <w:i/>
              </w:rPr>
              <w:t xml:space="preserve">In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event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a tie,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will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also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bound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by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student's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approach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Pr="00255A07">
              <w:rPr>
                <w:rFonts w:asciiTheme="minorHAnsi" w:hAnsiTheme="minorHAnsi" w:cstheme="minorHAnsi"/>
                <w:i/>
              </w:rPr>
              <w:t>duties</w:t>
            </w:r>
            <w:proofErr w:type="spellEnd"/>
            <w:r w:rsidRPr="00255A07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0741C229" w14:textId="77777777" w:rsidTr="00584E0B">
        <w:trPr>
          <w:trHeight w:val="1115"/>
        </w:trPr>
        <w:tc>
          <w:tcPr>
            <w:tcW w:w="9322" w:type="dxa"/>
            <w:gridSpan w:val="2"/>
            <w:vAlign w:val="center"/>
          </w:tcPr>
          <w:p w14:paraId="4F8534F2" w14:textId="077F282B" w:rsidR="00CE1DB1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outcomes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418008A" w14:textId="421D5C42" w:rsidR="00CE1DB1" w:rsidRPr="00506CE3" w:rsidRDefault="00CE1DB1" w:rsidP="00584E0B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knowledge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: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has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knowledge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translation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theory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general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knows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basic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translation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procedures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(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techniques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methods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),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knows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specifics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professional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texts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knows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terms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terminological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links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field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pedagogical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documentation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knows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documents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their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structure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324DCB0D" w14:textId="7D3D0B9F" w:rsidR="00CE1DB1" w:rsidRPr="00506CE3" w:rsidRDefault="00CE1DB1" w:rsidP="00584E0B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Acquired</w:t>
            </w:r>
            <w:proofErr w:type="spellEnd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skills</w:t>
            </w:r>
            <w:proofErr w:type="spellEnd"/>
            <w:r w:rsidR="00506CE3">
              <w:rPr>
                <w:b/>
                <w:bCs/>
                <w:iCs/>
                <w:color w:val="000000" w:themeColor="text1"/>
              </w:rPr>
              <w:t>:</w:t>
            </w:r>
            <w:r w:rsidR="00506CE3" w:rsidRPr="00506CE3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student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has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basic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translation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skills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translating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texts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from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field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pedagogical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documentation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masters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vocabulary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and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terminology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these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areas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respects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specifics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professional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texts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translation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0E8E6191" w14:textId="24E4D6BA" w:rsidR="00CE1DB1" w:rsidRPr="00584E0B" w:rsidRDefault="00CE1DB1" w:rsidP="00255A07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</w:rPr>
              <w:t>Acquired</w:t>
            </w:r>
            <w:proofErr w:type="spellEnd"/>
            <w:r w:rsidRPr="00255A0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255A07">
              <w:rPr>
                <w:rFonts w:asciiTheme="minorHAnsi" w:hAnsiTheme="minorHAnsi" w:cstheme="minorHAnsi"/>
                <w:b/>
                <w:bCs/>
                <w:iCs/>
              </w:rPr>
              <w:t>competencies</w:t>
            </w:r>
            <w:proofErr w:type="spellEnd"/>
            <w:r w:rsidR="00506CE3" w:rsidRPr="00506CE3">
              <w:rPr>
                <w:rFonts w:asciiTheme="minorHAnsi" w:hAnsiTheme="minorHAnsi" w:cstheme="minorHAnsi"/>
                <w:b/>
                <w:bCs/>
                <w:iCs/>
              </w:rPr>
              <w:t xml:space="preserve">: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student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is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able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to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create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an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adequate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equivalent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original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text in a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second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in a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defined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thematic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area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preserving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the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formal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semantic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stylistic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06CE3" w:rsidRPr="00506CE3">
              <w:rPr>
                <w:rFonts w:asciiTheme="minorHAnsi" w:hAnsiTheme="minorHAnsi" w:cstheme="minorHAnsi"/>
                <w:i/>
              </w:rPr>
              <w:t>features</w:t>
            </w:r>
            <w:proofErr w:type="spellEnd"/>
            <w:r w:rsidR="00506CE3" w:rsidRPr="00506CE3">
              <w:rPr>
                <w:rFonts w:asciiTheme="minorHAnsi" w:hAnsiTheme="minorHAnsi" w:cstheme="minorHAnsi"/>
                <w:i/>
              </w:rPr>
              <w:t>.</w:t>
            </w:r>
            <w:r w:rsid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702B4" w:rsidRPr="005702B4">
              <w:rPr>
                <w:rFonts w:asciiTheme="minorHAnsi" w:hAnsiTheme="minorHAnsi" w:cstheme="minorHAnsi"/>
                <w:i/>
              </w:rPr>
              <w:t>He</w:t>
            </w:r>
            <w:proofErr w:type="spellEnd"/>
            <w:r w:rsidR="005702B4"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702B4" w:rsidRPr="005702B4">
              <w:rPr>
                <w:rFonts w:asciiTheme="minorHAnsi" w:hAnsiTheme="minorHAnsi" w:cstheme="minorHAnsi"/>
                <w:i/>
              </w:rPr>
              <w:t>applies</w:t>
            </w:r>
            <w:proofErr w:type="spellEnd"/>
            <w:r w:rsidR="005702B4"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702B4" w:rsidRPr="005702B4">
              <w:rPr>
                <w:rFonts w:asciiTheme="minorHAnsi" w:hAnsiTheme="minorHAnsi" w:cstheme="minorHAnsi"/>
                <w:i/>
              </w:rPr>
              <w:t>correct</w:t>
            </w:r>
            <w:proofErr w:type="spellEnd"/>
            <w:r w:rsidR="005702B4"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702B4" w:rsidRPr="005702B4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="005702B4"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5702B4" w:rsidRPr="005702B4">
              <w:rPr>
                <w:rFonts w:asciiTheme="minorHAnsi" w:hAnsiTheme="minorHAnsi" w:cstheme="minorHAnsi"/>
                <w:i/>
              </w:rPr>
              <w:t>techniques</w:t>
            </w:r>
            <w:proofErr w:type="spellEnd"/>
            <w:r w:rsidR="005702B4" w:rsidRPr="005702B4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8A34EB" w:rsidRPr="00584E0B" w14:paraId="3749B5EE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206807A9" w14:textId="77777777" w:rsidR="008A34EB" w:rsidRDefault="005A0E9F" w:rsidP="005A0E9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content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6D1A642C" w14:textId="5C87A088" w:rsidR="005702B4" w:rsidRPr="005702B4" w:rsidRDefault="005702B4" w:rsidP="005702B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702B4">
              <w:rPr>
                <w:rFonts w:asciiTheme="minorHAnsi" w:hAnsiTheme="minorHAnsi" w:cstheme="minorHAnsi"/>
                <w:i/>
              </w:rPr>
              <w:t>Science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>.</w:t>
            </w:r>
          </w:p>
          <w:p w14:paraId="3F4AD54B" w14:textId="65C0B842" w:rsidR="005702B4" w:rsidRPr="005702B4" w:rsidRDefault="005702B4" w:rsidP="005702B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5702B4">
              <w:rPr>
                <w:rFonts w:asciiTheme="minorHAnsi" w:hAnsiTheme="minorHAnsi" w:cstheme="minorHAnsi"/>
                <w:i/>
              </w:rPr>
              <w:t xml:space="preserve">Professional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science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>.</w:t>
            </w:r>
          </w:p>
          <w:p w14:paraId="646136E5" w14:textId="487FC869" w:rsidR="005702B4" w:rsidRPr="005702B4" w:rsidRDefault="005702B4" w:rsidP="005702B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702B4">
              <w:rPr>
                <w:rFonts w:asciiTheme="minorHAnsi" w:hAnsiTheme="minorHAnsi" w:cstheme="minorHAnsi"/>
                <w:i/>
              </w:rPr>
              <w:t>Basic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methods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procedures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>.</w:t>
            </w:r>
          </w:p>
          <w:p w14:paraId="00C24124" w14:textId="17AF177C" w:rsidR="005702B4" w:rsidRPr="005702B4" w:rsidRDefault="005702B4" w:rsidP="005702B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702B4">
              <w:rPr>
                <w:rFonts w:asciiTheme="minorHAnsi" w:hAnsiTheme="minorHAnsi" w:cstheme="minorHAnsi"/>
                <w:i/>
              </w:rPr>
              <w:t>Translation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of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pedagogical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documentation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 xml:space="preserve"> - Slovak </w:t>
            </w:r>
            <w:proofErr w:type="spellStart"/>
            <w:r w:rsidRPr="005702B4">
              <w:rPr>
                <w:rFonts w:asciiTheme="minorHAnsi" w:hAnsiTheme="minorHAnsi" w:cstheme="minorHAnsi"/>
                <w:i/>
              </w:rPr>
              <w:t>aspect</w:t>
            </w:r>
            <w:proofErr w:type="spellEnd"/>
            <w:r w:rsidRPr="005702B4">
              <w:rPr>
                <w:rFonts w:asciiTheme="minorHAnsi" w:hAnsiTheme="minorHAnsi" w:cstheme="minorHAnsi"/>
                <w:i/>
              </w:rPr>
              <w:t>).</w:t>
            </w:r>
          </w:p>
        </w:tc>
      </w:tr>
      <w:tr w:rsidR="008A34EB" w:rsidRPr="00584E0B" w14:paraId="0C100C49" w14:textId="77777777" w:rsidTr="00584E0B">
        <w:trPr>
          <w:trHeight w:val="510"/>
        </w:trPr>
        <w:tc>
          <w:tcPr>
            <w:tcW w:w="9322" w:type="dxa"/>
            <w:gridSpan w:val="2"/>
            <w:vAlign w:val="center"/>
          </w:tcPr>
          <w:p w14:paraId="71EE0A7E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Recommended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literature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7B416CF" w14:textId="77777777" w:rsidR="005702B4" w:rsidRPr="0026135B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6135B">
              <w:rPr>
                <w:i/>
              </w:rPr>
              <w:t xml:space="preserve">FEDOROV, A.V., 1985. </w:t>
            </w:r>
            <w:proofErr w:type="spellStart"/>
            <w:r w:rsidRPr="0026135B">
              <w:rPr>
                <w:i/>
              </w:rPr>
              <w:t>Vvedenije</w:t>
            </w:r>
            <w:proofErr w:type="spellEnd"/>
            <w:r w:rsidRPr="0026135B">
              <w:rPr>
                <w:i/>
              </w:rPr>
              <w:t xml:space="preserve"> v </w:t>
            </w:r>
            <w:proofErr w:type="spellStart"/>
            <w:r w:rsidRPr="0026135B">
              <w:rPr>
                <w:i/>
              </w:rPr>
              <w:t>teoriju</w:t>
            </w:r>
            <w:proofErr w:type="spellEnd"/>
            <w:r w:rsidRPr="0026135B">
              <w:rPr>
                <w:i/>
              </w:rPr>
              <w:t xml:space="preserve"> </w:t>
            </w:r>
            <w:proofErr w:type="spellStart"/>
            <w:r w:rsidRPr="0026135B">
              <w:rPr>
                <w:i/>
              </w:rPr>
              <w:t>perevoda</w:t>
            </w:r>
            <w:proofErr w:type="spellEnd"/>
            <w:r w:rsidRPr="0026135B">
              <w:rPr>
                <w:i/>
              </w:rPr>
              <w:t>. Moskva.</w:t>
            </w:r>
          </w:p>
          <w:p w14:paraId="72DBC8CE" w14:textId="77777777" w:rsidR="005702B4" w:rsidRPr="0026135B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6135B">
              <w:rPr>
                <w:i/>
              </w:rPr>
              <w:t xml:space="preserve">Preklad </w:t>
            </w:r>
            <w:proofErr w:type="spellStart"/>
            <w:r w:rsidRPr="0026135B">
              <w:rPr>
                <w:i/>
              </w:rPr>
              <w:t>spoločenskovedých</w:t>
            </w:r>
            <w:proofErr w:type="spellEnd"/>
            <w:r w:rsidRPr="0026135B">
              <w:rPr>
                <w:i/>
              </w:rPr>
              <w:t xml:space="preserve"> textov. Bratislava 1978.</w:t>
            </w:r>
          </w:p>
          <w:p w14:paraId="74B37D38" w14:textId="77777777" w:rsidR="005702B4" w:rsidRPr="0026135B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6135B">
              <w:rPr>
                <w:i/>
              </w:rPr>
              <w:t xml:space="preserve">SAVICKÁ, S., 1997. </w:t>
            </w:r>
            <w:proofErr w:type="spellStart"/>
            <w:r w:rsidRPr="0026135B">
              <w:rPr>
                <w:i/>
              </w:rPr>
              <w:t>Některé</w:t>
            </w:r>
            <w:proofErr w:type="spellEnd"/>
            <w:r w:rsidRPr="0026135B">
              <w:rPr>
                <w:i/>
              </w:rPr>
              <w:t xml:space="preserve"> problémy odborného a publicistického </w:t>
            </w:r>
            <w:proofErr w:type="spellStart"/>
            <w:r w:rsidRPr="0026135B">
              <w:rPr>
                <w:i/>
              </w:rPr>
              <w:t>překladu</w:t>
            </w:r>
            <w:proofErr w:type="spellEnd"/>
            <w:r w:rsidRPr="0026135B">
              <w:rPr>
                <w:i/>
              </w:rPr>
              <w:t xml:space="preserve">. Praha. </w:t>
            </w:r>
          </w:p>
          <w:p w14:paraId="24D7CD40" w14:textId="77777777" w:rsidR="005702B4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6135B">
              <w:rPr>
                <w:i/>
              </w:rPr>
              <w:t xml:space="preserve">ZARYC´KYJ, M. S., 2004. </w:t>
            </w:r>
            <w:proofErr w:type="spellStart"/>
            <w:r w:rsidRPr="0026135B">
              <w:rPr>
                <w:i/>
              </w:rPr>
              <w:t>Pereklad</w:t>
            </w:r>
            <w:proofErr w:type="spellEnd"/>
            <w:r w:rsidRPr="0026135B">
              <w:rPr>
                <w:i/>
              </w:rPr>
              <w:t xml:space="preserve">: </w:t>
            </w:r>
            <w:proofErr w:type="spellStart"/>
            <w:r w:rsidRPr="0026135B">
              <w:rPr>
                <w:i/>
              </w:rPr>
              <w:t>stvoreňňa</w:t>
            </w:r>
            <w:proofErr w:type="spellEnd"/>
            <w:r w:rsidRPr="0026135B">
              <w:rPr>
                <w:i/>
              </w:rPr>
              <w:t xml:space="preserve"> ta </w:t>
            </w:r>
            <w:proofErr w:type="spellStart"/>
            <w:r w:rsidRPr="0026135B">
              <w:rPr>
                <w:i/>
              </w:rPr>
              <w:t>redahuvaňňa</w:t>
            </w:r>
            <w:proofErr w:type="spellEnd"/>
            <w:r w:rsidRPr="0026135B">
              <w:rPr>
                <w:i/>
              </w:rPr>
              <w:t xml:space="preserve">: </w:t>
            </w:r>
            <w:proofErr w:type="spellStart"/>
            <w:r w:rsidRPr="0026135B">
              <w:rPr>
                <w:i/>
              </w:rPr>
              <w:t>posibnyk</w:t>
            </w:r>
            <w:proofErr w:type="spellEnd"/>
            <w:r w:rsidRPr="0026135B">
              <w:rPr>
                <w:i/>
              </w:rPr>
              <w:t xml:space="preserve">. Kyjev: </w:t>
            </w:r>
            <w:proofErr w:type="spellStart"/>
            <w:r w:rsidRPr="0026135B">
              <w:rPr>
                <w:i/>
              </w:rPr>
              <w:t>Parlaments´ke</w:t>
            </w:r>
            <w:proofErr w:type="spellEnd"/>
            <w:r w:rsidRPr="0026135B">
              <w:rPr>
                <w:i/>
              </w:rPr>
              <w:t xml:space="preserve"> </w:t>
            </w:r>
            <w:proofErr w:type="spellStart"/>
            <w:r w:rsidRPr="0026135B">
              <w:rPr>
                <w:i/>
              </w:rPr>
              <w:t>vydavnyctvo</w:t>
            </w:r>
            <w:proofErr w:type="spellEnd"/>
            <w:r w:rsidRPr="0026135B">
              <w:rPr>
                <w:i/>
              </w:rPr>
              <w:t>.</w:t>
            </w:r>
          </w:p>
          <w:p w14:paraId="05E9C621" w14:textId="77777777" w:rsidR="005702B4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 xml:space="preserve">SAVENKOVA, L.O. </w:t>
            </w:r>
            <w:proofErr w:type="spellStart"/>
            <w:r>
              <w:rPr>
                <w:i/>
              </w:rPr>
              <w:t>Slovnyk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pedahohičnyx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terminiv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Kyjiv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Kyjivskyj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nacionaľnyj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ekonomičnyj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universytet</w:t>
            </w:r>
            <w:proofErr w:type="spellEnd"/>
            <w:r>
              <w:rPr>
                <w:i/>
              </w:rPr>
              <w:t xml:space="preserve"> 2008.</w:t>
            </w:r>
          </w:p>
          <w:p w14:paraId="7462841A" w14:textId="77777777" w:rsidR="005702B4" w:rsidRPr="0026135B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MYCHAJLOVA, L.M. – PAHAVA, O.V – PRONINA, O.V. </w:t>
            </w:r>
            <w:proofErr w:type="spellStart"/>
            <w:r>
              <w:rPr>
                <w:i/>
              </w:rPr>
              <w:t>Slovnyk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terminiv</w:t>
            </w:r>
            <w:proofErr w:type="spellEnd"/>
            <w:r>
              <w:rPr>
                <w:i/>
              </w:rPr>
              <w:t xml:space="preserve"> i poňať </w:t>
            </w:r>
            <w:proofErr w:type="spellStart"/>
            <w:r>
              <w:rPr>
                <w:i/>
              </w:rPr>
              <w:t>sučasnoji</w:t>
            </w:r>
            <w:proofErr w:type="spellEnd"/>
            <w:r>
              <w:rPr>
                <w:i/>
              </w:rPr>
              <w:t xml:space="preserve"> osvity. </w:t>
            </w:r>
            <w:proofErr w:type="spellStart"/>
            <w:r>
              <w:rPr>
                <w:i/>
              </w:rPr>
              <w:t>Severodoneck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Luhansjkyj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pedahohičnyj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instytut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pisľadyplomnoji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pedahohičnji</w:t>
            </w:r>
            <w:proofErr w:type="spellEnd"/>
            <w:r>
              <w:rPr>
                <w:i/>
              </w:rPr>
              <w:t xml:space="preserve"> osvity 2020. </w:t>
            </w:r>
          </w:p>
          <w:p w14:paraId="0272C86B" w14:textId="77777777" w:rsidR="005702B4" w:rsidRPr="0026135B" w:rsidRDefault="005702B4" w:rsidP="005702B4">
            <w:pPr>
              <w:pStyle w:val="Pt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6135B">
              <w:rPr>
                <w:i/>
              </w:rPr>
              <w:t>Internetové linky pre vzory tlačív:</w:t>
            </w:r>
          </w:p>
          <w:p w14:paraId="087F64CD" w14:textId="77777777" w:rsidR="005702B4" w:rsidRPr="0026135B" w:rsidRDefault="005702B4" w:rsidP="005702B4">
            <w:pPr>
              <w:pStyle w:val="Odsekzoznamu"/>
              <w:numPr>
                <w:ilvl w:val="0"/>
                <w:numId w:val="3"/>
              </w:numPr>
            </w:pPr>
            <w:proofErr w:type="spellStart"/>
            <w:r w:rsidRPr="0026135B">
              <w:t>Навчальні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програми</w:t>
            </w:r>
            <w:proofErr w:type="spellEnd"/>
            <w:r w:rsidRPr="0026135B">
              <w:t xml:space="preserve"> і </w:t>
            </w:r>
            <w:proofErr w:type="spellStart"/>
            <w:r w:rsidRPr="0026135B">
              <w:t>система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оцінювання</w:t>
            </w:r>
            <w:proofErr w:type="spellEnd"/>
            <w:r w:rsidRPr="0026135B">
              <w:t xml:space="preserve">  </w:t>
            </w:r>
            <w:proofErr w:type="spellStart"/>
            <w:r w:rsidRPr="0026135B">
              <w:t>на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сайті</w:t>
            </w:r>
            <w:proofErr w:type="spellEnd"/>
            <w:r w:rsidRPr="0026135B">
              <w:t xml:space="preserve"> </w:t>
            </w:r>
            <w:proofErr w:type="spellStart"/>
            <w:r>
              <w:t>M</w:t>
            </w:r>
            <w:r w:rsidRPr="0026135B">
              <w:t>іністерство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освіти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України</w:t>
            </w:r>
            <w:proofErr w:type="spellEnd"/>
            <w:r w:rsidRPr="0026135B">
              <w:t xml:space="preserve">. </w:t>
            </w:r>
          </w:p>
          <w:p w14:paraId="1A4ABB3C" w14:textId="77777777" w:rsidR="005702B4" w:rsidRPr="0026135B" w:rsidRDefault="00442ED7" w:rsidP="005702B4">
            <w:hyperlink r:id="rId12" w:tgtFrame="_blank" w:history="1">
              <w:r w:rsidR="005702B4" w:rsidRPr="0020593C">
                <w:rPr>
                  <w:color w:val="0000FF"/>
                  <w:u w:val="single"/>
                </w:rPr>
                <w:t>https://mon.gov.ua/ua/osvita/zagalna-serednya-osvita/navchalni-programi/navchalni-programi-5-9-klas</w:t>
              </w:r>
            </w:hyperlink>
          </w:p>
          <w:p w14:paraId="3FFD9E17" w14:textId="77777777" w:rsidR="005702B4" w:rsidRDefault="00442ED7" w:rsidP="005702B4">
            <w:hyperlink r:id="rId13" w:anchor="Text" w:tgtFrame="_blank" w:history="1">
              <w:r w:rsidR="005702B4" w:rsidRPr="0026135B">
                <w:rPr>
                  <w:color w:val="0000FF"/>
                  <w:u w:val="single"/>
                </w:rPr>
                <w:t>https://zakon.rada.gov.ua/cgi-bin/laws/main.cgi?nreg=z0566-11#Text</w:t>
              </w:r>
            </w:hyperlink>
          </w:p>
          <w:p w14:paraId="7FA6B6E0" w14:textId="77777777" w:rsidR="005702B4" w:rsidRPr="0026135B" w:rsidRDefault="005702B4" w:rsidP="005702B4">
            <w:pPr>
              <w:pStyle w:val="Odsekzoznamu"/>
              <w:numPr>
                <w:ilvl w:val="0"/>
                <w:numId w:val="2"/>
              </w:numPr>
            </w:pPr>
            <w:proofErr w:type="spellStart"/>
            <w:r w:rsidRPr="0026135B">
              <w:t>Класний</w:t>
            </w:r>
            <w:proofErr w:type="spellEnd"/>
            <w:r w:rsidRPr="0026135B">
              <w:t xml:space="preserve"> </w:t>
            </w:r>
            <w:proofErr w:type="spellStart"/>
            <w:r w:rsidRPr="0026135B">
              <w:t>журнал</w:t>
            </w:r>
            <w:proofErr w:type="spellEnd"/>
            <w:r w:rsidRPr="0026135B">
              <w:t> </w:t>
            </w:r>
          </w:p>
          <w:p w14:paraId="39C2A1B7" w14:textId="77777777" w:rsidR="005702B4" w:rsidRPr="0026135B" w:rsidRDefault="00442ED7" w:rsidP="005702B4">
            <w:hyperlink r:id="rId14" w:tgtFrame="_blank" w:history="1">
              <w:r w:rsidR="005702B4" w:rsidRPr="0026135B">
                <w:rPr>
                  <w:color w:val="0000FF"/>
                  <w:u w:val="single"/>
                </w:rPr>
                <w:t>https://vinrvo.at.ua/load/shkilna_dokumentacija/zrazki_dokumentaciji/klasnij_zhurnal_dlja_v_khi_klasiv/7-1-0-29</w:t>
              </w:r>
            </w:hyperlink>
          </w:p>
          <w:p w14:paraId="21D5399D" w14:textId="75CCEF68" w:rsidR="005702B4" w:rsidRPr="005702B4" w:rsidRDefault="00442ED7" w:rsidP="005702B4">
            <w:hyperlink r:id="rId15" w:tgtFrame="_blank" w:history="1">
              <w:r w:rsidR="005702B4" w:rsidRPr="0026135B">
                <w:rPr>
                  <w:color w:val="0000FF"/>
                  <w:u w:val="single"/>
                </w:rPr>
                <w:t>https://vinrvo.at.ua/_ld/0/29___V-XI.pdf</w:t>
              </w:r>
            </w:hyperlink>
          </w:p>
        </w:tc>
      </w:tr>
      <w:tr w:rsidR="008A34EB" w:rsidRPr="00584E0B" w14:paraId="3D8727BF" w14:textId="77777777" w:rsidTr="00CE7D6E">
        <w:trPr>
          <w:trHeight w:val="717"/>
        </w:trPr>
        <w:tc>
          <w:tcPr>
            <w:tcW w:w="9322" w:type="dxa"/>
            <w:gridSpan w:val="2"/>
            <w:vAlign w:val="center"/>
          </w:tcPr>
          <w:p w14:paraId="4BC8B76B" w14:textId="77777777" w:rsidR="008A34EB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A0E9F">
              <w:rPr>
                <w:rFonts w:asciiTheme="minorHAnsi" w:hAnsiTheme="minorHAnsi" w:cstheme="minorHAnsi"/>
                <w:b/>
              </w:rPr>
              <w:lastRenderedPageBreak/>
              <w:t>Language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which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is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necessary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to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complete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5A0E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0E9F">
              <w:rPr>
                <w:rFonts w:asciiTheme="minorHAnsi" w:hAnsiTheme="minorHAnsi" w:cstheme="minorHAnsi"/>
                <w:b/>
              </w:rPr>
              <w:t>course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5EB41499" w14:textId="51257420" w:rsidR="00CE7D6E" w:rsidRPr="00584E0B" w:rsidRDefault="005702B4" w:rsidP="00584E0B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Ukrainian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slovak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language</w:t>
            </w:r>
            <w:proofErr w:type="spellEnd"/>
          </w:p>
        </w:tc>
      </w:tr>
      <w:tr w:rsidR="008A34EB" w:rsidRPr="00584E0B" w14:paraId="4DD79B57" w14:textId="77777777" w:rsidTr="00CE7D6E">
        <w:trPr>
          <w:trHeight w:val="136"/>
        </w:trPr>
        <w:tc>
          <w:tcPr>
            <w:tcW w:w="9322" w:type="dxa"/>
            <w:gridSpan w:val="2"/>
            <w:vAlign w:val="center"/>
          </w:tcPr>
          <w:p w14:paraId="050C8F06" w14:textId="178CE9B9" w:rsidR="00CE7D6E" w:rsidRPr="00CE7D6E" w:rsidRDefault="005A0E9F" w:rsidP="00584E0B">
            <w:pPr>
              <w:jc w:val="both"/>
              <w:rPr>
                <w:rFonts w:asciiTheme="minorHAnsi" w:hAnsiTheme="minorHAnsi" w:cstheme="minorHAnsi"/>
              </w:rPr>
            </w:pPr>
            <w:r w:rsidRPr="005A0E9F">
              <w:rPr>
                <w:b/>
                <w:bCs/>
              </w:rPr>
              <w:t>Notes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34EB" w:rsidRPr="00584E0B" w14:paraId="26FC5256" w14:textId="77777777" w:rsidTr="00CE7D6E">
        <w:trPr>
          <w:trHeight w:val="1414"/>
        </w:trPr>
        <w:tc>
          <w:tcPr>
            <w:tcW w:w="9322" w:type="dxa"/>
            <w:gridSpan w:val="2"/>
            <w:vAlign w:val="center"/>
          </w:tcPr>
          <w:p w14:paraId="636F415A" w14:textId="312249DA" w:rsidR="008A34EB" w:rsidRPr="00584E0B" w:rsidRDefault="005A0E9F" w:rsidP="00584E0B">
            <w:pPr>
              <w:rPr>
                <w:rFonts w:asciiTheme="minorHAnsi" w:hAnsiTheme="minorHAnsi" w:cstheme="minorHAnsi"/>
                <w:b/>
              </w:rPr>
            </w:pPr>
            <w:r w:rsidRPr="00623013">
              <w:rPr>
                <w:b/>
                <w:bCs/>
                <w:lang w:val="en-US"/>
              </w:rPr>
              <w:t>Course evaluation</w:t>
            </w:r>
          </w:p>
          <w:p w14:paraId="3E2B175A" w14:textId="7E33654E" w:rsidR="008A34EB" w:rsidRPr="00584E0B" w:rsidRDefault="005A0E9F" w:rsidP="00584E0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evaluated</w:t>
            </w:r>
            <w:proofErr w:type="spellEnd"/>
            <w:r w:rsidR="008A34EB" w:rsidRPr="00584E0B">
              <w:rPr>
                <w:rFonts w:asciiTheme="minorHAnsi" w:hAnsiTheme="minorHAnsi" w:cstheme="minorHAnsi"/>
              </w:rPr>
              <w:t xml:space="preserve">: </w:t>
            </w:r>
            <w:r w:rsidR="005702B4" w:rsidRPr="00CE7D6E">
              <w:rPr>
                <w:rFonts w:asciiTheme="minorHAnsi" w:hAnsiTheme="minorHAnsi" w:cstheme="minorHAnsi"/>
                <w:i/>
                <w:iCs/>
              </w:rPr>
              <w:t>5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A34EB" w:rsidRPr="00584E0B" w14:paraId="11624FF7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BA2A0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A02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FC632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362EE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F41D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EA75" w14:textId="77777777" w:rsidR="008A34EB" w:rsidRPr="00584E0B" w:rsidRDefault="008A34EB" w:rsidP="00584E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84E0B">
                    <w:rPr>
                      <w:rFonts w:asciiTheme="minorHAnsi" w:hAnsiTheme="minorHAnsi" w:cstheme="minorHAnsi"/>
                    </w:rPr>
                    <w:t>FX</w:t>
                  </w:r>
                </w:p>
              </w:tc>
            </w:tr>
            <w:tr w:rsidR="008A34EB" w:rsidRPr="00584E0B" w14:paraId="2751D58B" w14:textId="77777777" w:rsidTr="00584E0B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278D2" w14:textId="058D10D9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1CBB6" w14:textId="638A1AA7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BA2A" w14:textId="687E0B08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60%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CE2D" w14:textId="4A2C1DB6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63EC" w14:textId="68D4497A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2AD4" w14:textId="574B7CFC" w:rsidR="008A34EB" w:rsidRPr="00CE7D6E" w:rsidRDefault="00CE7D6E" w:rsidP="00584E0B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CE7D6E">
                    <w:rPr>
                      <w:rFonts w:asciiTheme="minorHAnsi" w:hAnsiTheme="minorHAnsi" w:cstheme="minorHAnsi"/>
                      <w:i/>
                      <w:iCs/>
                    </w:rPr>
                    <w:t>20%</w:t>
                  </w:r>
                </w:p>
              </w:tc>
            </w:tr>
          </w:tbl>
          <w:p w14:paraId="0979F6C3" w14:textId="74763D56" w:rsidR="00CE7D6E" w:rsidRPr="00584E0B" w:rsidRDefault="00CE7D6E" w:rsidP="00584E0B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A34EB" w:rsidRPr="00584E0B" w14:paraId="53A5F5C6" w14:textId="77777777" w:rsidTr="00CE7D6E">
        <w:trPr>
          <w:trHeight w:val="411"/>
        </w:trPr>
        <w:tc>
          <w:tcPr>
            <w:tcW w:w="9322" w:type="dxa"/>
            <w:gridSpan w:val="2"/>
            <w:vAlign w:val="center"/>
          </w:tcPr>
          <w:p w14:paraId="38EF6943" w14:textId="622255A7" w:rsidR="008A34EB" w:rsidRPr="00584E0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Lecturers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CE7D6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CE7D6E" w:rsidRPr="00CE7D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Assosiate</w:t>
            </w:r>
            <w:proofErr w:type="spellEnd"/>
            <w:r w:rsidR="00CE7D6E" w:rsidRPr="00CE7D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CE7D6E" w:rsidRPr="00CE7D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professor</w:t>
            </w:r>
            <w:proofErr w:type="spellEnd"/>
            <w:r w:rsidR="00CE7D6E" w:rsidRPr="00CE7D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="00CE7D6E" w:rsidRPr="00CE7D6E">
              <w:rPr>
                <w:rFonts w:asciiTheme="minorHAnsi" w:hAnsiTheme="minorHAnsi" w:cstheme="minorHAnsi"/>
                <w:i/>
              </w:rPr>
              <w:t>Mgr.</w:t>
            </w:r>
            <w:r w:rsidR="00CE7D6E" w:rsidRPr="00071BDD">
              <w:rPr>
                <w:i/>
              </w:rPr>
              <w:t xml:space="preserve"> Jarmila </w:t>
            </w:r>
            <w:proofErr w:type="spellStart"/>
            <w:r w:rsidR="00CE7D6E" w:rsidRPr="00071BDD">
              <w:rPr>
                <w:i/>
              </w:rPr>
              <w:t>Kred</w:t>
            </w:r>
            <w:r w:rsidR="00CE7D6E">
              <w:rPr>
                <w:i/>
              </w:rPr>
              <w:t>a</w:t>
            </w:r>
            <w:r w:rsidR="00CE7D6E" w:rsidRPr="00071BDD">
              <w:rPr>
                <w:i/>
              </w:rPr>
              <w:t>tusov</w:t>
            </w:r>
            <w:r w:rsidR="00CE7D6E">
              <w:rPr>
                <w:i/>
              </w:rPr>
              <w:t>a</w:t>
            </w:r>
            <w:proofErr w:type="spellEnd"/>
            <w:r w:rsidR="00CE7D6E" w:rsidRPr="00071BDD">
              <w:rPr>
                <w:i/>
              </w:rPr>
              <w:t>, PhD.</w:t>
            </w:r>
          </w:p>
        </w:tc>
      </w:tr>
      <w:tr w:rsidR="008A34EB" w:rsidRPr="00584E0B" w14:paraId="460D964F" w14:textId="77777777" w:rsidTr="00CE7D6E">
        <w:trPr>
          <w:trHeight w:val="562"/>
        </w:trPr>
        <w:tc>
          <w:tcPr>
            <w:tcW w:w="9322" w:type="dxa"/>
            <w:gridSpan w:val="2"/>
            <w:vAlign w:val="center"/>
          </w:tcPr>
          <w:p w14:paraId="310A82FE" w14:textId="77777777" w:rsidR="008A34EB" w:rsidRDefault="005A0E9F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last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change</w:t>
            </w:r>
            <w:proofErr w:type="spellEnd"/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20D27CE1" w14:textId="7B5022E9" w:rsidR="00CE7D6E" w:rsidRPr="00CE7D6E" w:rsidRDefault="00CE7D6E" w:rsidP="00584E0B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E7D6E">
              <w:rPr>
                <w:i/>
                <w:iCs/>
              </w:rPr>
              <w:t>21.2.2022</w:t>
            </w:r>
          </w:p>
        </w:tc>
      </w:tr>
      <w:tr w:rsidR="008A34EB" w:rsidRPr="00584E0B" w14:paraId="10996AB0" w14:textId="77777777" w:rsidTr="00CE7D6E">
        <w:trPr>
          <w:trHeight w:val="615"/>
        </w:trPr>
        <w:tc>
          <w:tcPr>
            <w:tcW w:w="9322" w:type="dxa"/>
            <w:gridSpan w:val="2"/>
            <w:vAlign w:val="center"/>
          </w:tcPr>
          <w:p w14:paraId="47E8D367" w14:textId="77777777" w:rsidR="008A34EB" w:rsidRDefault="005A0E9F" w:rsidP="00A56373">
            <w:pPr>
              <w:tabs>
                <w:tab w:val="left" w:pos="1530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Approved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by</w:t>
            </w:r>
            <w:r w:rsidR="008A34EB" w:rsidRPr="00584E0B">
              <w:rPr>
                <w:rFonts w:asciiTheme="minorHAnsi" w:hAnsiTheme="minorHAnsi" w:cstheme="minorHAnsi"/>
                <w:b/>
              </w:rPr>
              <w:t>:</w:t>
            </w:r>
            <w:r w:rsidR="008A34EB" w:rsidRPr="00584E0B">
              <w:rPr>
                <w:rFonts w:asciiTheme="minorHAnsi" w:hAnsiTheme="minorHAnsi" w:cstheme="minorHAnsi"/>
              </w:rPr>
              <w:t xml:space="preserve"> </w:t>
            </w:r>
          </w:p>
          <w:p w14:paraId="124C34FC" w14:textId="66CD19D9" w:rsidR="00CE7D6E" w:rsidRPr="00CE7D6E" w:rsidRDefault="00CE7D6E" w:rsidP="00A56373">
            <w:pPr>
              <w:tabs>
                <w:tab w:val="left" w:pos="1530"/>
              </w:tabs>
              <w:jc w:val="both"/>
              <w:rPr>
                <w:i/>
              </w:rPr>
            </w:pPr>
            <w:r>
              <w:rPr>
                <w:i/>
              </w:rPr>
              <w:t>Prof. PhDr. Mária Čižmárová, CSc.</w:t>
            </w:r>
          </w:p>
        </w:tc>
      </w:tr>
    </w:tbl>
    <w:p w14:paraId="689E8BD2" w14:textId="77777777" w:rsidR="008A34EB" w:rsidRDefault="008A34EB" w:rsidP="008A34EB">
      <w:pPr>
        <w:ind w:left="720"/>
        <w:jc w:val="both"/>
      </w:pPr>
    </w:p>
    <w:p w14:paraId="2566E5BC" w14:textId="77777777" w:rsidR="00176E5C" w:rsidRDefault="00176E5C"/>
    <w:sectPr w:rsidR="00176E5C" w:rsidSect="005976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DF9C" w14:textId="77777777" w:rsidR="00442ED7" w:rsidRDefault="00442ED7" w:rsidP="00524AED">
      <w:r>
        <w:separator/>
      </w:r>
    </w:p>
  </w:endnote>
  <w:endnote w:type="continuationSeparator" w:id="0">
    <w:p w14:paraId="3D7DBA36" w14:textId="77777777" w:rsidR="00442ED7" w:rsidRDefault="00442ED7" w:rsidP="005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67F8" w14:textId="77777777" w:rsidR="00781CF0" w:rsidRDefault="00781C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833700"/>
      <w:docPartObj>
        <w:docPartGallery w:val="Page Numbers (Bottom of Page)"/>
        <w:docPartUnique/>
      </w:docPartObj>
    </w:sdtPr>
    <w:sdtEndPr/>
    <w:sdtContent>
      <w:sdt>
        <w:sdtPr>
          <w:id w:val="1537538093"/>
          <w:docPartObj>
            <w:docPartGallery w:val="Page Numbers (Top of Page)"/>
            <w:docPartUnique/>
          </w:docPartObj>
        </w:sdtPr>
        <w:sdtEndPr/>
        <w:sdtContent>
          <w:p w14:paraId="26FE49DC" w14:textId="4F12A58A" w:rsidR="00597648" w:rsidRDefault="00597648">
            <w:pPr>
              <w:pStyle w:val="Pta"/>
              <w:jc w:val="center"/>
            </w:pP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Strana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4DC0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4DC0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EA9308" w14:textId="77777777" w:rsidR="00524AED" w:rsidRDefault="00524AE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0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C7E11" w14:textId="4FB21A14" w:rsidR="00597648" w:rsidRDefault="00781CF0">
            <w:pPr>
              <w:pStyle w:val="Pta"/>
              <w:jc w:val="center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4DC0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4DC0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597648" w:rsidRPr="005976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AAA6FBA" w14:textId="77777777" w:rsidR="00524AED" w:rsidRDefault="00524A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854B5" w14:textId="77777777" w:rsidR="00442ED7" w:rsidRDefault="00442ED7" w:rsidP="00524AED">
      <w:r>
        <w:separator/>
      </w:r>
    </w:p>
  </w:footnote>
  <w:footnote w:type="continuationSeparator" w:id="0">
    <w:p w14:paraId="13486138" w14:textId="77777777" w:rsidR="00442ED7" w:rsidRDefault="00442ED7" w:rsidP="0052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E92" w14:textId="77777777" w:rsidR="00781CF0" w:rsidRDefault="00781C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00BB" w14:textId="77777777" w:rsidR="00524AED" w:rsidRDefault="00524AED">
    <w:pPr>
      <w:pStyle w:val="Hlavika"/>
    </w:pPr>
  </w:p>
  <w:p w14:paraId="31B2D86F" w14:textId="77777777" w:rsidR="00524AED" w:rsidRDefault="00524A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BAD3" w14:textId="77777777" w:rsidR="00781CF0" w:rsidRDefault="00781C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EA0"/>
    <w:multiLevelType w:val="hybridMultilevel"/>
    <w:tmpl w:val="D74C0B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83E"/>
    <w:multiLevelType w:val="hybridMultilevel"/>
    <w:tmpl w:val="E46C8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5113B"/>
    <w:multiLevelType w:val="hybridMultilevel"/>
    <w:tmpl w:val="64CC4CD0"/>
    <w:lvl w:ilvl="0" w:tplc="E1F402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16AE"/>
    <w:multiLevelType w:val="hybridMultilevel"/>
    <w:tmpl w:val="93C8F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B"/>
    <w:rsid w:val="00054605"/>
    <w:rsid w:val="000562BF"/>
    <w:rsid w:val="000E3018"/>
    <w:rsid w:val="0016301A"/>
    <w:rsid w:val="00176E5C"/>
    <w:rsid w:val="00225921"/>
    <w:rsid w:val="00233655"/>
    <w:rsid w:val="00234395"/>
    <w:rsid w:val="00255A07"/>
    <w:rsid w:val="002A5BF1"/>
    <w:rsid w:val="003122C8"/>
    <w:rsid w:val="00376102"/>
    <w:rsid w:val="003C0EA9"/>
    <w:rsid w:val="003D218D"/>
    <w:rsid w:val="003F438A"/>
    <w:rsid w:val="00442ED7"/>
    <w:rsid w:val="00484DC0"/>
    <w:rsid w:val="004A2C0C"/>
    <w:rsid w:val="00506CE3"/>
    <w:rsid w:val="00524AED"/>
    <w:rsid w:val="005702B4"/>
    <w:rsid w:val="00584E0B"/>
    <w:rsid w:val="00593A18"/>
    <w:rsid w:val="00596A27"/>
    <w:rsid w:val="00597648"/>
    <w:rsid w:val="005A0E9F"/>
    <w:rsid w:val="006276A1"/>
    <w:rsid w:val="00704C61"/>
    <w:rsid w:val="007102E1"/>
    <w:rsid w:val="007468B8"/>
    <w:rsid w:val="007817B3"/>
    <w:rsid w:val="00781CF0"/>
    <w:rsid w:val="00791624"/>
    <w:rsid w:val="008040AC"/>
    <w:rsid w:val="00830C8B"/>
    <w:rsid w:val="00896023"/>
    <w:rsid w:val="008A34EB"/>
    <w:rsid w:val="008D4963"/>
    <w:rsid w:val="00942D36"/>
    <w:rsid w:val="009C3D14"/>
    <w:rsid w:val="00A0539F"/>
    <w:rsid w:val="00A22CC8"/>
    <w:rsid w:val="00A56373"/>
    <w:rsid w:val="00A65AB0"/>
    <w:rsid w:val="00AA07DB"/>
    <w:rsid w:val="00B64928"/>
    <w:rsid w:val="00BB7400"/>
    <w:rsid w:val="00BE2642"/>
    <w:rsid w:val="00CE1DB1"/>
    <w:rsid w:val="00CE7D6E"/>
    <w:rsid w:val="00CF5E19"/>
    <w:rsid w:val="00D20030"/>
    <w:rsid w:val="00D34565"/>
    <w:rsid w:val="00D643F6"/>
    <w:rsid w:val="00DB5D97"/>
    <w:rsid w:val="00E4402C"/>
    <w:rsid w:val="00E93E1B"/>
    <w:rsid w:val="00EE1B50"/>
    <w:rsid w:val="00EF197D"/>
    <w:rsid w:val="00F86260"/>
    <w:rsid w:val="00F90286"/>
    <w:rsid w:val="00FB3D8D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C5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57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4E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A34E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24A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24AE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A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24AED"/>
    <w:rPr>
      <w:rFonts w:ascii="Tahoma" w:hAnsi="Tahoma" w:cs="Tahoma"/>
      <w:sz w:val="16"/>
      <w:szCs w:val="16"/>
      <w:lang w:val="x-none" w:eastAsia="sk-SK"/>
    </w:rPr>
  </w:style>
  <w:style w:type="character" w:styleId="Textzstupnhosymbolu">
    <w:name w:val="Placeholder Text"/>
    <w:basedOn w:val="Predvolenpsmoodseku"/>
    <w:uiPriority w:val="99"/>
    <w:semiHidden/>
    <w:rsid w:val="00FB3D8D"/>
    <w:rPr>
      <w:color w:val="808080"/>
    </w:rPr>
  </w:style>
  <w:style w:type="character" w:customStyle="1" w:styleId="tl2">
    <w:name w:val="Štýl2"/>
    <w:basedOn w:val="Predvolenpsmoodseku"/>
    <w:uiPriority w:val="1"/>
    <w:rsid w:val="00596A2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596A27"/>
    <w:rPr>
      <w:rFonts w:asciiTheme="minorHAnsi" w:hAnsiTheme="minorHAnsi"/>
      <w:i/>
      <w:sz w:val="24"/>
    </w:rPr>
  </w:style>
  <w:style w:type="character" w:customStyle="1" w:styleId="jlqj4b">
    <w:name w:val="jlqj4b"/>
    <w:basedOn w:val="Predvolenpsmoodseku"/>
    <w:rsid w:val="005A0E9F"/>
    <w:rPr>
      <w:rFonts w:ascii="Times New Roman" w:hAnsi="Times New Roman" w:cs="Times New Roman" w:hint="default"/>
    </w:rPr>
  </w:style>
  <w:style w:type="paragraph" w:styleId="Odsekzoznamu">
    <w:name w:val="List Paragraph"/>
    <w:basedOn w:val="Normlny"/>
    <w:uiPriority w:val="34"/>
    <w:qFormat/>
    <w:rsid w:val="0057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on.rada.gov.ua/cgi-bin/laws/main.cgi?nreg=z0566-1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s://mon.gov.ua/ua/osvita/zagalna-serednya-osvita/navchalni-programi/navchalni-programi-5-9-kla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nrvo.at.ua/_ld/0/29___V-XI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nrvo.at.ua/load/shkilna_dokumentacija/zrazki_dokumentaciji/klasnij_zhurnal_dlja_v_khi_klasiv/7-1-0-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645-3DC6-4A6E-B206-7D1659FF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DD17A-81D3-46A4-B2B0-1C00A5435951}"/>
</file>

<file path=customXml/itemProps3.xml><?xml version="1.0" encoding="utf-8"?>
<ds:datastoreItem xmlns:ds="http://schemas.openxmlformats.org/officeDocument/2006/customXml" ds:itemID="{456DC0C4-F24E-41E1-A2F5-69E470554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726D9A-C742-476D-8171-1C699C56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2022-02-10T17:56:00Z</dcterms:created>
  <dcterms:modified xsi:type="dcterms:W3CDTF">2022-03-01T10:05:00Z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