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B952E8">
        <w:trPr>
          <w:trHeight w:val="362"/>
        </w:trPr>
        <w:tc>
          <w:tcPr>
            <w:tcW w:w="4110" w:type="dxa"/>
            <w:vAlign w:val="center"/>
          </w:tcPr>
          <w:p w14:paraId="1A57432C" w14:textId="53C5BEA9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E2DA8" w:rsidRPr="004E2DA8">
              <w:rPr>
                <w:i/>
                <w:iCs/>
              </w:rPr>
              <w:t>1IUKR/USMVZ/22</w:t>
            </w:r>
          </w:p>
        </w:tc>
        <w:tc>
          <w:tcPr>
            <w:tcW w:w="5212" w:type="dxa"/>
            <w:vAlign w:val="center"/>
          </w:tcPr>
          <w:p w14:paraId="20B8B665" w14:textId="7B8A8752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4E2DA8" w:rsidRPr="004E2DA8">
              <w:rPr>
                <w:rFonts w:asciiTheme="minorHAnsi" w:hAnsiTheme="minorHAnsi" w:cstheme="minorHAnsi"/>
                <w:bCs/>
                <w:i/>
                <w:iCs/>
              </w:rPr>
              <w:t>Slavic</w:t>
            </w:r>
            <w:proofErr w:type="spellEnd"/>
            <w:r w:rsidR="004E2DA8" w:rsidRPr="004E2DA8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bCs/>
                <w:i/>
                <w:iCs/>
              </w:rPr>
              <w:t>interliterary</w:t>
            </w:r>
            <w:proofErr w:type="spellEnd"/>
            <w:r w:rsidR="004E2DA8" w:rsidRPr="004E2DA8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bCs/>
                <w:i/>
                <w:iCs/>
              </w:rPr>
              <w:t>relations</w:t>
            </w:r>
            <w:proofErr w:type="spellEnd"/>
            <w:r w:rsidR="004E2DA8" w:rsidRPr="004E2DA8">
              <w:rPr>
                <w:rFonts w:asciiTheme="minorHAnsi" w:hAnsiTheme="minorHAnsi" w:cstheme="minorHAnsi"/>
                <w:bCs/>
                <w:i/>
                <w:iCs/>
              </w:rPr>
              <w:t xml:space="preserve"> (P) profile</w:t>
            </w:r>
          </w:p>
        </w:tc>
      </w:tr>
      <w:tr w:rsidR="008A34EB" w:rsidRPr="00584E0B" w14:paraId="1541EDD8" w14:textId="77777777" w:rsidTr="00B952E8">
        <w:trPr>
          <w:trHeight w:val="1054"/>
        </w:trPr>
        <w:tc>
          <w:tcPr>
            <w:tcW w:w="9322" w:type="dxa"/>
            <w:gridSpan w:val="2"/>
            <w:vAlign w:val="center"/>
          </w:tcPr>
          <w:p w14:paraId="3048F850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2F9D1D68" w14:textId="77777777" w:rsidR="004E2DA8" w:rsidRDefault="004E2DA8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E2DA8">
              <w:rPr>
                <w:rFonts w:asciiTheme="minorHAnsi" w:hAnsiTheme="minorHAnsi" w:cstheme="minorHAnsi"/>
                <w:i/>
                <w:iCs/>
              </w:rPr>
              <w:t xml:space="preserve">1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lecture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 / 1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hour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</w:p>
          <w:p w14:paraId="6FF14070" w14:textId="748CE5B7" w:rsidR="00B952E8" w:rsidRPr="004E2DA8" w:rsidRDefault="004E2DA8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M</w:t>
            </w:r>
            <w:r w:rsidRPr="004E2DA8">
              <w:rPr>
                <w:rFonts w:asciiTheme="minorHAnsi" w:hAnsiTheme="minorHAnsi" w:cstheme="minorHAnsi"/>
                <w:i/>
                <w:iCs/>
              </w:rPr>
              <w:t>ethod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c</w:t>
            </w:r>
            <w:r w:rsidRPr="004E2DA8">
              <w:rPr>
                <w:rFonts w:asciiTheme="minorHAnsi" w:hAnsiTheme="minorHAnsi" w:cstheme="minorHAnsi"/>
                <w:i/>
                <w:iCs/>
              </w:rPr>
              <w:t>ombined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>:</w:t>
            </w:r>
            <w:r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face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>-to-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face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 +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distance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form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 MS TEAMS, in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respect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sending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lectures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 xml:space="preserve">, online </w:t>
            </w:r>
            <w:proofErr w:type="spellStart"/>
            <w:r w:rsidRPr="004E2DA8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Pr="004E2DA8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5C14491A" w14:textId="77777777" w:rsidTr="00B952E8">
        <w:trPr>
          <w:trHeight w:val="78"/>
        </w:trPr>
        <w:tc>
          <w:tcPr>
            <w:tcW w:w="9322" w:type="dxa"/>
            <w:gridSpan w:val="2"/>
            <w:vAlign w:val="center"/>
          </w:tcPr>
          <w:p w14:paraId="1D4E3357" w14:textId="24A83237" w:rsidR="00B952E8" w:rsidRPr="00B952E8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4E2DA8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B952E8">
        <w:trPr>
          <w:trHeight w:val="268"/>
        </w:trPr>
        <w:tc>
          <w:tcPr>
            <w:tcW w:w="9322" w:type="dxa"/>
            <w:gridSpan w:val="2"/>
            <w:vAlign w:val="center"/>
          </w:tcPr>
          <w:p w14:paraId="114542A4" w14:textId="3A6FC2EA" w:rsidR="00B952E8" w:rsidRPr="00B952E8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E2DA8" w:rsidRPr="004E2DA8">
              <w:rPr>
                <w:rFonts w:asciiTheme="minorHAnsi" w:hAnsiTheme="minorHAnsi" w:cstheme="minorHAnsi"/>
                <w:i/>
                <w:iCs/>
              </w:rPr>
              <w:t>2</w:t>
            </w:r>
            <w:r w:rsidR="004E2DA8" w:rsidRPr="004E2DA8">
              <w:rPr>
                <w:rFonts w:asciiTheme="minorHAnsi" w:hAnsiTheme="minorHAnsi" w:cstheme="minorHAnsi"/>
                <w:i/>
                <w:iCs/>
                <w:vertAlign w:val="superscript"/>
              </w:rPr>
              <w:t>nd</w:t>
            </w:r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B952E8">
        <w:trPr>
          <w:trHeight w:val="260"/>
        </w:trPr>
        <w:tc>
          <w:tcPr>
            <w:tcW w:w="9322" w:type="dxa"/>
            <w:gridSpan w:val="2"/>
            <w:vAlign w:val="center"/>
          </w:tcPr>
          <w:p w14:paraId="357CB491" w14:textId="6458F692" w:rsidR="008A34EB" w:rsidRPr="00B952E8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4E2DA8" w:rsidRPr="004E2DA8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B952E8">
        <w:trPr>
          <w:trHeight w:val="111"/>
        </w:trPr>
        <w:tc>
          <w:tcPr>
            <w:tcW w:w="9322" w:type="dxa"/>
            <w:gridSpan w:val="2"/>
            <w:vAlign w:val="center"/>
          </w:tcPr>
          <w:p w14:paraId="727BC862" w14:textId="29E61146" w:rsidR="00B952E8" w:rsidRPr="00B952E8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1F7BF9">
        <w:trPr>
          <w:trHeight w:val="1709"/>
        </w:trPr>
        <w:tc>
          <w:tcPr>
            <w:tcW w:w="9322" w:type="dxa"/>
            <w:gridSpan w:val="2"/>
            <w:vAlign w:val="center"/>
          </w:tcPr>
          <w:p w14:paraId="0D711292" w14:textId="2AC934C7" w:rsidR="001F7BF9" w:rsidRPr="001F7BF9" w:rsidRDefault="005A0E9F" w:rsidP="00CE1DB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awarded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for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regular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active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participation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>.</w:t>
            </w:r>
            <w:r w:rsidR="004E2DA8">
              <w:t xml:space="preserve"> </w:t>
            </w:r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In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non-participation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it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necessary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prepare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paper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on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agreed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topic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>.</w:t>
            </w:r>
            <w:r w:rsid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course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completed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by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activity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during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semester and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result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of a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short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oral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colloquium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credit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week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are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taken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into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E2DA8" w:rsidRPr="004E2DA8">
              <w:rPr>
                <w:rFonts w:asciiTheme="minorHAnsi" w:hAnsiTheme="minorHAnsi" w:cstheme="minorHAnsi"/>
                <w:i/>
                <w:iCs/>
              </w:rPr>
              <w:t>account</w:t>
            </w:r>
            <w:proofErr w:type="spellEnd"/>
            <w:r w:rsidR="004E2DA8" w:rsidRPr="004E2DA8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358A14AE" w:rsidR="00CE1DB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DFB7D09" w14:textId="4E2D28FB" w:rsidR="00CE1DB1" w:rsidRPr="001F7BF9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1F7BF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1F7BF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4D374AF8" w:rsidR="00CE1DB1" w:rsidRPr="00DC1CEF" w:rsidRDefault="001F7BF9" w:rsidP="00DC1CEF">
            <w:pPr>
              <w:rPr>
                <w:lang w:eastAsia="ru-RU"/>
              </w:rPr>
            </w:pP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continues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gain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Slovak-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Czech-Ukrainian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Gains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social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political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artistic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realities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have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influenced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of Slovak-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Czech-Ukrainian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Polish-Ukrainian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inter-literary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since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beginning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20th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through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interwar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period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present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He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knows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writers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and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literary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critics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whose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work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has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absorbed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both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proofErr w:type="spellStart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spaces</w:t>
            </w:r>
            <w:proofErr w:type="spellEnd"/>
            <w:r w:rsidRPr="001F7BF9"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>.</w:t>
            </w:r>
            <w:r>
              <w:rPr>
                <w:rFonts w:ascii="Calibri" w:hAnsi="Calibri" w:cs="Calibri"/>
                <w:i/>
                <w:iCs/>
                <w:color w:val="000000" w:themeColor="text1"/>
                <w:shd w:val="clear" w:color="auto" w:fill="F5F6F7"/>
              </w:rPr>
              <w:t xml:space="preserve"> </w:t>
            </w:r>
            <w:r w:rsidRPr="001F7BF9">
              <w:rPr>
                <w:rFonts w:asciiTheme="minorHAnsi" w:hAnsiTheme="minorHAnsi" w:cstheme="minorHAnsi"/>
                <w:i/>
              </w:rPr>
              <w:t xml:space="preserve">He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familiar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topics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have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reflected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>.</w:t>
            </w:r>
          </w:p>
          <w:p w14:paraId="6AE3FF6F" w14:textId="381664FE" w:rsidR="00CE1DB1" w:rsidRPr="001F7BF9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1F7BF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1F7BF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26298AE3" w:rsidR="00CE1DB1" w:rsidRPr="00317F7E" w:rsidRDefault="001F7BF9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independently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theoretical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on a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given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issue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learns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put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theoretical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i/>
              </w:rPr>
              <w:t>facts</w:t>
            </w:r>
            <w:proofErr w:type="spellEnd"/>
            <w:r w:rsidRPr="001F7BF9">
              <w:rPr>
                <w:rFonts w:asciiTheme="minorHAnsi" w:hAnsiTheme="minorHAnsi" w:cstheme="minorHAnsi"/>
                <w:i/>
              </w:rPr>
              <w:t>.</w:t>
            </w:r>
            <w:r w:rsidR="00317F7E">
              <w:t xml:space="preserve">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Understands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processes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as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have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influenced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interliterary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317F7E" w:rsidRPr="00317F7E">
              <w:rPr>
                <w:rFonts w:asciiTheme="minorHAnsi" w:hAnsiTheme="minorHAnsi" w:cstheme="minorHAnsi"/>
                <w:i/>
              </w:rPr>
              <w:t>relations</w:t>
            </w:r>
            <w:proofErr w:type="spellEnd"/>
            <w:r w:rsidR="00317F7E" w:rsidRPr="00317F7E">
              <w:rPr>
                <w:rFonts w:asciiTheme="minorHAnsi" w:hAnsiTheme="minorHAnsi" w:cstheme="minorHAnsi"/>
                <w:i/>
              </w:rPr>
              <w:t>.</w:t>
            </w:r>
          </w:p>
          <w:p w14:paraId="6D738304" w14:textId="363205D4" w:rsidR="00CE1DB1" w:rsidRPr="001F7BF9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1F7BF9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1F7BF9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1F7BF9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06783935" w:rsidR="00CE1DB1" w:rsidRPr="00584E0B" w:rsidRDefault="00317F7E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17F7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participate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life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, to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he has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gained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about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place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importance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in a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broader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Slavic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317F7E">
              <w:rPr>
                <w:rFonts w:asciiTheme="minorHAnsi" w:hAnsiTheme="minorHAnsi" w:cstheme="minorHAnsi"/>
                <w:i/>
              </w:rPr>
              <w:t xml:space="preserve">He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use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various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media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this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, he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identify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possible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parallels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most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important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writers</w:t>
            </w:r>
            <w:proofErr w:type="spellEnd"/>
            <w:r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completing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put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works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broader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socio-political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17F7E">
              <w:rPr>
                <w:rFonts w:asciiTheme="minorHAnsi" w:hAnsiTheme="minorHAnsi" w:cstheme="minorHAnsi"/>
                <w:i/>
              </w:rPr>
              <w:t>framework</w:t>
            </w:r>
            <w:proofErr w:type="spellEnd"/>
            <w:r w:rsidRPr="00317F7E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3B54CD59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0C24124" w14:textId="59F6E478" w:rsidR="00566B3C" w:rsidRPr="00584E0B" w:rsidRDefault="00566B3C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66B3C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topics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in Slovak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periodicals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at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beginning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20th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566B3C">
              <w:rPr>
                <w:rFonts w:asciiTheme="minorHAnsi" w:hAnsiTheme="minorHAnsi" w:cstheme="minorHAnsi"/>
                <w:i/>
              </w:rPr>
              <w:t xml:space="preserve">F.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Votruba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-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translator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in Slovakia.</w:t>
            </w:r>
            <w: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phenomenon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Transcarpathia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eastern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Slovakia at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interface of Western and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Eastern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culture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policy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Czech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themes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(K.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Čapek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A.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Hartl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F. Tichý, J.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Durych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I.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Olbracht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J.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Tomeček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R.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Hůlka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V.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Vančura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>).</w:t>
            </w:r>
            <w: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Czech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themes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(K.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Čapek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A.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Hartl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F. Tichý, J.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Durych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I.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Olbracht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J.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Tomeček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R.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Hůlka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, V.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Vančura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>).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reflection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Jewish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66B3C">
              <w:rPr>
                <w:rFonts w:asciiTheme="minorHAnsi" w:hAnsiTheme="minorHAnsi" w:cstheme="minorHAnsi"/>
                <w:i/>
              </w:rPr>
              <w:t>figures</w:t>
            </w:r>
            <w:proofErr w:type="spellEnd"/>
            <w:r w:rsidRPr="00566B3C">
              <w:rPr>
                <w:rFonts w:asciiTheme="minorHAnsi" w:hAnsiTheme="minorHAnsi" w:cstheme="minorHAnsi"/>
                <w:i/>
              </w:rPr>
              <w:t>.</w:t>
            </w:r>
            <w:r w:rsidR="001C427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camp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eastern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Slovakia (E.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Biss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Zoreslav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, N.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Varcholová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, I.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Jackanin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>).</w:t>
            </w:r>
            <w:r w:rsidR="001C427D">
              <w:t xml:space="preserve">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first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lastRenderedPageBreak/>
              <w:t>translations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and Slovak</w:t>
            </w:r>
            <w:r w:rsidR="001C427D">
              <w:rPr>
                <w:rFonts w:asciiTheme="minorHAnsi" w:hAnsiTheme="minorHAnsi" w:cstheme="minorHAnsi"/>
                <w:i/>
              </w:rPr>
              <w:t xml:space="preserve">.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Ukrainians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 of Slovakia (VG Donsky, M.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Molnar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, I.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Macynsky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 xml:space="preserve">, O. </w:t>
            </w:r>
            <w:proofErr w:type="spellStart"/>
            <w:r w:rsidR="001C427D" w:rsidRPr="001C427D">
              <w:rPr>
                <w:rFonts w:asciiTheme="minorHAnsi" w:hAnsiTheme="minorHAnsi" w:cstheme="minorHAnsi"/>
                <w:i/>
              </w:rPr>
              <w:t>Rudlovčak</w:t>
            </w:r>
            <w:proofErr w:type="spellEnd"/>
            <w:r w:rsidR="001C427D" w:rsidRPr="001C427D">
              <w:rPr>
                <w:rFonts w:asciiTheme="minorHAnsi" w:hAnsiTheme="minorHAnsi" w:cstheme="minorHAnsi"/>
                <w:i/>
              </w:rPr>
              <w:t>, M. Nevrlý.</w:t>
            </w:r>
            <w:r w:rsidR="001C427D">
              <w:t xml:space="preserve"> </w:t>
            </w:r>
            <w:r w:rsidR="001C427D" w:rsidRPr="001C427D">
              <w:rPr>
                <w:i/>
                <w:iCs/>
              </w:rPr>
              <w:t xml:space="preserve"> J. Bača. M. </w:t>
            </w:r>
            <w:proofErr w:type="spellStart"/>
            <w:r w:rsidR="001C427D" w:rsidRPr="001C427D">
              <w:rPr>
                <w:i/>
                <w:iCs/>
              </w:rPr>
              <w:t>Mušinka</w:t>
            </w:r>
            <w:proofErr w:type="spellEnd"/>
            <w:r w:rsidR="001C427D" w:rsidRPr="001C427D">
              <w:rPr>
                <w:i/>
                <w:iCs/>
              </w:rPr>
              <w:t>)</w:t>
            </w:r>
            <w:r w:rsidR="00E552A7">
              <w:t xml:space="preserve"> </w:t>
            </w:r>
            <w:proofErr w:type="spellStart"/>
            <w:r w:rsidR="00E552A7" w:rsidRPr="00E552A7">
              <w:rPr>
                <w:i/>
                <w:iCs/>
              </w:rPr>
              <w:t>Czech</w:t>
            </w:r>
            <w:proofErr w:type="spellEnd"/>
            <w:r w:rsidR="00E552A7" w:rsidRPr="00E552A7">
              <w:rPr>
                <w:i/>
                <w:iCs/>
              </w:rPr>
              <w:t xml:space="preserve"> </w:t>
            </w:r>
            <w:proofErr w:type="spellStart"/>
            <w:r w:rsidR="00E552A7" w:rsidRPr="00E552A7">
              <w:rPr>
                <w:i/>
                <w:iCs/>
              </w:rPr>
              <w:t>Ukrainians</w:t>
            </w:r>
            <w:proofErr w:type="spellEnd"/>
            <w:r w:rsidR="00E552A7" w:rsidRPr="00E552A7">
              <w:rPr>
                <w:i/>
                <w:iCs/>
              </w:rPr>
              <w:t xml:space="preserve"> (V. </w:t>
            </w:r>
            <w:proofErr w:type="spellStart"/>
            <w:r w:rsidR="00E552A7" w:rsidRPr="00E552A7">
              <w:rPr>
                <w:i/>
                <w:iCs/>
              </w:rPr>
              <w:t>Židlický</w:t>
            </w:r>
            <w:proofErr w:type="spellEnd"/>
            <w:r w:rsidR="00E552A7" w:rsidRPr="00E552A7">
              <w:rPr>
                <w:i/>
                <w:iCs/>
              </w:rPr>
              <w:t xml:space="preserve">, O. </w:t>
            </w:r>
            <w:proofErr w:type="spellStart"/>
            <w:r w:rsidR="00E552A7" w:rsidRPr="00E552A7">
              <w:rPr>
                <w:i/>
                <w:iCs/>
              </w:rPr>
              <w:t>Zilynskyj</w:t>
            </w:r>
            <w:proofErr w:type="spellEnd"/>
            <w:r w:rsidR="00E552A7" w:rsidRPr="00E552A7">
              <w:rPr>
                <w:i/>
                <w:iCs/>
              </w:rPr>
              <w:t>).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6BAB8423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DF921E9" w14:textId="77777777" w:rsidR="00E552A7" w:rsidRDefault="00E552A7" w:rsidP="00E552A7">
            <w:r>
              <w:t xml:space="preserve">BAKULA, B., 2003. </w:t>
            </w:r>
            <w:proofErr w:type="spellStart"/>
            <w:r w:rsidRPr="0087115E">
              <w:rPr>
                <w:i/>
              </w:rPr>
              <w:t>Polska</w:t>
            </w:r>
            <w:proofErr w:type="spellEnd"/>
            <w:r w:rsidRPr="0087115E">
              <w:rPr>
                <w:i/>
              </w:rPr>
              <w:t xml:space="preserve"> – </w:t>
            </w:r>
            <w:proofErr w:type="spellStart"/>
            <w:r w:rsidRPr="0087115E">
              <w:rPr>
                <w:i/>
              </w:rPr>
              <w:t>Ukraina</w:t>
            </w:r>
            <w:proofErr w:type="spellEnd"/>
            <w:r w:rsidRPr="0087115E">
              <w:rPr>
                <w:i/>
              </w:rPr>
              <w:t xml:space="preserve">: </w:t>
            </w:r>
            <w:proofErr w:type="spellStart"/>
            <w:r w:rsidRPr="0087115E">
              <w:rPr>
                <w:i/>
              </w:rPr>
              <w:t>partnerstwo</w:t>
            </w:r>
            <w:proofErr w:type="spellEnd"/>
            <w:r w:rsidRPr="0087115E">
              <w:rPr>
                <w:i/>
              </w:rPr>
              <w:t xml:space="preserve"> </w:t>
            </w:r>
            <w:proofErr w:type="spellStart"/>
            <w:r w:rsidRPr="0087115E">
              <w:rPr>
                <w:i/>
              </w:rPr>
              <w:t>kultur</w:t>
            </w:r>
            <w:proofErr w:type="spellEnd"/>
            <w:r>
              <w:t>. Poznaň.</w:t>
            </w:r>
            <w:r>
              <w:br/>
              <w:t xml:space="preserve">ĎURIŠIN, D., 1985. </w:t>
            </w:r>
            <w:r w:rsidRPr="0087115E">
              <w:rPr>
                <w:i/>
              </w:rPr>
              <w:t xml:space="preserve">Teória </w:t>
            </w:r>
            <w:proofErr w:type="spellStart"/>
            <w:r w:rsidRPr="0087115E">
              <w:rPr>
                <w:i/>
              </w:rPr>
              <w:t>medziliterárneho</w:t>
            </w:r>
            <w:proofErr w:type="spellEnd"/>
            <w:r w:rsidRPr="0087115E">
              <w:rPr>
                <w:i/>
              </w:rPr>
              <w:t xml:space="preserve"> procesu.</w:t>
            </w:r>
            <w:r>
              <w:t xml:space="preserve"> Bratislava.</w:t>
            </w:r>
            <w:r>
              <w:br/>
              <w:t xml:space="preserve">ĎURIŠIN, D., 1991. </w:t>
            </w:r>
            <w:r w:rsidRPr="0087115E">
              <w:rPr>
                <w:i/>
              </w:rPr>
              <w:t xml:space="preserve">Osobitné </w:t>
            </w:r>
            <w:proofErr w:type="spellStart"/>
            <w:r w:rsidRPr="0087115E">
              <w:rPr>
                <w:i/>
              </w:rPr>
              <w:t>medziliterárne</w:t>
            </w:r>
            <w:proofErr w:type="spellEnd"/>
            <w:r w:rsidRPr="0087115E">
              <w:rPr>
                <w:i/>
              </w:rPr>
              <w:t xml:space="preserve"> spoločenstvá</w:t>
            </w:r>
            <w:r>
              <w:t>. Bratislava.</w:t>
            </w:r>
            <w:r>
              <w:br/>
            </w:r>
            <w:proofErr w:type="spellStart"/>
            <w:r w:rsidRPr="0087115E">
              <w:rPr>
                <w:i/>
              </w:rPr>
              <w:t>Leksykon</w:t>
            </w:r>
            <w:proofErr w:type="spellEnd"/>
            <w:r w:rsidRPr="0087115E">
              <w:rPr>
                <w:i/>
              </w:rPr>
              <w:t xml:space="preserve"> </w:t>
            </w:r>
            <w:proofErr w:type="spellStart"/>
            <w:r w:rsidRPr="0087115E">
              <w:rPr>
                <w:i/>
              </w:rPr>
              <w:t>zahaľnoho</w:t>
            </w:r>
            <w:proofErr w:type="spellEnd"/>
            <w:r w:rsidRPr="0087115E">
              <w:rPr>
                <w:i/>
              </w:rPr>
              <w:t xml:space="preserve"> ta </w:t>
            </w:r>
            <w:proofErr w:type="spellStart"/>
            <w:r w:rsidRPr="0087115E">
              <w:rPr>
                <w:i/>
              </w:rPr>
              <w:t>porivňaľnoho</w:t>
            </w:r>
            <w:proofErr w:type="spellEnd"/>
            <w:r w:rsidRPr="0087115E">
              <w:rPr>
                <w:i/>
              </w:rPr>
              <w:t xml:space="preserve"> </w:t>
            </w:r>
            <w:proofErr w:type="spellStart"/>
            <w:r w:rsidRPr="0087115E">
              <w:rPr>
                <w:i/>
              </w:rPr>
              <w:t>literaturoznavstva</w:t>
            </w:r>
            <w:proofErr w:type="spellEnd"/>
            <w:r>
              <w:t xml:space="preserve">. </w:t>
            </w:r>
            <w:proofErr w:type="spellStart"/>
            <w:r>
              <w:t>Red</w:t>
            </w:r>
            <w:proofErr w:type="spellEnd"/>
            <w:r>
              <w:t xml:space="preserve">. A. </w:t>
            </w:r>
            <w:proofErr w:type="spellStart"/>
            <w:r>
              <w:t>Volkova</w:t>
            </w:r>
            <w:proofErr w:type="spellEnd"/>
            <w:r>
              <w:t xml:space="preserve">. </w:t>
            </w:r>
            <w:proofErr w:type="spellStart"/>
            <w:r>
              <w:t>Zoloti</w:t>
            </w:r>
            <w:proofErr w:type="spellEnd"/>
            <w:r>
              <w:t xml:space="preserve"> </w:t>
            </w:r>
            <w:proofErr w:type="spellStart"/>
            <w:r>
              <w:t>litavry</w:t>
            </w:r>
            <w:proofErr w:type="spellEnd"/>
            <w:r>
              <w:t xml:space="preserve">. </w:t>
            </w:r>
            <w:proofErr w:type="spellStart"/>
            <w:r>
              <w:t>Černivci</w:t>
            </w:r>
            <w:proofErr w:type="spellEnd"/>
            <w:r>
              <w:t>, 2001.</w:t>
            </w:r>
          </w:p>
          <w:p w14:paraId="4996B066" w14:textId="77777777" w:rsidR="00E552A7" w:rsidRDefault="00E552A7" w:rsidP="00E552A7">
            <w:r>
              <w:t xml:space="preserve">LICHTEJ, T., 2003. </w:t>
            </w:r>
            <w:proofErr w:type="spellStart"/>
            <w:r w:rsidRPr="0087115E">
              <w:rPr>
                <w:i/>
              </w:rPr>
              <w:t>Šturivska</w:t>
            </w:r>
            <w:proofErr w:type="spellEnd"/>
            <w:r w:rsidRPr="0087115E">
              <w:rPr>
                <w:i/>
              </w:rPr>
              <w:t xml:space="preserve"> </w:t>
            </w:r>
            <w:proofErr w:type="spellStart"/>
            <w:r w:rsidRPr="0087115E">
              <w:rPr>
                <w:i/>
              </w:rPr>
              <w:t>generacia</w:t>
            </w:r>
            <w:proofErr w:type="spellEnd"/>
            <w:r w:rsidRPr="0087115E">
              <w:rPr>
                <w:i/>
              </w:rPr>
              <w:t xml:space="preserve"> </w:t>
            </w:r>
            <w:proofErr w:type="spellStart"/>
            <w:r w:rsidRPr="0087115E">
              <w:rPr>
                <w:i/>
              </w:rPr>
              <w:t>romantykiv</w:t>
            </w:r>
            <w:proofErr w:type="spellEnd"/>
            <w:r w:rsidRPr="0087115E">
              <w:rPr>
                <w:i/>
              </w:rPr>
              <w:t xml:space="preserve"> i </w:t>
            </w:r>
            <w:proofErr w:type="spellStart"/>
            <w:r w:rsidRPr="0087115E">
              <w:rPr>
                <w:i/>
              </w:rPr>
              <w:t>ukrajinska</w:t>
            </w:r>
            <w:proofErr w:type="spellEnd"/>
            <w:r w:rsidRPr="0087115E">
              <w:rPr>
                <w:i/>
              </w:rPr>
              <w:t xml:space="preserve"> </w:t>
            </w:r>
            <w:proofErr w:type="spellStart"/>
            <w:r w:rsidRPr="0087115E">
              <w:rPr>
                <w:i/>
              </w:rPr>
              <w:t>literatura</w:t>
            </w:r>
            <w:proofErr w:type="spellEnd"/>
            <w:r w:rsidRPr="0087115E">
              <w:rPr>
                <w:i/>
              </w:rPr>
              <w:t>.</w:t>
            </w:r>
            <w:r>
              <w:t xml:space="preserve"> Užhorod.</w:t>
            </w:r>
          </w:p>
          <w:p w14:paraId="34FA2135" w14:textId="77777777" w:rsidR="00E552A7" w:rsidRDefault="00E552A7" w:rsidP="00E552A7">
            <w:r>
              <w:t xml:space="preserve">MOĽNAR, M., 1980. </w:t>
            </w:r>
            <w:proofErr w:type="spellStart"/>
            <w:r w:rsidRPr="0087115E">
              <w:rPr>
                <w:i/>
              </w:rPr>
              <w:t>Zustriči</w:t>
            </w:r>
            <w:proofErr w:type="spellEnd"/>
            <w:r w:rsidRPr="0087115E">
              <w:rPr>
                <w:i/>
              </w:rPr>
              <w:t xml:space="preserve"> </w:t>
            </w:r>
            <w:proofErr w:type="spellStart"/>
            <w:r w:rsidRPr="0087115E">
              <w:rPr>
                <w:i/>
              </w:rPr>
              <w:t>kuľtur</w:t>
            </w:r>
            <w:proofErr w:type="spellEnd"/>
            <w:r w:rsidRPr="0087115E">
              <w:rPr>
                <w:i/>
              </w:rPr>
              <w:t>.</w:t>
            </w:r>
            <w:r>
              <w:t xml:space="preserve"> Prešov.</w:t>
            </w:r>
            <w:r>
              <w:br/>
              <w:t xml:space="preserve">NACHLIK, J., 2003. </w:t>
            </w:r>
            <w:proofErr w:type="spellStart"/>
            <w:r w:rsidRPr="0087115E">
              <w:rPr>
                <w:i/>
              </w:rPr>
              <w:t>Doľa</w:t>
            </w:r>
            <w:proofErr w:type="spellEnd"/>
            <w:r w:rsidRPr="0087115E">
              <w:rPr>
                <w:i/>
              </w:rPr>
              <w:t xml:space="preserve"> – los – </w:t>
            </w:r>
            <w:proofErr w:type="spellStart"/>
            <w:r w:rsidRPr="0087115E">
              <w:rPr>
                <w:i/>
              </w:rPr>
              <w:t>suďba</w:t>
            </w:r>
            <w:proofErr w:type="spellEnd"/>
            <w:r w:rsidRPr="0087115E">
              <w:rPr>
                <w:i/>
              </w:rPr>
              <w:t xml:space="preserve">. </w:t>
            </w:r>
            <w:proofErr w:type="spellStart"/>
            <w:r w:rsidRPr="0087115E">
              <w:rPr>
                <w:i/>
              </w:rPr>
              <w:t>Ševčenko</w:t>
            </w:r>
            <w:proofErr w:type="spellEnd"/>
            <w:r w:rsidRPr="0087115E">
              <w:rPr>
                <w:i/>
              </w:rPr>
              <w:t xml:space="preserve"> i </w:t>
            </w:r>
            <w:proofErr w:type="spellStart"/>
            <w:r w:rsidRPr="0087115E">
              <w:rPr>
                <w:i/>
              </w:rPr>
              <w:t>poľski</w:t>
            </w:r>
            <w:proofErr w:type="spellEnd"/>
            <w:r w:rsidRPr="0087115E">
              <w:rPr>
                <w:i/>
              </w:rPr>
              <w:t xml:space="preserve"> ta </w:t>
            </w:r>
            <w:proofErr w:type="spellStart"/>
            <w:r w:rsidRPr="0087115E">
              <w:rPr>
                <w:i/>
              </w:rPr>
              <w:t>rosijski</w:t>
            </w:r>
            <w:proofErr w:type="spellEnd"/>
            <w:r w:rsidRPr="0087115E">
              <w:rPr>
                <w:i/>
              </w:rPr>
              <w:t xml:space="preserve"> </w:t>
            </w:r>
            <w:proofErr w:type="spellStart"/>
            <w:r w:rsidRPr="0087115E">
              <w:rPr>
                <w:i/>
              </w:rPr>
              <w:t>romantyky</w:t>
            </w:r>
            <w:proofErr w:type="spellEnd"/>
            <w:r>
              <w:t xml:space="preserve">. </w:t>
            </w:r>
            <w:proofErr w:type="spellStart"/>
            <w:r>
              <w:t>Ľviv</w:t>
            </w:r>
            <w:proofErr w:type="spellEnd"/>
            <w:r>
              <w:t>.</w:t>
            </w:r>
          </w:p>
          <w:p w14:paraId="7AD8B429" w14:textId="77777777" w:rsidR="00E552A7" w:rsidRPr="00F532CE" w:rsidRDefault="00E552A7" w:rsidP="00E552A7">
            <w:r w:rsidRPr="00F532CE">
              <w:t>Slovensko-ukrajinské vzťahy v oblasti národnostných menšín. Zborník materiálov, FF Prešov, 1999.</w:t>
            </w:r>
          </w:p>
          <w:p w14:paraId="668474CA" w14:textId="77777777" w:rsidR="00E552A7" w:rsidRPr="00F532CE" w:rsidRDefault="00E552A7" w:rsidP="00E552A7">
            <w:proofErr w:type="spellStart"/>
            <w:r w:rsidRPr="00F532CE">
              <w:t>Dankanyč,V</w:t>
            </w:r>
            <w:proofErr w:type="spellEnd"/>
            <w:r w:rsidRPr="00F532CE">
              <w:t xml:space="preserve">.: </w:t>
            </w:r>
            <w:proofErr w:type="spellStart"/>
            <w:r w:rsidRPr="00F532CE">
              <w:rPr>
                <w:i/>
              </w:rPr>
              <w:t>Zabuta</w:t>
            </w:r>
            <w:proofErr w:type="spellEnd"/>
            <w:r w:rsidRPr="00F532CE">
              <w:rPr>
                <w:i/>
              </w:rPr>
              <w:t xml:space="preserve"> </w:t>
            </w:r>
            <w:proofErr w:type="spellStart"/>
            <w:r w:rsidRPr="00F532CE">
              <w:rPr>
                <w:i/>
              </w:rPr>
              <w:t>zemlja</w:t>
            </w:r>
            <w:proofErr w:type="spellEnd"/>
            <w:r w:rsidRPr="00F532CE">
              <w:rPr>
                <w:i/>
              </w:rPr>
              <w:t>.</w:t>
            </w:r>
            <w:r w:rsidRPr="00F532CE">
              <w:t xml:space="preserve"> Užhorod, 1982.</w:t>
            </w:r>
          </w:p>
          <w:p w14:paraId="028158CE" w14:textId="77777777" w:rsidR="00E552A7" w:rsidRPr="00F532CE" w:rsidRDefault="00E552A7" w:rsidP="00E552A7">
            <w:r w:rsidRPr="00F532CE">
              <w:t xml:space="preserve">BABOTOVÁ, Ľ.: </w:t>
            </w:r>
            <w:r w:rsidRPr="00F532CE">
              <w:rPr>
                <w:i/>
              </w:rPr>
              <w:t>Slovensko-ukrajinské literárne vzťahy na rozhraní tisícročí</w:t>
            </w:r>
            <w:r w:rsidRPr="00F532CE">
              <w:t>. Slovensko-ukrajinské vzťahy v oblasti jazyka, literatúry a kultúry. Prešov : Filozofická fakulta Prešovskej univerzity v Prešove, 2012</w:t>
            </w:r>
          </w:p>
          <w:p w14:paraId="37388E22" w14:textId="77777777" w:rsidR="00E552A7" w:rsidRPr="00F532CE" w:rsidRDefault="00E552A7" w:rsidP="00E552A7">
            <w:r w:rsidRPr="00F532CE">
              <w:t xml:space="preserve">ČIŽMÁROVÁ, M.: </w:t>
            </w:r>
            <w:r w:rsidRPr="00F532CE">
              <w:rPr>
                <w:i/>
              </w:rPr>
              <w:t>Slovanské reminiscencie.</w:t>
            </w:r>
            <w:r w:rsidRPr="00F532CE">
              <w:t xml:space="preserve"> Zborník príspevkov. Prešov, 2014.</w:t>
            </w:r>
          </w:p>
          <w:p w14:paraId="0FB18A25" w14:textId="77777777" w:rsidR="00E552A7" w:rsidRPr="00F532CE" w:rsidRDefault="00E552A7" w:rsidP="00E552A7">
            <w:r w:rsidRPr="00F532CE">
              <w:t xml:space="preserve">ČIŽMÁROVÁ, M.: </w:t>
            </w:r>
            <w:proofErr w:type="spellStart"/>
            <w:r w:rsidRPr="00F532CE">
              <w:rPr>
                <w:i/>
              </w:rPr>
              <w:t>Ukrajinistika</w:t>
            </w:r>
            <w:proofErr w:type="spellEnd"/>
            <w:r w:rsidRPr="00F532CE">
              <w:rPr>
                <w:i/>
              </w:rPr>
              <w:t xml:space="preserve"> v slovanskom kontexte na začiatku nového tisícročia.</w:t>
            </w:r>
            <w:r w:rsidRPr="00F532CE">
              <w:t xml:space="preserve"> Prešov, 2009.</w:t>
            </w:r>
          </w:p>
          <w:p w14:paraId="290D651D" w14:textId="77777777" w:rsidR="00E552A7" w:rsidRPr="00F532CE" w:rsidRDefault="00E552A7" w:rsidP="00E552A7">
            <w:r w:rsidRPr="00F532CE">
              <w:t xml:space="preserve">ČIŽMÁROVÁ, M.: </w:t>
            </w:r>
            <w:r w:rsidRPr="00F532CE">
              <w:rPr>
                <w:i/>
              </w:rPr>
              <w:t>Slovensko-ukrajinské vzťahy v oblasti jazyka, literatúry a kultúry</w:t>
            </w:r>
            <w:r w:rsidRPr="00F532CE">
              <w:t>. Prešov : Filozofická fakulta Prešovskej univerzity v Prešove, 2012</w:t>
            </w:r>
          </w:p>
          <w:p w14:paraId="21D5399D" w14:textId="01ECE1CE" w:rsidR="00E552A7" w:rsidRPr="00584E0B" w:rsidRDefault="00E552A7" w:rsidP="00E552A7">
            <w:pPr>
              <w:jc w:val="both"/>
              <w:rPr>
                <w:rFonts w:asciiTheme="minorHAnsi" w:hAnsiTheme="minorHAnsi" w:cstheme="minorHAnsi"/>
              </w:rPr>
            </w:pPr>
            <w:r w:rsidRPr="00F532CE">
              <w:t xml:space="preserve">NEVRLÝ, M.: </w:t>
            </w:r>
            <w:r w:rsidRPr="00F532CE">
              <w:rPr>
                <w:i/>
              </w:rPr>
              <w:t>Encyklopédia ukrajinskej literatúry a kultúry.</w:t>
            </w:r>
            <w:r w:rsidRPr="00F532CE">
              <w:t xml:space="preserve"> Sládkovičovo, 2014.</w:t>
            </w:r>
          </w:p>
        </w:tc>
      </w:tr>
      <w:tr w:rsidR="008A34EB" w:rsidRPr="00584E0B" w14:paraId="3D8727BF" w14:textId="77777777" w:rsidTr="00B952E8">
        <w:trPr>
          <w:trHeight w:val="663"/>
        </w:trPr>
        <w:tc>
          <w:tcPr>
            <w:tcW w:w="9322" w:type="dxa"/>
            <w:gridSpan w:val="2"/>
            <w:vAlign w:val="center"/>
          </w:tcPr>
          <w:p w14:paraId="16793D7F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1A822689" w:rsidR="00B952E8" w:rsidRPr="00B952E8" w:rsidRDefault="00E552A7" w:rsidP="00B952E8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B952E8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Pr="00B952E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B952E8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DD79B57" w14:textId="77777777" w:rsidTr="00B952E8">
        <w:trPr>
          <w:trHeight w:val="120"/>
        </w:trPr>
        <w:tc>
          <w:tcPr>
            <w:tcW w:w="9322" w:type="dxa"/>
            <w:gridSpan w:val="2"/>
            <w:vAlign w:val="center"/>
          </w:tcPr>
          <w:p w14:paraId="050C8F06" w14:textId="1F7FCC25" w:rsidR="00B952E8" w:rsidRPr="00B952E8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DC1CEF">
        <w:trPr>
          <w:trHeight w:val="1261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4B6CBA97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E552A7" w:rsidRPr="00E552A7">
              <w:rPr>
                <w:rFonts w:asciiTheme="minorHAnsi" w:hAnsiTheme="minorHAnsi" w:cstheme="minorHAnsi"/>
                <w:i/>
                <w:iCs/>
              </w:rPr>
              <w:t>14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771D885B" w:rsidR="008A34EB" w:rsidRPr="00DC1CEF" w:rsidRDefault="00E552A7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DC1CEF">
                    <w:rPr>
                      <w:rFonts w:asciiTheme="minorHAnsi" w:hAnsiTheme="minorHAnsi" w:cstheme="minorHAnsi"/>
                      <w:i/>
                      <w:iCs/>
                    </w:rPr>
                    <w:t>64%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311866A8" w:rsidR="008A34EB" w:rsidRPr="00DC1CEF" w:rsidRDefault="00E552A7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DC1CEF">
                    <w:rPr>
                      <w:rFonts w:asciiTheme="minorHAnsi" w:hAnsiTheme="minorHAnsi" w:cstheme="minorHAnsi"/>
                      <w:i/>
                      <w:iCs/>
                    </w:rPr>
                    <w:t>21%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099259FA" w:rsidR="008A34EB" w:rsidRPr="00DC1CEF" w:rsidRDefault="00E552A7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DC1CEF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2BE6F197" w:rsidR="008A34EB" w:rsidRPr="00DC1CEF" w:rsidRDefault="00E552A7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DC1CEF">
                    <w:rPr>
                      <w:rFonts w:asciiTheme="minorHAnsi" w:hAnsiTheme="minorHAnsi" w:cstheme="minorHAnsi"/>
                      <w:i/>
                      <w:iCs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7F933ABA" w:rsidR="008A34EB" w:rsidRPr="00DC1CEF" w:rsidRDefault="00E552A7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DC1CEF">
                    <w:rPr>
                      <w:rFonts w:asciiTheme="minorHAnsi" w:hAnsiTheme="minorHAnsi" w:cstheme="minorHAnsi"/>
                      <w:i/>
                      <w:iCs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7C71C7B2" w:rsidR="008A34EB" w:rsidRPr="00DC1CEF" w:rsidRDefault="00E552A7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DC1CEF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</w:tr>
          </w:tbl>
          <w:p w14:paraId="0979F6C3" w14:textId="7EB25A1C" w:rsidR="00DC1CEF" w:rsidRPr="00584E0B" w:rsidRDefault="00DC1CE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DC1CEF">
        <w:trPr>
          <w:trHeight w:val="192"/>
        </w:trPr>
        <w:tc>
          <w:tcPr>
            <w:tcW w:w="9322" w:type="dxa"/>
            <w:gridSpan w:val="2"/>
            <w:vAlign w:val="center"/>
          </w:tcPr>
          <w:p w14:paraId="38EF6943" w14:textId="38574338" w:rsidR="00DC1CEF" w:rsidRPr="00DC1CEF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E552A7">
              <w:rPr>
                <w:rFonts w:asciiTheme="minorHAnsi" w:hAnsiTheme="minorHAnsi" w:cstheme="minorHAnsi"/>
                <w:b/>
              </w:rPr>
              <w:t xml:space="preserve"> </w:t>
            </w:r>
            <w:r w:rsidR="00E552A7" w:rsidRPr="00E552A7">
              <w:rPr>
                <w:i/>
                <w:iCs/>
              </w:rPr>
              <w:t>P</w:t>
            </w:r>
            <w:r w:rsidR="00E552A7" w:rsidRPr="00E552A7">
              <w:rPr>
                <w:i/>
                <w:iCs/>
                <w:color w:val="1F2528"/>
                <w:shd w:val="clear" w:color="auto" w:fill="FFFFFF"/>
              </w:rPr>
              <w:t xml:space="preserve">hDr. Adriana </w:t>
            </w:r>
            <w:proofErr w:type="spellStart"/>
            <w:r w:rsidR="00E552A7" w:rsidRPr="00E552A7">
              <w:rPr>
                <w:i/>
                <w:iCs/>
                <w:color w:val="1F2528"/>
                <w:shd w:val="clear" w:color="auto" w:fill="FFFFFF"/>
              </w:rPr>
              <w:t>Amir</w:t>
            </w:r>
            <w:proofErr w:type="spellEnd"/>
            <w:r w:rsidR="00E552A7" w:rsidRPr="00E552A7">
              <w:rPr>
                <w:i/>
                <w:iCs/>
                <w:color w:val="1F2528"/>
                <w:shd w:val="clear" w:color="auto" w:fill="FFFFFF"/>
              </w:rPr>
              <w:t>, PhD.</w:t>
            </w:r>
            <w:r w:rsidR="00E552A7" w:rsidRPr="00E552A7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 xml:space="preserve"> , </w:t>
            </w:r>
            <w:r w:rsidR="00E552A7" w:rsidRPr="00E552A7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>P</w:t>
            </w:r>
            <w:r w:rsidR="00E552A7" w:rsidRPr="00E552A7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 xml:space="preserve">rof. </w:t>
            </w:r>
            <w:proofErr w:type="spellStart"/>
            <w:r w:rsidR="00E552A7" w:rsidRPr="00E552A7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>Svitlana</w:t>
            </w:r>
            <w:proofErr w:type="spellEnd"/>
            <w:r w:rsidR="00E552A7" w:rsidRPr="00E552A7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 xml:space="preserve"> </w:t>
            </w:r>
            <w:proofErr w:type="spellStart"/>
            <w:r w:rsidR="00E552A7" w:rsidRPr="00E552A7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>Pakhomová</w:t>
            </w:r>
            <w:proofErr w:type="spellEnd"/>
            <w:r w:rsidR="00E552A7" w:rsidRPr="00E552A7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>, DrSc.</w:t>
            </w:r>
          </w:p>
        </w:tc>
      </w:tr>
      <w:tr w:rsidR="008A34EB" w:rsidRPr="00584E0B" w14:paraId="460D964F" w14:textId="77777777" w:rsidTr="00DC1CEF">
        <w:trPr>
          <w:trHeight w:val="78"/>
        </w:trPr>
        <w:tc>
          <w:tcPr>
            <w:tcW w:w="9322" w:type="dxa"/>
            <w:gridSpan w:val="2"/>
            <w:vAlign w:val="center"/>
          </w:tcPr>
          <w:p w14:paraId="20D27CE1" w14:textId="259080F1" w:rsidR="00DC1CEF" w:rsidRPr="00DC1CEF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E552A7" w:rsidRPr="00E552A7">
              <w:rPr>
                <w:i/>
                <w:iCs/>
              </w:rPr>
              <w:t>26.1.2022</w:t>
            </w:r>
          </w:p>
        </w:tc>
      </w:tr>
      <w:tr w:rsidR="008A34EB" w:rsidRPr="00584E0B" w14:paraId="10996AB0" w14:textId="77777777" w:rsidTr="00DC1CEF">
        <w:trPr>
          <w:trHeight w:val="398"/>
        </w:trPr>
        <w:tc>
          <w:tcPr>
            <w:tcW w:w="9322" w:type="dxa"/>
            <w:gridSpan w:val="2"/>
            <w:vAlign w:val="center"/>
          </w:tcPr>
          <w:p w14:paraId="124C34FC" w14:textId="60B879F0" w:rsidR="00DC1CEF" w:rsidRPr="00DC1CEF" w:rsidRDefault="005A0E9F" w:rsidP="00A56373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DC1CEF" w:rsidRPr="00E552A7">
              <w:rPr>
                <w:rStyle w:val="apple-converted-space"/>
                <w:i/>
                <w:iCs/>
                <w:color w:val="1F2528"/>
                <w:shd w:val="clear" w:color="auto" w:fill="FFFFFF"/>
              </w:rPr>
              <w:t xml:space="preserve">Prof. </w:t>
            </w:r>
            <w:r w:rsidR="00DC1CEF" w:rsidRPr="00DC1CEF">
              <w:rPr>
                <w:i/>
                <w:iCs/>
                <w:color w:val="1F2528"/>
                <w:shd w:val="clear" w:color="auto" w:fill="FFFFFF"/>
              </w:rPr>
              <w:t>PhDr. Mária Čižmárová, CSc.</w:t>
            </w:r>
            <w:r w:rsidR="00DC1CEF" w:rsidRPr="0051670B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6A28" w14:textId="77777777" w:rsidR="00701EF1" w:rsidRDefault="00701EF1" w:rsidP="00524AED">
      <w:r>
        <w:separator/>
      </w:r>
    </w:p>
  </w:endnote>
  <w:endnote w:type="continuationSeparator" w:id="0">
    <w:p w14:paraId="245E81FF" w14:textId="77777777" w:rsidR="00701EF1" w:rsidRDefault="00701EF1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605A" w14:textId="77777777" w:rsidR="00701EF1" w:rsidRDefault="00701EF1" w:rsidP="00524AED">
      <w:r>
        <w:separator/>
      </w:r>
    </w:p>
  </w:footnote>
  <w:footnote w:type="continuationSeparator" w:id="0">
    <w:p w14:paraId="040953B2" w14:textId="77777777" w:rsidR="00701EF1" w:rsidRDefault="00701EF1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1C427D"/>
    <w:rsid w:val="001F7BF9"/>
    <w:rsid w:val="00225921"/>
    <w:rsid w:val="00233655"/>
    <w:rsid w:val="00234395"/>
    <w:rsid w:val="002A5BF1"/>
    <w:rsid w:val="003122C8"/>
    <w:rsid w:val="00317F7E"/>
    <w:rsid w:val="00376102"/>
    <w:rsid w:val="003C0EA9"/>
    <w:rsid w:val="003D218D"/>
    <w:rsid w:val="003F438A"/>
    <w:rsid w:val="004A2C0C"/>
    <w:rsid w:val="004E2DA8"/>
    <w:rsid w:val="00524AED"/>
    <w:rsid w:val="00566B3C"/>
    <w:rsid w:val="00584E0B"/>
    <w:rsid w:val="00593A18"/>
    <w:rsid w:val="00596A27"/>
    <w:rsid w:val="00597648"/>
    <w:rsid w:val="005A0E9F"/>
    <w:rsid w:val="006276A1"/>
    <w:rsid w:val="00701EF1"/>
    <w:rsid w:val="00704C61"/>
    <w:rsid w:val="007102E1"/>
    <w:rsid w:val="007468B8"/>
    <w:rsid w:val="007817B3"/>
    <w:rsid w:val="00781CF0"/>
    <w:rsid w:val="00791624"/>
    <w:rsid w:val="00896023"/>
    <w:rsid w:val="008A34EB"/>
    <w:rsid w:val="008D4963"/>
    <w:rsid w:val="00942D36"/>
    <w:rsid w:val="009C3D14"/>
    <w:rsid w:val="00A0539F"/>
    <w:rsid w:val="00A22CC8"/>
    <w:rsid w:val="00A56373"/>
    <w:rsid w:val="00A65AB0"/>
    <w:rsid w:val="00AA07DB"/>
    <w:rsid w:val="00B64928"/>
    <w:rsid w:val="00B952E8"/>
    <w:rsid w:val="00BB7400"/>
    <w:rsid w:val="00BE2642"/>
    <w:rsid w:val="00CE1DB1"/>
    <w:rsid w:val="00CF5E19"/>
    <w:rsid w:val="00D20030"/>
    <w:rsid w:val="00D34565"/>
    <w:rsid w:val="00D643F6"/>
    <w:rsid w:val="00DB5D97"/>
    <w:rsid w:val="00DC1CEF"/>
    <w:rsid w:val="00E4402C"/>
    <w:rsid w:val="00E552A7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552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D0A78-EFE4-4C10-81A2-FF9EE723B412}"/>
</file>

<file path=customXml/itemProps3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