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883805">
        <w:trPr>
          <w:trHeight w:val="263"/>
        </w:trPr>
        <w:tc>
          <w:tcPr>
            <w:tcW w:w="9322" w:type="dxa"/>
            <w:gridSpan w:val="2"/>
            <w:vAlign w:val="center"/>
          </w:tcPr>
          <w:p w14:paraId="45B72EFC" w14:textId="01F039B3" w:rsidR="00883805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University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University of Presov</w:t>
            </w:r>
          </w:p>
        </w:tc>
      </w:tr>
      <w:tr w:rsidR="008A34EB" w:rsidRPr="00584E0B" w14:paraId="60683F75" w14:textId="77777777" w:rsidTr="00883805">
        <w:trPr>
          <w:trHeight w:val="299"/>
        </w:trPr>
        <w:tc>
          <w:tcPr>
            <w:tcW w:w="9322" w:type="dxa"/>
            <w:gridSpan w:val="2"/>
            <w:vAlign w:val="center"/>
          </w:tcPr>
          <w:p w14:paraId="4E2AF0E4" w14:textId="516ED017" w:rsidR="00883805" w:rsidRPr="00883805" w:rsidRDefault="008A34EB" w:rsidP="005A0E9F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r w:rsidR="009572C8">
              <w:rPr>
                <w:rFonts w:asciiTheme="minorHAnsi" w:hAnsiTheme="minorHAnsi" w:cstheme="minorHAnsi"/>
                <w:b/>
              </w:rPr>
              <w:t xml:space="preserve">: </w:t>
            </w:r>
            <w:r w:rsidR="009572C8" w:rsidRPr="009572C8">
              <w:rPr>
                <w:rFonts w:asciiTheme="minorHAnsi" w:hAnsiTheme="minorHAnsi" w:cstheme="minorHAnsi"/>
                <w:bCs/>
                <w:i/>
                <w:iCs/>
              </w:rPr>
              <w:t>Faculty of Arts</w:t>
            </w:r>
          </w:p>
        </w:tc>
      </w:tr>
      <w:tr w:rsidR="008A34EB" w:rsidRPr="00584E0B" w14:paraId="6939F823" w14:textId="77777777" w:rsidTr="00883805">
        <w:trPr>
          <w:trHeight w:val="78"/>
        </w:trPr>
        <w:tc>
          <w:tcPr>
            <w:tcW w:w="4110" w:type="dxa"/>
            <w:vAlign w:val="center"/>
          </w:tcPr>
          <w:p w14:paraId="01707424" w14:textId="77777777" w:rsidR="00883805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>Code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9572C8" w:rsidRPr="00883805">
              <w:rPr>
                <w:rFonts w:asciiTheme="minorHAnsi" w:hAnsiTheme="minorHAnsi" w:cstheme="minorHAnsi"/>
                <w:i/>
                <w:iCs/>
              </w:rPr>
              <w:t>1IUKR / UFRU / 22</w:t>
            </w:r>
          </w:p>
          <w:p w14:paraId="7B9FA315" w14:textId="77777777" w:rsidR="00883805" w:rsidRDefault="00883805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1A57432C" w14:textId="165FFDFD" w:rsidR="00883805" w:rsidRPr="00883805" w:rsidRDefault="00883805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5212" w:type="dxa"/>
            <w:vAlign w:val="center"/>
          </w:tcPr>
          <w:p w14:paraId="36D7F3D8" w14:textId="77777777" w:rsidR="008A34EB" w:rsidRDefault="005A0E9F" w:rsidP="00584E0B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>Course title</w:t>
            </w:r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r w:rsidR="009572C8" w:rsidRPr="009572C8">
              <w:rPr>
                <w:rFonts w:asciiTheme="minorHAnsi" w:hAnsiTheme="minorHAnsi" w:cstheme="minorHAnsi"/>
                <w:bCs/>
                <w:i/>
                <w:iCs/>
              </w:rPr>
              <w:t>Phraseology for Teachers (PV)</w:t>
            </w:r>
          </w:p>
          <w:p w14:paraId="57AD7996" w14:textId="77777777" w:rsidR="00C05ED8" w:rsidRDefault="00C05ED8" w:rsidP="00584E0B">
            <w:pPr>
              <w:rPr>
                <w:rFonts w:asciiTheme="minorHAnsi" w:hAnsiTheme="minorHAnsi" w:cstheme="minorHAnsi"/>
                <w:b/>
              </w:rPr>
            </w:pPr>
          </w:p>
          <w:p w14:paraId="20B8B665" w14:textId="0E9DD2D2" w:rsidR="00C05ED8" w:rsidRPr="00C05ED8" w:rsidRDefault="00C05ED8" w:rsidP="00584E0B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8A34EB" w:rsidRPr="00584E0B" w14:paraId="1541EDD8" w14:textId="77777777" w:rsidTr="00883805">
        <w:trPr>
          <w:trHeight w:val="743"/>
        </w:trPr>
        <w:tc>
          <w:tcPr>
            <w:tcW w:w="9322" w:type="dxa"/>
            <w:gridSpan w:val="2"/>
            <w:vAlign w:val="center"/>
          </w:tcPr>
          <w:p w14:paraId="7D608D88" w14:textId="77777777" w:rsidR="000F46BD" w:rsidRPr="000F46BD" w:rsidRDefault="005A0E9F" w:rsidP="000F46B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0F46BD" w:rsidRPr="000F46BD">
              <w:rPr>
                <w:rFonts w:asciiTheme="minorHAnsi" w:hAnsiTheme="minorHAnsi" w:cstheme="minorHAnsi"/>
                <w:i/>
                <w:iCs/>
              </w:rPr>
              <w:t xml:space="preserve">1 </w:t>
            </w:r>
            <w:proofErr w:type="spellStart"/>
            <w:r w:rsidR="000F46BD" w:rsidRPr="000F46BD">
              <w:rPr>
                <w:rFonts w:asciiTheme="minorHAnsi" w:hAnsiTheme="minorHAnsi" w:cstheme="minorHAnsi"/>
                <w:i/>
                <w:iCs/>
              </w:rPr>
              <w:t>hour</w:t>
            </w:r>
            <w:proofErr w:type="spellEnd"/>
            <w:r w:rsidR="000F46BD" w:rsidRPr="000F46B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0F46BD" w:rsidRPr="000F46BD">
              <w:rPr>
                <w:rFonts w:asciiTheme="minorHAnsi" w:hAnsiTheme="minorHAnsi" w:cstheme="minorHAnsi"/>
                <w:i/>
                <w:iCs/>
              </w:rPr>
              <w:t>lecture</w:t>
            </w:r>
            <w:proofErr w:type="spellEnd"/>
            <w:r w:rsidR="000F46BD" w:rsidRPr="000F46BD">
              <w:rPr>
                <w:rFonts w:asciiTheme="minorHAnsi" w:hAnsiTheme="minorHAnsi" w:cstheme="minorHAnsi"/>
                <w:i/>
                <w:iCs/>
              </w:rPr>
              <w:t xml:space="preserve"> / 1 </w:t>
            </w:r>
            <w:proofErr w:type="spellStart"/>
            <w:r w:rsidR="000F46BD" w:rsidRPr="000F46BD">
              <w:rPr>
                <w:rFonts w:asciiTheme="minorHAnsi" w:hAnsiTheme="minorHAnsi" w:cstheme="minorHAnsi"/>
                <w:i/>
                <w:iCs/>
              </w:rPr>
              <w:t>hour</w:t>
            </w:r>
            <w:proofErr w:type="spellEnd"/>
            <w:r w:rsidR="000F46BD" w:rsidRPr="000F46B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0F46BD" w:rsidRPr="000F46BD">
              <w:rPr>
                <w:rFonts w:asciiTheme="minorHAnsi" w:hAnsiTheme="minorHAnsi" w:cstheme="minorHAnsi"/>
                <w:i/>
                <w:iCs/>
              </w:rPr>
              <w:t>seminar</w:t>
            </w:r>
            <w:proofErr w:type="spellEnd"/>
            <w:r w:rsidR="000F46BD" w:rsidRPr="000F46BD">
              <w:rPr>
                <w:rFonts w:asciiTheme="minorHAnsi" w:hAnsiTheme="minorHAnsi" w:cstheme="minorHAnsi"/>
                <w:i/>
                <w:iCs/>
              </w:rPr>
              <w:t xml:space="preserve"> per </w:t>
            </w:r>
            <w:proofErr w:type="spellStart"/>
            <w:r w:rsidR="000F46BD" w:rsidRPr="000F46BD">
              <w:rPr>
                <w:rFonts w:asciiTheme="minorHAnsi" w:hAnsiTheme="minorHAnsi" w:cstheme="minorHAnsi"/>
                <w:i/>
                <w:iCs/>
              </w:rPr>
              <w:t>week</w:t>
            </w:r>
            <w:proofErr w:type="spellEnd"/>
            <w:r w:rsidR="000F46BD" w:rsidRPr="000F46BD">
              <w:rPr>
                <w:rFonts w:asciiTheme="minorHAnsi" w:hAnsiTheme="minorHAnsi" w:cstheme="minorHAnsi"/>
                <w:i/>
                <w:iCs/>
              </w:rPr>
              <w:t>, 13 L / 13 S per semester</w:t>
            </w:r>
          </w:p>
          <w:p w14:paraId="681548C2" w14:textId="77777777" w:rsidR="00C05ED8" w:rsidRDefault="000F46BD" w:rsidP="000F46B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0F46BD">
              <w:rPr>
                <w:rFonts w:asciiTheme="minorHAnsi" w:hAnsiTheme="minorHAnsi" w:cstheme="minorHAnsi"/>
                <w:i/>
                <w:iCs/>
              </w:rPr>
              <w:t>M</w:t>
            </w:r>
            <w:r w:rsidRPr="000F46BD">
              <w:rPr>
                <w:rFonts w:asciiTheme="minorHAnsi" w:hAnsiTheme="minorHAnsi" w:cstheme="minorHAnsi"/>
                <w:i/>
                <w:iCs/>
              </w:rPr>
              <w:t>ethod</w:t>
            </w:r>
            <w:r w:rsidRPr="000F46BD">
              <w:rPr>
                <w:rFonts w:asciiTheme="minorHAnsi" w:hAnsiTheme="minorHAnsi" w:cstheme="minorHAnsi"/>
                <w:i/>
                <w:iCs/>
              </w:rPr>
              <w:t>: c</w:t>
            </w:r>
            <w:r w:rsidRPr="000F46BD">
              <w:rPr>
                <w:rFonts w:asciiTheme="minorHAnsi" w:hAnsiTheme="minorHAnsi" w:cstheme="minorHAnsi"/>
                <w:i/>
                <w:iCs/>
              </w:rPr>
              <w:t>ombined</w:t>
            </w:r>
          </w:p>
          <w:p w14:paraId="6FF14070" w14:textId="4D0230C1" w:rsidR="00C05ED8" w:rsidRPr="00C05ED8" w:rsidRDefault="00C05ED8" w:rsidP="000F46B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A34EB" w:rsidRPr="00584E0B" w14:paraId="5C14491A" w14:textId="77777777" w:rsidTr="00C05ED8">
        <w:trPr>
          <w:trHeight w:val="78"/>
        </w:trPr>
        <w:tc>
          <w:tcPr>
            <w:tcW w:w="9322" w:type="dxa"/>
            <w:gridSpan w:val="2"/>
            <w:vAlign w:val="center"/>
          </w:tcPr>
          <w:p w14:paraId="1D4E3357" w14:textId="327D4A3E" w:rsidR="00C05ED8" w:rsidRPr="00C05ED8" w:rsidRDefault="005A0E9F" w:rsidP="00584E0B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0F46BD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="000F46BD" w:rsidRPr="000F46BD">
              <w:rPr>
                <w:rFonts w:asciiTheme="minorHAnsi" w:hAnsiTheme="minorHAnsi" w:cstheme="minorHAnsi"/>
                <w:i/>
                <w:color w:val="000000" w:themeColor="text1"/>
              </w:rPr>
              <w:t>2</w:t>
            </w:r>
          </w:p>
        </w:tc>
      </w:tr>
      <w:tr w:rsidR="008A34EB" w:rsidRPr="00584E0B" w14:paraId="291A390A" w14:textId="77777777" w:rsidTr="00C05ED8">
        <w:trPr>
          <w:trHeight w:val="410"/>
        </w:trPr>
        <w:tc>
          <w:tcPr>
            <w:tcW w:w="9322" w:type="dxa"/>
            <w:gridSpan w:val="2"/>
            <w:vAlign w:val="center"/>
          </w:tcPr>
          <w:p w14:paraId="114542A4" w14:textId="7510B640" w:rsidR="00C05ED8" w:rsidRPr="00C05ED8" w:rsidRDefault="005A0E9F" w:rsidP="00584E0B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5A0E9F">
              <w:rPr>
                <w:b/>
              </w:rPr>
              <w:t>Recommended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0F46BD" w:rsidRPr="000F46BD">
              <w:rPr>
                <w:rFonts w:asciiTheme="minorHAnsi" w:hAnsiTheme="minorHAnsi" w:cstheme="minorHAnsi"/>
                <w:i/>
                <w:color w:val="000000" w:themeColor="text1"/>
              </w:rPr>
              <w:t>3</w:t>
            </w:r>
          </w:p>
        </w:tc>
      </w:tr>
      <w:tr w:rsidR="008A34EB" w:rsidRPr="00584E0B" w14:paraId="0C27EB55" w14:textId="77777777" w:rsidTr="00C05ED8">
        <w:trPr>
          <w:trHeight w:val="401"/>
        </w:trPr>
        <w:tc>
          <w:tcPr>
            <w:tcW w:w="9322" w:type="dxa"/>
            <w:gridSpan w:val="2"/>
            <w:vAlign w:val="center"/>
          </w:tcPr>
          <w:p w14:paraId="357CB491" w14:textId="68794226" w:rsidR="00C05ED8" w:rsidRPr="00C05ED8" w:rsidRDefault="005A0E9F" w:rsidP="000F46BD">
            <w:pPr>
              <w:jc w:val="both"/>
              <w:rPr>
                <w:i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</w:rPr>
              <w:t>Study grade</w:t>
            </w:r>
            <w:r w:rsidR="00596A27" w:rsidRPr="00596A27">
              <w:rPr>
                <w:rFonts w:asciiTheme="minorHAnsi" w:hAnsiTheme="minorHAnsi" w:cstheme="minorHAnsi"/>
                <w:b/>
              </w:rPr>
              <w:t xml:space="preserve">: </w:t>
            </w:r>
            <w:r w:rsidR="000F46BD" w:rsidRPr="00817D2C">
              <w:rPr>
                <w:i/>
                <w:iCs/>
                <w:color w:val="000000" w:themeColor="text1"/>
              </w:rPr>
              <w:t>2</w:t>
            </w:r>
          </w:p>
        </w:tc>
      </w:tr>
      <w:tr w:rsidR="008A34EB" w:rsidRPr="00584E0B" w14:paraId="11C353C3" w14:textId="77777777" w:rsidTr="00C05ED8">
        <w:trPr>
          <w:trHeight w:val="252"/>
        </w:trPr>
        <w:tc>
          <w:tcPr>
            <w:tcW w:w="9322" w:type="dxa"/>
            <w:gridSpan w:val="2"/>
            <w:vAlign w:val="center"/>
          </w:tcPr>
          <w:p w14:paraId="727BC862" w14:textId="70CE946E" w:rsidR="00C05ED8" w:rsidRPr="00C05ED8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Prerequisites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45E21D64" w14:textId="77777777" w:rsidTr="00584E0B">
        <w:trPr>
          <w:trHeight w:val="1965"/>
        </w:trPr>
        <w:tc>
          <w:tcPr>
            <w:tcW w:w="9322" w:type="dxa"/>
            <w:gridSpan w:val="2"/>
            <w:vAlign w:val="center"/>
          </w:tcPr>
          <w:p w14:paraId="13E74FF4" w14:textId="77777777" w:rsidR="00817D2C" w:rsidRDefault="005A0E9F" w:rsidP="00817D2C">
            <w:pPr>
              <w:jc w:val="both"/>
              <w:rPr>
                <w:rFonts w:asciiTheme="minorHAnsi" w:hAnsiTheme="minorHAnsi" w:cstheme="minorHAnsi"/>
              </w:rPr>
            </w:pPr>
            <w:r w:rsidRPr="005A0E9F">
              <w:rPr>
                <w:rFonts w:asciiTheme="minorHAnsi" w:hAnsiTheme="minorHAnsi" w:cstheme="minorHAnsi"/>
                <w:b/>
              </w:rPr>
              <w:t>Conditions for passing the course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4345F091" w14:textId="64E80630" w:rsidR="00817D2C" w:rsidRDefault="00817D2C" w:rsidP="00817D2C">
            <w:pPr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</w:pPr>
            <w:r w:rsidRPr="00817D2C">
              <w:rPr>
                <w:rFonts w:asciiTheme="minorHAnsi" w:hAnsiTheme="minorHAnsi" w:cstheme="minorHAnsi"/>
                <w:i/>
                <w:iCs/>
              </w:rPr>
              <w:t>The course is completed by a final evaluation in the form of a test.</w:t>
            </w:r>
            <w:r w:rsidRPr="00817D2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17D2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 award of credit is also conditional on the student's active participation in seminars</w:t>
            </w:r>
            <w:r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</w:t>
            </w:r>
          </w:p>
          <w:p w14:paraId="3442469D" w14:textId="6D9BD371" w:rsidR="00C05ED8" w:rsidRDefault="00C05ED8" w:rsidP="00817D2C">
            <w:pPr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</w:pPr>
          </w:p>
          <w:p w14:paraId="3A29E56C" w14:textId="77777777" w:rsidR="00C05ED8" w:rsidRDefault="00C05ED8" w:rsidP="00817D2C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0D711292" w14:textId="252B7052" w:rsidR="00C05ED8" w:rsidRPr="00584E0B" w:rsidRDefault="00C05ED8" w:rsidP="00817D2C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0741C229" w14:textId="77777777" w:rsidTr="00C05ED8">
        <w:trPr>
          <w:trHeight w:val="2679"/>
        </w:trPr>
        <w:tc>
          <w:tcPr>
            <w:tcW w:w="9322" w:type="dxa"/>
            <w:gridSpan w:val="2"/>
            <w:vAlign w:val="center"/>
          </w:tcPr>
          <w:p w14:paraId="7D392BD7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/>
              </w:rPr>
              <w:t>Learning outcomes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CF63DC1" w14:textId="77777777" w:rsidR="00817D2C" w:rsidRDefault="00817D2C" w:rsidP="00584E0B">
            <w:pPr>
              <w:jc w:val="both"/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</w:p>
          <w:p w14:paraId="3A9A7369" w14:textId="77777777" w:rsidR="00817D2C" w:rsidRDefault="00817D2C" w:rsidP="00584E0B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r w:rsidRPr="00817D2C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 knowledge</w:t>
            </w:r>
          </w:p>
          <w:p w14:paraId="279A4F3C" w14:textId="77777777" w:rsidR="00817D2C" w:rsidRDefault="00817D2C" w:rsidP="00584E0B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817D2C">
              <w:rPr>
                <w:rFonts w:asciiTheme="minorHAnsi" w:hAnsiTheme="minorHAnsi" w:cstheme="minorHAnsi"/>
                <w:i/>
                <w:color w:val="000000" w:themeColor="text1"/>
              </w:rPr>
              <w:t>The graduate of the course will acquire and expand his/her knowledge of the phraseological system of the language.</w:t>
            </w:r>
            <w:r>
              <w:t xml:space="preserve"> </w:t>
            </w:r>
            <w:r w:rsidRPr="00817D2C">
              <w:rPr>
                <w:rFonts w:asciiTheme="minorHAnsi" w:hAnsiTheme="minorHAnsi" w:cstheme="minorHAnsi"/>
                <w:i/>
                <w:color w:val="000000" w:themeColor="text1"/>
              </w:rPr>
              <w:t>The student will enrich his/her terminological apparatus in the discipline, acquire the basic concepts of syntax.</w:t>
            </w:r>
            <w:r w:rsidR="00487F20">
              <w:t xml:space="preserve"> </w:t>
            </w:r>
            <w:r w:rsidR="00487F20" w:rsidRPr="00487F20">
              <w:rPr>
                <w:rFonts w:asciiTheme="minorHAnsi" w:hAnsiTheme="minorHAnsi" w:cstheme="minorHAnsi"/>
                <w:i/>
                <w:color w:val="000000" w:themeColor="text1"/>
              </w:rPr>
              <w:t>Memorises the necessary facts and definitions.</w:t>
            </w:r>
            <w:r w:rsidR="00487F20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="00487F20" w:rsidRPr="00487F20">
              <w:rPr>
                <w:rFonts w:asciiTheme="minorHAnsi" w:hAnsiTheme="minorHAnsi" w:cstheme="minorHAnsi"/>
                <w:i/>
                <w:color w:val="000000" w:themeColor="text1"/>
              </w:rPr>
              <w:t>He knows phraseological units.</w:t>
            </w:r>
            <w:r w:rsidR="00487F20">
              <w:rPr>
                <w:rFonts w:asciiTheme="minorHAnsi" w:hAnsiTheme="minorHAnsi" w:cstheme="minorHAnsi"/>
                <w:i/>
                <w:color w:val="000000" w:themeColor="text1"/>
              </w:rPr>
              <w:t xml:space="preserve"> W</w:t>
            </w:r>
            <w:r w:rsidR="00487F20" w:rsidRPr="00487F20">
              <w:rPr>
                <w:rFonts w:asciiTheme="minorHAnsi" w:hAnsiTheme="minorHAnsi" w:cstheme="minorHAnsi"/>
                <w:i/>
                <w:color w:val="000000" w:themeColor="text1"/>
              </w:rPr>
              <w:t>ill learn the life and work of leading Ukrainian and Slovak phraseologists.</w:t>
            </w:r>
          </w:p>
          <w:p w14:paraId="547C14CB" w14:textId="77777777" w:rsidR="00487F20" w:rsidRDefault="00487F20" w:rsidP="00584E0B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r w:rsidRPr="00817D2C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skills</w:t>
            </w:r>
          </w:p>
          <w:p w14:paraId="0B506D83" w14:textId="6CB02366" w:rsidR="005A2493" w:rsidRDefault="00487F20" w:rsidP="005A2493">
            <w:pPr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</w:pPr>
            <w:r w:rsidRPr="00817D2C">
              <w:rPr>
                <w:rFonts w:asciiTheme="minorHAnsi" w:hAnsiTheme="minorHAnsi" w:cstheme="minorHAnsi"/>
                <w:i/>
                <w:color w:val="000000" w:themeColor="text1"/>
              </w:rPr>
              <w:t xml:space="preserve">The graduate 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student</w:t>
            </w:r>
            <w:r w:rsidR="009C114D">
              <w:rPr>
                <w:rFonts w:asciiTheme="minorHAnsi" w:hAnsiTheme="minorHAnsi" w:cstheme="minorHAnsi"/>
                <w:i/>
                <w:color w:val="000000" w:themeColor="text1"/>
                <w:lang w:val="en-US"/>
              </w:rPr>
              <w:t xml:space="preserve"> can </w:t>
            </w:r>
            <w:r w:rsidRPr="00817D2C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487F20">
              <w:rPr>
                <w:rFonts w:asciiTheme="minorHAnsi" w:hAnsiTheme="minorHAnsi" w:cstheme="minorHAnsi"/>
                <w:i/>
              </w:rPr>
              <w:t>use the terminology of the discipline during the solution of assignments.</w:t>
            </w:r>
            <w:r>
              <w:rPr>
                <w:rFonts w:asciiTheme="minorHAnsi" w:hAnsiTheme="minorHAnsi" w:cstheme="minorHAnsi"/>
                <w:i/>
              </w:rPr>
              <w:t xml:space="preserve"> C</w:t>
            </w:r>
            <w:r w:rsidRPr="00487F20">
              <w:rPr>
                <w:rFonts w:asciiTheme="minorHAnsi" w:hAnsiTheme="minorHAnsi" w:cstheme="minorHAnsi"/>
                <w:i/>
              </w:rPr>
              <w:t>an analyze and describe phraseological units and identify them in the text.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487F20">
              <w:rPr>
                <w:rFonts w:asciiTheme="minorHAnsi" w:hAnsiTheme="minorHAnsi" w:cstheme="minorHAnsi"/>
                <w:i/>
              </w:rPr>
              <w:t>Can demonstrate their knowledge and explain the nature of the acquired phenomena and the relationships between them.</w:t>
            </w:r>
            <w:r w:rsidR="005A2493" w:rsidRPr="005A2493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r w:rsidR="005A2493" w:rsidRPr="005A249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Can</w:t>
            </w:r>
            <w:r w:rsidR="005A2493" w:rsidRPr="005A2493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 </w:t>
            </w:r>
            <w:r w:rsidR="005A2493" w:rsidRPr="005A249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perform linguistic analysis of a text. Can</w:t>
            </w:r>
            <w:r w:rsidR="005A2493" w:rsidRPr="005A2493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 </w:t>
            </w:r>
            <w:r w:rsidR="005A2493" w:rsidRPr="005A249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apply the terminology in</w:t>
            </w:r>
            <w:r w:rsidR="005A2493" w:rsidRPr="005A2493">
              <w:rPr>
                <w:i/>
                <w:iCs/>
                <w:color w:val="000000" w:themeColor="text1"/>
                <w:shd w:val="clear" w:color="auto" w:fill="F2F4F7"/>
                <w:lang w:val="en-US"/>
              </w:rPr>
              <w:t xml:space="preserve"> </w:t>
            </w:r>
            <w:r w:rsidR="005A2493" w:rsidRPr="005A249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publishing and presentation activities in scientific communication at home and in international scale.</w:t>
            </w:r>
          </w:p>
          <w:p w14:paraId="644A6CA7" w14:textId="77777777" w:rsidR="009C114D" w:rsidRDefault="005A2493" w:rsidP="005A2493">
            <w:r w:rsidRPr="00817D2C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val="en-US"/>
              </w:rPr>
              <w:t xml:space="preserve"> competencies</w:t>
            </w:r>
            <w:r>
              <w:t xml:space="preserve"> </w:t>
            </w:r>
          </w:p>
          <w:p w14:paraId="0E8E6191" w14:textId="6AE433EE" w:rsidR="00C05ED8" w:rsidRPr="00C05ED8" w:rsidRDefault="009C114D" w:rsidP="00C05ED8">
            <w:pPr>
              <w:rPr>
                <w:rFonts w:asciiTheme="minorHAnsi" w:hAnsiTheme="minorHAnsi" w:cstheme="minorHAnsi"/>
                <w:i/>
                <w:color w:val="000000" w:themeColor="text1"/>
                <w:lang w:val="en-US"/>
              </w:rPr>
            </w:pPr>
            <w:r w:rsidRPr="00817D2C">
              <w:rPr>
                <w:rFonts w:asciiTheme="minorHAnsi" w:hAnsiTheme="minorHAnsi" w:cstheme="minorHAnsi"/>
                <w:i/>
                <w:color w:val="000000" w:themeColor="text1"/>
              </w:rPr>
              <w:t xml:space="preserve">The graduate 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student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en-US"/>
              </w:rPr>
              <w:t xml:space="preserve"> can </w:t>
            </w:r>
            <w:r w:rsidRPr="00817D2C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="005A2493" w:rsidRPr="005A2493">
              <w:rPr>
                <w:rFonts w:asciiTheme="minorHAnsi" w:hAnsiTheme="minorHAnsi" w:cstheme="minorHAnsi"/>
                <w:i/>
                <w:color w:val="000000" w:themeColor="text1"/>
                <w:lang w:val="en-US"/>
              </w:rPr>
              <w:t xml:space="preserve">search, process and </w:t>
            </w:r>
            <w:proofErr w:type="spellStart"/>
            <w:r w:rsidR="005A2493" w:rsidRPr="005A2493">
              <w:rPr>
                <w:rFonts w:asciiTheme="minorHAnsi" w:hAnsiTheme="minorHAnsi" w:cstheme="minorHAnsi"/>
                <w:i/>
                <w:color w:val="000000" w:themeColor="text1"/>
                <w:lang w:val="en-US"/>
              </w:rPr>
              <w:t>analyse</w:t>
            </w:r>
            <w:proofErr w:type="spellEnd"/>
            <w:r w:rsidR="005A2493" w:rsidRPr="005A2493">
              <w:rPr>
                <w:rFonts w:asciiTheme="minorHAnsi" w:hAnsiTheme="minorHAnsi" w:cstheme="minorHAnsi"/>
                <w:i/>
                <w:color w:val="000000" w:themeColor="text1"/>
                <w:lang w:val="en-US"/>
              </w:rPr>
              <w:t xml:space="preserve"> professional information from different sources in a foreign language and exchange information</w:t>
            </w:r>
            <w:r w:rsidR="005A2493">
              <w:rPr>
                <w:rFonts w:asciiTheme="minorHAnsi" w:hAnsiTheme="minorHAnsi" w:cstheme="minorHAnsi"/>
                <w:i/>
                <w:color w:val="000000" w:themeColor="text1"/>
                <w:lang w:val="en-US"/>
              </w:rPr>
              <w:t xml:space="preserve">. </w:t>
            </w:r>
            <w:r w:rsidR="005A2493" w:rsidRPr="005A2493">
              <w:rPr>
                <w:rFonts w:asciiTheme="minorHAnsi" w:hAnsiTheme="minorHAnsi" w:cstheme="minorHAnsi"/>
                <w:i/>
                <w:color w:val="000000" w:themeColor="text1"/>
                <w:lang w:val="en-US"/>
              </w:rPr>
              <w:t>Can verify information from phraseology in available information sources.</w:t>
            </w:r>
            <w:r>
              <w:rPr>
                <w:rFonts w:asciiTheme="minorHAnsi" w:hAnsiTheme="minorHAnsi" w:cstheme="minorHAnsi"/>
                <w:i/>
                <w:color w:val="000000" w:themeColor="text1"/>
                <w:lang w:val="en-US"/>
              </w:rPr>
              <w:t xml:space="preserve"> </w:t>
            </w:r>
            <w:r w:rsidRPr="009C114D">
              <w:rPr>
                <w:rFonts w:asciiTheme="minorHAnsi" w:hAnsiTheme="minorHAnsi" w:cstheme="minorHAnsi"/>
                <w:i/>
                <w:color w:val="000000" w:themeColor="text1"/>
                <w:lang w:val="en-US"/>
              </w:rPr>
              <w:t>Can publicly present acquired knowledge and skills</w:t>
            </w:r>
            <w:r w:rsidR="00C05ED8">
              <w:rPr>
                <w:rFonts w:asciiTheme="minorHAnsi" w:hAnsiTheme="minorHAnsi" w:cstheme="minorHAnsi"/>
                <w:i/>
                <w:color w:val="000000" w:themeColor="text1"/>
                <w:lang w:val="en-US"/>
              </w:rPr>
              <w:t>.</w:t>
            </w:r>
          </w:p>
        </w:tc>
      </w:tr>
      <w:tr w:rsidR="008A34EB" w:rsidRPr="00584E0B" w14:paraId="3749B5EE" w14:textId="77777777" w:rsidTr="00C05ED8">
        <w:trPr>
          <w:trHeight w:val="740"/>
        </w:trPr>
        <w:tc>
          <w:tcPr>
            <w:tcW w:w="9322" w:type="dxa"/>
            <w:gridSpan w:val="2"/>
            <w:vAlign w:val="center"/>
          </w:tcPr>
          <w:p w14:paraId="19D57AF2" w14:textId="77777777" w:rsidR="008A34EB" w:rsidRDefault="005A0E9F" w:rsidP="005A0E9F">
            <w:pPr>
              <w:jc w:val="both"/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 w:rsidRPr="005A0E9F">
              <w:rPr>
                <w:rFonts w:asciiTheme="minorHAnsi" w:hAnsiTheme="minorHAnsi" w:cstheme="minorHAnsi"/>
                <w:b/>
              </w:rPr>
              <w:t>Course content: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00C24124" w14:textId="5A921D81" w:rsidR="009C114D" w:rsidRPr="00C05ED8" w:rsidRDefault="009C114D" w:rsidP="00C05ED8">
            <w:pPr>
              <w:rPr>
                <w:rFonts w:ascii="Calibri" w:hAnsi="Calibri" w:cs="Calibri"/>
                <w:i/>
                <w:iCs/>
                <w:color w:val="4D4D4F"/>
                <w:shd w:val="clear" w:color="auto" w:fill="F2F4F7"/>
                <w:lang w:val="en-US"/>
              </w:rPr>
            </w:pPr>
            <w:r w:rsidRPr="009C114D">
              <w:rPr>
                <w:rFonts w:asciiTheme="minorHAnsi" w:hAnsiTheme="minorHAnsi" w:cstheme="minorHAnsi"/>
                <w:i/>
              </w:rPr>
              <w:t>Phraseology as a linguistic discipline</w:t>
            </w:r>
            <w:r w:rsidRPr="00C05ED8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  <w:r w:rsidRPr="00C05ED8">
              <w:rPr>
                <w:rFonts w:asciiTheme="minorHAnsi" w:hAnsiTheme="minorHAnsi" w:cstheme="minorHAnsi"/>
                <w:i/>
                <w:color w:val="000000" w:themeColor="text1"/>
                <w:lang w:val="en-US"/>
              </w:rPr>
              <w:t xml:space="preserve"> </w:t>
            </w:r>
            <w:r w:rsidRPr="00C05ED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Phrases - the basic unit of phraseology. Properties of idioms. Sorting phrases.</w:t>
            </w:r>
            <w:r w:rsidRPr="00C05ED8">
              <w:rPr>
                <w:color w:val="000000" w:themeColor="text1"/>
              </w:rPr>
              <w:t xml:space="preserve"> </w:t>
            </w:r>
            <w:r w:rsidRPr="00C05ED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 current state of research in Ukrainian and Slovak phraseology</w:t>
            </w:r>
            <w:r w:rsidR="00C05ED8" w:rsidRPr="00C05ED8">
              <w:rPr>
                <w:rFonts w:ascii="Calibri" w:hAnsi="Calibri" w:cs="Calibri"/>
                <w:i/>
                <w:iCs/>
                <w:color w:val="4D4D4F"/>
                <w:shd w:val="clear" w:color="auto" w:fill="F2F4F7"/>
                <w:lang w:val="en-US"/>
              </w:rPr>
              <w:t>.</w:t>
            </w:r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53C2255D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Recommended literature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5A204C28" w14:textId="77777777" w:rsidR="009C114D" w:rsidRPr="007D1062" w:rsidRDefault="009C114D" w:rsidP="009C114D">
            <w:pPr>
              <w:pStyle w:val="ab"/>
              <w:numPr>
                <w:ilvl w:val="0"/>
                <w:numId w:val="1"/>
              </w:numPr>
              <w:contextualSpacing w:val="0"/>
              <w:rPr>
                <w:i/>
              </w:rPr>
            </w:pPr>
            <w:r w:rsidRPr="007D1062">
              <w:rPr>
                <w:i/>
              </w:rPr>
              <w:lastRenderedPageBreak/>
              <w:t>ČIŽMÁROVÁ, M</w:t>
            </w:r>
            <w:r>
              <w:rPr>
                <w:i/>
              </w:rPr>
              <w:t>., 2002.</w:t>
            </w:r>
            <w:r w:rsidRPr="007D1062">
              <w:rPr>
                <w:i/>
              </w:rPr>
              <w:t xml:space="preserve"> O ukrajinskej a slovenskej frazeológii. Komparatistický náčrt. Prešov</w:t>
            </w:r>
            <w:r>
              <w:rPr>
                <w:i/>
              </w:rPr>
              <w:t>:</w:t>
            </w:r>
            <w:r w:rsidRPr="007D1062">
              <w:rPr>
                <w:i/>
              </w:rPr>
              <w:t xml:space="preserve"> Filozofická fakulta  PU.</w:t>
            </w:r>
          </w:p>
          <w:p w14:paraId="24167F89" w14:textId="77777777" w:rsidR="009C114D" w:rsidRDefault="009C114D" w:rsidP="009C114D">
            <w:pPr>
              <w:pStyle w:val="ab"/>
              <w:numPr>
                <w:ilvl w:val="0"/>
                <w:numId w:val="1"/>
              </w:numPr>
              <w:contextualSpacing w:val="0"/>
              <w:rPr>
                <w:rStyle w:val="apple-converted-space"/>
                <w:i/>
              </w:rPr>
            </w:pPr>
            <w:r w:rsidRPr="007D1062">
              <w:rPr>
                <w:i/>
              </w:rPr>
              <w:t>ČIŽMÁROVÁ, M</w:t>
            </w:r>
            <w:r>
              <w:rPr>
                <w:i/>
              </w:rPr>
              <w:t>., 2002.</w:t>
            </w:r>
            <w:r w:rsidRPr="007D1062">
              <w:rPr>
                <w:i/>
              </w:rPr>
              <w:t xml:space="preserve"> Ukrajinsko-slovenský frazeologický slovník. Prešov</w:t>
            </w:r>
            <w:r>
              <w:rPr>
                <w:i/>
              </w:rPr>
              <w:t>:</w:t>
            </w:r>
            <w:r w:rsidRPr="007D1062">
              <w:rPr>
                <w:i/>
              </w:rPr>
              <w:t xml:space="preserve"> Filozofická fakulta PU.</w:t>
            </w:r>
            <w:r w:rsidRPr="007D1062">
              <w:rPr>
                <w:rStyle w:val="apple-converted-space"/>
                <w:i/>
              </w:rPr>
              <w:t xml:space="preserve">  </w:t>
            </w:r>
          </w:p>
          <w:p w14:paraId="0E277EEB" w14:textId="77777777" w:rsidR="009C114D" w:rsidRPr="007D1062" w:rsidRDefault="009C114D" w:rsidP="009C114D">
            <w:pPr>
              <w:pStyle w:val="ab"/>
              <w:numPr>
                <w:ilvl w:val="0"/>
                <w:numId w:val="1"/>
              </w:numPr>
              <w:contextualSpacing w:val="0"/>
              <w:rPr>
                <w:rStyle w:val="apple-converted-space"/>
                <w:i/>
              </w:rPr>
            </w:pPr>
            <w:r>
              <w:rPr>
                <w:rStyle w:val="apple-converted-space"/>
                <w:i/>
              </w:rPr>
              <w:t xml:space="preserve">DEMSKA-KUĽČYCKA, O.M., 2008. </w:t>
            </w:r>
            <w:proofErr w:type="spellStart"/>
            <w:r>
              <w:rPr>
                <w:rStyle w:val="apple-converted-space"/>
                <w:i/>
              </w:rPr>
              <w:t>Frazeolohija</w:t>
            </w:r>
            <w:proofErr w:type="spellEnd"/>
            <w:r>
              <w:rPr>
                <w:rStyle w:val="apple-converted-space"/>
                <w:i/>
              </w:rPr>
              <w:t xml:space="preserve">. Kyji:, </w:t>
            </w:r>
            <w:proofErr w:type="spellStart"/>
            <w:r>
              <w:rPr>
                <w:rStyle w:val="apple-converted-space"/>
                <w:i/>
              </w:rPr>
              <w:t>Kyjevo-Mohyľanska</w:t>
            </w:r>
            <w:proofErr w:type="spellEnd"/>
            <w:r>
              <w:rPr>
                <w:rStyle w:val="apple-converted-space"/>
                <w:i/>
              </w:rPr>
              <w:t xml:space="preserve"> </w:t>
            </w:r>
            <w:proofErr w:type="spellStart"/>
            <w:r>
              <w:rPr>
                <w:rStyle w:val="apple-converted-space"/>
                <w:i/>
              </w:rPr>
              <w:t>akademija</w:t>
            </w:r>
            <w:proofErr w:type="spellEnd"/>
            <w:r>
              <w:rPr>
                <w:rStyle w:val="apple-converted-space"/>
                <w:i/>
              </w:rPr>
              <w:t>.</w:t>
            </w:r>
          </w:p>
          <w:p w14:paraId="1C3CB02D" w14:textId="77777777" w:rsidR="009C114D" w:rsidRPr="007D1062" w:rsidRDefault="009C114D" w:rsidP="009C114D">
            <w:pPr>
              <w:pStyle w:val="ab"/>
              <w:numPr>
                <w:ilvl w:val="0"/>
                <w:numId w:val="1"/>
              </w:numPr>
              <w:contextualSpacing w:val="0"/>
              <w:rPr>
                <w:i/>
              </w:rPr>
            </w:pPr>
            <w:r w:rsidRPr="007D1062">
              <w:rPr>
                <w:i/>
              </w:rPr>
              <w:t>MLACEK, M.</w:t>
            </w:r>
            <w:r>
              <w:rPr>
                <w:i/>
              </w:rPr>
              <w:t>, 1976.</w:t>
            </w:r>
            <w:r w:rsidRPr="007D1062">
              <w:rPr>
                <w:i/>
              </w:rPr>
              <w:t xml:space="preserve"> Slovenská frazeológia. 2. </w:t>
            </w:r>
            <w:proofErr w:type="spellStart"/>
            <w:r w:rsidRPr="007D1062">
              <w:rPr>
                <w:i/>
              </w:rPr>
              <w:t>dopl</w:t>
            </w:r>
            <w:proofErr w:type="spellEnd"/>
            <w:r w:rsidRPr="007D1062">
              <w:rPr>
                <w:i/>
              </w:rPr>
              <w:t xml:space="preserve">. vyd. Bratislava : SPN.  </w:t>
            </w:r>
          </w:p>
          <w:p w14:paraId="5F3F67AB" w14:textId="77777777" w:rsidR="009C114D" w:rsidRDefault="009C114D" w:rsidP="009C114D">
            <w:pPr>
              <w:pStyle w:val="ab"/>
              <w:numPr>
                <w:ilvl w:val="0"/>
                <w:numId w:val="1"/>
              </w:numPr>
              <w:contextualSpacing w:val="0"/>
              <w:rPr>
                <w:i/>
              </w:rPr>
            </w:pPr>
            <w:r w:rsidRPr="007D1062">
              <w:rPr>
                <w:i/>
              </w:rPr>
              <w:t>MLACEK, M.</w:t>
            </w:r>
            <w:r>
              <w:rPr>
                <w:i/>
              </w:rPr>
              <w:t>2001.</w:t>
            </w:r>
            <w:r w:rsidRPr="007D1062">
              <w:rPr>
                <w:i/>
              </w:rPr>
              <w:t xml:space="preserve"> Tvary a tváre frazém v slovenčine. Bratislava : Stimul. </w:t>
            </w:r>
          </w:p>
          <w:p w14:paraId="1E78E33D" w14:textId="77777777" w:rsidR="009C114D" w:rsidRPr="007D1062" w:rsidRDefault="009C114D" w:rsidP="009C114D">
            <w:pPr>
              <w:pStyle w:val="ab"/>
              <w:numPr>
                <w:ilvl w:val="0"/>
                <w:numId w:val="1"/>
              </w:numPr>
              <w:contextualSpacing w:val="0"/>
              <w:rPr>
                <w:i/>
              </w:rPr>
            </w:pPr>
            <w:r>
              <w:rPr>
                <w:i/>
              </w:rPr>
              <w:t xml:space="preserve">SKRYPNYK, L.H., 1973. </w:t>
            </w:r>
            <w:proofErr w:type="spellStart"/>
            <w:r>
              <w:rPr>
                <w:i/>
              </w:rPr>
              <w:t>Frazeolohija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movy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Kyjiv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Naukova</w:t>
            </w:r>
            <w:proofErr w:type="spellEnd"/>
            <w:r>
              <w:rPr>
                <w:i/>
              </w:rPr>
              <w:t xml:space="preserve"> dumka.</w:t>
            </w:r>
          </w:p>
          <w:p w14:paraId="3E086D59" w14:textId="77777777" w:rsidR="009C114D" w:rsidRPr="009C114D" w:rsidRDefault="009C114D" w:rsidP="009C114D">
            <w:pPr>
              <w:pStyle w:val="ab"/>
              <w:numPr>
                <w:ilvl w:val="0"/>
                <w:numId w:val="1"/>
              </w:numPr>
              <w:contextualSpacing w:val="0"/>
            </w:pPr>
            <w:r w:rsidRPr="007D1062">
              <w:rPr>
                <w:i/>
              </w:rPr>
              <w:t>UŽČENKO, V., UŽČENKO, D</w:t>
            </w:r>
            <w:r>
              <w:rPr>
                <w:i/>
              </w:rPr>
              <w:t>, 1998</w:t>
            </w:r>
            <w:r w:rsidRPr="007D1062">
              <w:rPr>
                <w:i/>
              </w:rPr>
              <w:t xml:space="preserve">. </w:t>
            </w:r>
            <w:proofErr w:type="spellStart"/>
            <w:r w:rsidRPr="007D1062">
              <w:rPr>
                <w:i/>
              </w:rPr>
              <w:t>Frazeolohičnyj</w:t>
            </w:r>
            <w:proofErr w:type="spellEnd"/>
            <w:r w:rsidRPr="007D1062">
              <w:rPr>
                <w:i/>
              </w:rPr>
              <w:t xml:space="preserve"> </w:t>
            </w:r>
            <w:proofErr w:type="spellStart"/>
            <w:r w:rsidRPr="007D1062">
              <w:rPr>
                <w:i/>
              </w:rPr>
              <w:t>slovnyk</w:t>
            </w:r>
            <w:proofErr w:type="spellEnd"/>
            <w:r w:rsidRPr="007D1062">
              <w:rPr>
                <w:i/>
              </w:rPr>
              <w:t xml:space="preserve"> </w:t>
            </w:r>
            <w:proofErr w:type="spellStart"/>
            <w:r w:rsidRPr="007D1062">
              <w:rPr>
                <w:i/>
              </w:rPr>
              <w:t>ukrajinskoji</w:t>
            </w:r>
            <w:proofErr w:type="spellEnd"/>
            <w:r w:rsidRPr="007D1062">
              <w:rPr>
                <w:i/>
              </w:rPr>
              <w:t xml:space="preserve"> </w:t>
            </w:r>
            <w:proofErr w:type="spellStart"/>
            <w:r w:rsidRPr="007D1062">
              <w:rPr>
                <w:i/>
              </w:rPr>
              <w:t>movy</w:t>
            </w:r>
            <w:proofErr w:type="spellEnd"/>
            <w:r w:rsidRPr="007D1062">
              <w:rPr>
                <w:i/>
              </w:rPr>
              <w:t xml:space="preserve">. </w:t>
            </w:r>
            <w:proofErr w:type="spellStart"/>
            <w:r w:rsidRPr="007D1062">
              <w:rPr>
                <w:i/>
              </w:rPr>
              <w:t>Kyjiv</w:t>
            </w:r>
            <w:proofErr w:type="spellEnd"/>
            <w:r>
              <w:rPr>
                <w:i/>
              </w:rPr>
              <w:t>:</w:t>
            </w:r>
            <w:r w:rsidRPr="007D1062">
              <w:rPr>
                <w:i/>
              </w:rPr>
              <w:t xml:space="preserve"> </w:t>
            </w:r>
            <w:proofErr w:type="spellStart"/>
            <w:r w:rsidRPr="007D1062">
              <w:rPr>
                <w:i/>
              </w:rPr>
              <w:t>Osvita</w:t>
            </w:r>
            <w:proofErr w:type="spellEnd"/>
            <w:r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14:paraId="21D5399D" w14:textId="6A9A56FF" w:rsidR="009C114D" w:rsidRPr="009C114D" w:rsidRDefault="009C114D" w:rsidP="009C114D">
            <w:pPr>
              <w:pStyle w:val="ab"/>
              <w:numPr>
                <w:ilvl w:val="0"/>
                <w:numId w:val="1"/>
              </w:numPr>
              <w:contextualSpacing w:val="0"/>
            </w:pPr>
            <w:r w:rsidRPr="009C114D">
              <w:rPr>
                <w:i/>
              </w:rPr>
              <w:t>ZÁTURECKÝ, A., 2018. Slovenské príslovia, porekadlá, úslovia a hádanky. Bratislava: Tatran</w:t>
            </w:r>
          </w:p>
        </w:tc>
      </w:tr>
      <w:tr w:rsidR="008A34EB" w:rsidRPr="00584E0B" w14:paraId="3D8727BF" w14:textId="77777777" w:rsidTr="00C05ED8">
        <w:trPr>
          <w:trHeight w:val="486"/>
        </w:trPr>
        <w:tc>
          <w:tcPr>
            <w:tcW w:w="9322" w:type="dxa"/>
            <w:gridSpan w:val="2"/>
            <w:vAlign w:val="center"/>
          </w:tcPr>
          <w:p w14:paraId="5EB41499" w14:textId="1A132D78" w:rsidR="00C05ED8" w:rsidRPr="00C05ED8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5A0E9F">
              <w:rPr>
                <w:rFonts w:asciiTheme="minorHAnsi" w:hAnsiTheme="minorHAnsi" w:cstheme="minorHAnsi"/>
                <w:b/>
              </w:rPr>
              <w:lastRenderedPageBreak/>
              <w:t>Language which is necessary to complete the course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7668DD" w:rsidRPr="007668DD">
              <w:rPr>
                <w:rFonts w:asciiTheme="minorHAnsi" w:hAnsiTheme="minorHAnsi" w:cstheme="minorHAnsi"/>
                <w:i/>
                <w:iCs/>
                <w:lang w:val="en-US"/>
              </w:rPr>
              <w:t>Ukrainian language</w:t>
            </w:r>
          </w:p>
        </w:tc>
      </w:tr>
      <w:tr w:rsidR="008A34EB" w:rsidRPr="00584E0B" w14:paraId="4DD79B57" w14:textId="77777777" w:rsidTr="00C05ED8">
        <w:trPr>
          <w:trHeight w:val="472"/>
        </w:trPr>
        <w:tc>
          <w:tcPr>
            <w:tcW w:w="9322" w:type="dxa"/>
            <w:gridSpan w:val="2"/>
            <w:vAlign w:val="center"/>
          </w:tcPr>
          <w:p w14:paraId="050C8F06" w14:textId="6E051D7B" w:rsidR="00C05ED8" w:rsidRPr="00C05ED8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5A0E9F">
              <w:rPr>
                <w:b/>
                <w:bCs/>
              </w:rPr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7668DD" w:rsidRPr="007668DD">
              <w:rPr>
                <w:rFonts w:asciiTheme="minorHAnsi" w:hAnsiTheme="minorHAnsi" w:cstheme="minorHAnsi"/>
                <w:i/>
                <w:iCs/>
              </w:rPr>
              <w:t>new subject</w:t>
            </w:r>
          </w:p>
        </w:tc>
      </w:tr>
      <w:tr w:rsidR="008A34EB" w:rsidRPr="00584E0B" w14:paraId="26FC5256" w14:textId="77777777" w:rsidTr="004E3886">
        <w:trPr>
          <w:trHeight w:val="78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t>Course evaluation</w:t>
            </w:r>
          </w:p>
          <w:p w14:paraId="3E2B175A" w14:textId="32041B13" w:rsidR="008A34EB" w:rsidRPr="007668DD" w:rsidRDefault="005A0E9F" w:rsidP="00584E0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Total number of students evaluated</w:t>
            </w:r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r w:rsidR="007668DD" w:rsidRPr="007668DD">
              <w:rPr>
                <w:rFonts w:asciiTheme="minorHAnsi" w:hAnsiTheme="minorHAnsi" w:cstheme="minorHAnsi"/>
                <w:i/>
                <w:color w:val="000000" w:themeColor="text1"/>
                <w:lang w:val="en-US"/>
              </w:rPr>
              <w:t>0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584E0B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40724B99" w:rsidR="008A34EB" w:rsidRPr="007668DD" w:rsidRDefault="007668DD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lang w:val="en-US"/>
                    </w:rPr>
                  </w:pPr>
                  <w:r w:rsidRPr="007668DD">
                    <w:rPr>
                      <w:rFonts w:asciiTheme="minorHAnsi" w:hAnsiTheme="minorHAnsi" w:cstheme="minorHAnsi"/>
                      <w:i/>
                      <w:iCs/>
                      <w:lang w:val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64862411" w:rsidR="008A34EB" w:rsidRPr="007668DD" w:rsidRDefault="007668DD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lang w:val="en-US"/>
                    </w:rPr>
                  </w:pPr>
                  <w:r w:rsidRPr="007668DD">
                    <w:rPr>
                      <w:rFonts w:asciiTheme="minorHAnsi" w:hAnsiTheme="minorHAnsi" w:cstheme="minorHAnsi"/>
                      <w:i/>
                      <w:iCs/>
                      <w:lang w:val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51684A73" w:rsidR="008A34EB" w:rsidRPr="007668DD" w:rsidRDefault="007668DD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lang w:val="en-US"/>
                    </w:rPr>
                  </w:pPr>
                  <w:r w:rsidRPr="007668DD">
                    <w:rPr>
                      <w:rFonts w:asciiTheme="minorHAnsi" w:hAnsiTheme="minorHAnsi" w:cstheme="minorHAnsi"/>
                      <w:i/>
                      <w:iCs/>
                      <w:lang w:val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693C16FC" w:rsidR="008A34EB" w:rsidRPr="007668DD" w:rsidRDefault="007668DD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lang w:val="en-US"/>
                    </w:rPr>
                  </w:pPr>
                  <w:r w:rsidRPr="007668DD">
                    <w:rPr>
                      <w:rFonts w:asciiTheme="minorHAnsi" w:hAnsiTheme="minorHAnsi" w:cstheme="minorHAnsi"/>
                      <w:i/>
                      <w:iCs/>
                      <w:lang w:val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627874DF" w:rsidR="008A34EB" w:rsidRPr="007668DD" w:rsidRDefault="007668DD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lang w:val="en-US"/>
                    </w:rPr>
                  </w:pPr>
                  <w:r w:rsidRPr="007668DD">
                    <w:rPr>
                      <w:rFonts w:asciiTheme="minorHAnsi" w:hAnsiTheme="minorHAnsi" w:cstheme="minorHAnsi"/>
                      <w:i/>
                      <w:iCs/>
                      <w:lang w:val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0561C656" w:rsidR="008A34EB" w:rsidRPr="007668DD" w:rsidRDefault="007668DD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lang w:val="en-US"/>
                    </w:rPr>
                  </w:pPr>
                  <w:r w:rsidRPr="007668DD">
                    <w:rPr>
                      <w:rFonts w:asciiTheme="minorHAnsi" w:hAnsiTheme="minorHAnsi" w:cstheme="minorHAnsi"/>
                      <w:i/>
                      <w:iCs/>
                      <w:lang w:val="en-US"/>
                    </w:rPr>
                    <w:t>0%</w:t>
                  </w:r>
                </w:p>
              </w:tc>
            </w:tr>
          </w:tbl>
          <w:p w14:paraId="0979F6C3" w14:textId="79CFA096" w:rsidR="004E3886" w:rsidRPr="00584E0B" w:rsidRDefault="004E3886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53A5F5C6" w14:textId="77777777" w:rsidTr="004E3886">
        <w:trPr>
          <w:trHeight w:val="192"/>
        </w:trPr>
        <w:tc>
          <w:tcPr>
            <w:tcW w:w="9322" w:type="dxa"/>
            <w:gridSpan w:val="2"/>
            <w:vAlign w:val="center"/>
          </w:tcPr>
          <w:p w14:paraId="38EF6943" w14:textId="107E0561" w:rsidR="004E3886" w:rsidRPr="004E3886" w:rsidRDefault="005A0E9F" w:rsidP="00584E0B">
            <w:pPr>
              <w:tabs>
                <w:tab w:val="left" w:pos="1530"/>
              </w:tabs>
              <w:jc w:val="both"/>
              <w:rPr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>Lecturers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7668DD" w:rsidRPr="004E3886">
              <w:rPr>
                <w:i/>
                <w:iCs/>
                <w:lang w:val="en-US"/>
              </w:rPr>
              <w:t>P</w:t>
            </w:r>
            <w:r w:rsidR="007668DD" w:rsidRPr="004E3886">
              <w:rPr>
                <w:i/>
                <w:iCs/>
              </w:rPr>
              <w:t>rof. PhDr. Mária Čižmárová, CSc.</w:t>
            </w:r>
          </w:p>
        </w:tc>
      </w:tr>
      <w:tr w:rsidR="008A34EB" w:rsidRPr="00584E0B" w14:paraId="460D964F" w14:textId="77777777" w:rsidTr="004E3886">
        <w:trPr>
          <w:trHeight w:val="358"/>
        </w:trPr>
        <w:tc>
          <w:tcPr>
            <w:tcW w:w="9322" w:type="dxa"/>
            <w:gridSpan w:val="2"/>
            <w:vAlign w:val="center"/>
          </w:tcPr>
          <w:p w14:paraId="20D27CE1" w14:textId="27F5B1A0" w:rsidR="004E3886" w:rsidRPr="004E3886" w:rsidRDefault="005A0E9F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>Date of last change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4E3886" w:rsidRPr="004E3886">
              <w:rPr>
                <w:rFonts w:asciiTheme="minorHAnsi" w:hAnsiTheme="minorHAnsi" w:cstheme="minorHAnsi"/>
                <w:i/>
                <w:iCs/>
              </w:rPr>
              <w:t>30 January</w:t>
            </w:r>
            <w:r w:rsidR="004E3886">
              <w:rPr>
                <w:rFonts w:asciiTheme="minorHAnsi" w:hAnsiTheme="minorHAnsi" w:cstheme="minorHAnsi"/>
                <w:i/>
                <w:iCs/>
                <w:lang w:val="en-US"/>
              </w:rPr>
              <w:t>,</w:t>
            </w:r>
            <w:r w:rsidR="004E3886" w:rsidRPr="004E3886">
              <w:rPr>
                <w:rFonts w:asciiTheme="minorHAnsi" w:hAnsiTheme="minorHAnsi" w:cstheme="minorHAnsi"/>
                <w:i/>
                <w:iCs/>
              </w:rPr>
              <w:t xml:space="preserve"> 2022</w:t>
            </w:r>
          </w:p>
        </w:tc>
      </w:tr>
      <w:tr w:rsidR="008A34EB" w:rsidRPr="00584E0B" w14:paraId="10996AB0" w14:textId="77777777" w:rsidTr="004E3886">
        <w:trPr>
          <w:trHeight w:val="398"/>
        </w:trPr>
        <w:tc>
          <w:tcPr>
            <w:tcW w:w="9322" w:type="dxa"/>
            <w:gridSpan w:val="2"/>
            <w:vAlign w:val="center"/>
          </w:tcPr>
          <w:p w14:paraId="124C34FC" w14:textId="79BE2F30" w:rsidR="004E3886" w:rsidRPr="004E3886" w:rsidRDefault="005A0E9F" w:rsidP="00A56373">
            <w:pPr>
              <w:tabs>
                <w:tab w:val="left" w:pos="1530"/>
              </w:tabs>
              <w:jc w:val="both"/>
              <w:rPr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>Approved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4E3886" w:rsidRPr="004E3886">
              <w:rPr>
                <w:i/>
                <w:iCs/>
                <w:lang w:val="en-US"/>
              </w:rPr>
              <w:t>P</w:t>
            </w:r>
            <w:r w:rsidR="004E3886" w:rsidRPr="004E3886">
              <w:rPr>
                <w:i/>
                <w:iCs/>
              </w:rPr>
              <w:t>rof. PhDr. Mária Čižmárová, CSc.</w:t>
            </w:r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4E83" w14:textId="77777777" w:rsidR="008D46EC" w:rsidRDefault="008D46EC" w:rsidP="00524AED">
      <w:r>
        <w:separator/>
      </w:r>
    </w:p>
  </w:endnote>
  <w:endnote w:type="continuationSeparator" w:id="0">
    <w:p w14:paraId="2E78FC72" w14:textId="77777777" w:rsidR="008D46EC" w:rsidRDefault="008D46EC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67F8" w14:textId="77777777" w:rsidR="00781CF0" w:rsidRDefault="00781C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a6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a6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BDA4" w14:textId="77777777" w:rsidR="008D46EC" w:rsidRDefault="008D46EC" w:rsidP="00524AED">
      <w:r>
        <w:separator/>
      </w:r>
    </w:p>
  </w:footnote>
  <w:footnote w:type="continuationSeparator" w:id="0">
    <w:p w14:paraId="4E95B42A" w14:textId="77777777" w:rsidR="008D46EC" w:rsidRDefault="008D46EC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E92" w14:textId="77777777" w:rsidR="00781CF0" w:rsidRDefault="00781C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00BB" w14:textId="77777777" w:rsidR="00524AED" w:rsidRDefault="00524AED">
    <w:pPr>
      <w:pStyle w:val="a4"/>
    </w:pPr>
  </w:p>
  <w:p w14:paraId="31B2D86F" w14:textId="77777777" w:rsidR="00524AED" w:rsidRDefault="00524A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BAD3" w14:textId="77777777" w:rsidR="00781CF0" w:rsidRDefault="00781C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B37D3"/>
    <w:multiLevelType w:val="hybridMultilevel"/>
    <w:tmpl w:val="CC2ADDB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EB"/>
    <w:rsid w:val="00054605"/>
    <w:rsid w:val="000562BF"/>
    <w:rsid w:val="000E3018"/>
    <w:rsid w:val="000F46BD"/>
    <w:rsid w:val="0016301A"/>
    <w:rsid w:val="00176E5C"/>
    <w:rsid w:val="00225921"/>
    <w:rsid w:val="00233655"/>
    <w:rsid w:val="00234395"/>
    <w:rsid w:val="002A5BF1"/>
    <w:rsid w:val="003122C8"/>
    <w:rsid w:val="00376102"/>
    <w:rsid w:val="003C0EA9"/>
    <w:rsid w:val="003D218D"/>
    <w:rsid w:val="003F438A"/>
    <w:rsid w:val="00487F20"/>
    <w:rsid w:val="004A2C0C"/>
    <w:rsid w:val="004E3886"/>
    <w:rsid w:val="00524AED"/>
    <w:rsid w:val="00584E0B"/>
    <w:rsid w:val="00593A18"/>
    <w:rsid w:val="00596A27"/>
    <w:rsid w:val="00597648"/>
    <w:rsid w:val="005A0E9F"/>
    <w:rsid w:val="005A2493"/>
    <w:rsid w:val="006276A1"/>
    <w:rsid w:val="00704C61"/>
    <w:rsid w:val="007102E1"/>
    <w:rsid w:val="007468B8"/>
    <w:rsid w:val="007668DD"/>
    <w:rsid w:val="007817B3"/>
    <w:rsid w:val="00781CF0"/>
    <w:rsid w:val="00791624"/>
    <w:rsid w:val="00817D2C"/>
    <w:rsid w:val="00883805"/>
    <w:rsid w:val="00896023"/>
    <w:rsid w:val="008A34EB"/>
    <w:rsid w:val="008D46EC"/>
    <w:rsid w:val="008D4963"/>
    <w:rsid w:val="00942D36"/>
    <w:rsid w:val="009572C8"/>
    <w:rsid w:val="009C114D"/>
    <w:rsid w:val="009C3D14"/>
    <w:rsid w:val="00A0539F"/>
    <w:rsid w:val="00A56373"/>
    <w:rsid w:val="00A65AB0"/>
    <w:rsid w:val="00AA07DB"/>
    <w:rsid w:val="00B64928"/>
    <w:rsid w:val="00BB7400"/>
    <w:rsid w:val="00BE2642"/>
    <w:rsid w:val="00C05ED8"/>
    <w:rsid w:val="00CF5E19"/>
    <w:rsid w:val="00D20030"/>
    <w:rsid w:val="00D643F6"/>
    <w:rsid w:val="00DB5D97"/>
    <w:rsid w:val="00E4402C"/>
    <w:rsid w:val="00E93E1B"/>
    <w:rsid w:val="00EE1B50"/>
    <w:rsid w:val="00EF197D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14D"/>
    <w:pPr>
      <w:spacing w:after="0" w:line="240" w:lineRule="auto"/>
    </w:pPr>
    <w:rPr>
      <w:rFonts w:ascii="Times New Roman" w:hAnsi="Times New Roman" w:cs="Times New Roman"/>
      <w:sz w:val="24"/>
      <w:szCs w:val="24"/>
      <w:lang w:val="ru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6">
    <w:name w:val="footer"/>
    <w:basedOn w:val="a"/>
    <w:link w:val="a7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8">
    <w:name w:val="Balloon Text"/>
    <w:basedOn w:val="a"/>
    <w:link w:val="a9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aa">
    <w:name w:val="Placeholder Text"/>
    <w:basedOn w:val="a0"/>
    <w:uiPriority w:val="99"/>
    <w:semiHidden/>
    <w:rsid w:val="00FB3D8D"/>
    <w:rPr>
      <w:color w:val="808080"/>
    </w:rPr>
  </w:style>
  <w:style w:type="character" w:customStyle="1" w:styleId="tl2">
    <w:name w:val="Štýl2"/>
    <w:basedOn w:val="a0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a0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a0"/>
    <w:rsid w:val="005A0E9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5A2493"/>
  </w:style>
  <w:style w:type="character" w:customStyle="1" w:styleId="tag">
    <w:name w:val="tag"/>
    <w:basedOn w:val="a0"/>
    <w:rsid w:val="005A2493"/>
  </w:style>
  <w:style w:type="paragraph" w:styleId="ab">
    <w:name w:val="List Paragraph"/>
    <w:basedOn w:val="a"/>
    <w:uiPriority w:val="34"/>
    <w:qFormat/>
    <w:rsid w:val="009C114D"/>
    <w:pPr>
      <w:ind w:left="720"/>
      <w:contextualSpacing/>
    </w:pPr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B02F5-141E-4D32-B529-37AB7C712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CDCCD6-FCA7-4D48-ADFC-88B51A5B9A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2022-02-19T12:06:00Z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