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484376">
        <w:trPr>
          <w:trHeight w:val="504"/>
        </w:trPr>
        <w:tc>
          <w:tcPr>
            <w:tcW w:w="4110" w:type="dxa"/>
            <w:vAlign w:val="center"/>
          </w:tcPr>
          <w:p w14:paraId="029C9B59" w14:textId="77777777" w:rsidR="008A34EB" w:rsidRDefault="005A0E9F" w:rsidP="00584E0B">
            <w:pPr>
              <w:jc w:val="both"/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011A59" w:rsidRPr="00484376">
              <w:rPr>
                <w:i/>
                <w:iCs/>
              </w:rPr>
              <w:t>1IUKR/URSUK/22</w:t>
            </w:r>
          </w:p>
          <w:p w14:paraId="5742B0DB" w14:textId="77777777" w:rsidR="00484376" w:rsidRDefault="00484376" w:rsidP="00584E0B">
            <w:pPr>
              <w:jc w:val="both"/>
              <w:rPr>
                <w:i/>
              </w:rPr>
            </w:pPr>
          </w:p>
          <w:p w14:paraId="1A57432C" w14:textId="56CED15D" w:rsidR="00484376" w:rsidRPr="00584E0B" w:rsidRDefault="00484376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2" w:type="dxa"/>
            <w:vAlign w:val="center"/>
          </w:tcPr>
          <w:p w14:paraId="62CDB4F4" w14:textId="1D06D494" w:rsidR="008A34EB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title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bookmarkStart w:id="0" w:name="_GoBack"/>
            <w:proofErr w:type="spellStart"/>
            <w:r w:rsidR="00BD7331">
              <w:rPr>
                <w:rFonts w:asciiTheme="minorHAnsi" w:hAnsiTheme="minorHAnsi" w:cstheme="minorHAnsi"/>
                <w:bCs/>
                <w:i/>
                <w:iCs/>
              </w:rPr>
              <w:t>Contemporary</w:t>
            </w:r>
            <w:proofErr w:type="spellEnd"/>
            <w:r w:rsidR="00BD733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BD7331">
              <w:rPr>
                <w:rFonts w:asciiTheme="minorHAnsi" w:hAnsiTheme="minorHAnsi" w:cstheme="minorHAnsi"/>
                <w:bCs/>
                <w:i/>
                <w:iCs/>
              </w:rPr>
              <w:t>Ukrainian</w:t>
            </w:r>
            <w:proofErr w:type="spellEnd"/>
            <w:r w:rsidR="00BD733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BD7331">
              <w:rPr>
                <w:rFonts w:asciiTheme="minorHAnsi" w:hAnsiTheme="minorHAnsi" w:cstheme="minorHAnsi"/>
                <w:bCs/>
                <w:i/>
                <w:iCs/>
              </w:rPr>
              <w:t>Studies</w:t>
            </w:r>
            <w:proofErr w:type="spellEnd"/>
            <w:r w:rsidR="00011A59" w:rsidRPr="00011A59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011A59" w:rsidRPr="00011A59">
              <w:rPr>
                <w:rFonts w:asciiTheme="minorHAnsi" w:hAnsiTheme="minorHAnsi" w:cstheme="minorHAnsi"/>
                <w:bCs/>
                <w:i/>
                <w:iCs/>
              </w:rPr>
              <w:t>for</w:t>
            </w:r>
            <w:proofErr w:type="spellEnd"/>
            <w:r w:rsidR="00011A59" w:rsidRPr="00011A59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011A59" w:rsidRPr="00011A59">
              <w:rPr>
                <w:rFonts w:asciiTheme="minorHAnsi" w:hAnsiTheme="minorHAnsi" w:cstheme="minorHAnsi"/>
                <w:bCs/>
                <w:i/>
                <w:iCs/>
              </w:rPr>
              <w:t>Teachers</w:t>
            </w:r>
            <w:proofErr w:type="spellEnd"/>
            <w:r w:rsidR="00011A59" w:rsidRPr="00011A59">
              <w:rPr>
                <w:rFonts w:asciiTheme="minorHAnsi" w:hAnsiTheme="minorHAnsi" w:cstheme="minorHAnsi"/>
                <w:bCs/>
                <w:i/>
                <w:iCs/>
              </w:rPr>
              <w:t xml:space="preserve">  </w:t>
            </w:r>
            <w:bookmarkEnd w:id="0"/>
            <w:r w:rsidR="00011A59" w:rsidRPr="00011A59">
              <w:rPr>
                <w:rFonts w:asciiTheme="minorHAnsi" w:hAnsiTheme="minorHAnsi" w:cstheme="minorHAnsi"/>
                <w:bCs/>
                <w:i/>
                <w:iCs/>
              </w:rPr>
              <w:t>(PV)</w:t>
            </w:r>
          </w:p>
          <w:p w14:paraId="20B8B665" w14:textId="7B2C0521" w:rsidR="00484376" w:rsidRPr="00584E0B" w:rsidRDefault="00484376" w:rsidP="00584E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34EB" w:rsidRPr="00584E0B" w14:paraId="1541EDD8" w14:textId="77777777" w:rsidTr="00484376">
        <w:trPr>
          <w:trHeight w:val="629"/>
        </w:trPr>
        <w:tc>
          <w:tcPr>
            <w:tcW w:w="9322" w:type="dxa"/>
            <w:gridSpan w:val="2"/>
            <w:vAlign w:val="center"/>
          </w:tcPr>
          <w:p w14:paraId="10240FB1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6FF14070" w14:textId="42B0C9D7" w:rsidR="00011A59" w:rsidRPr="00484376" w:rsidRDefault="00011A59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011A59">
              <w:rPr>
                <w:rFonts w:asciiTheme="minorHAnsi" w:hAnsiTheme="minorHAnsi" w:cstheme="minorHAnsi"/>
                <w:i/>
                <w:iCs/>
              </w:rPr>
              <w:t xml:space="preserve">1 </w:t>
            </w:r>
            <w:proofErr w:type="spellStart"/>
            <w:r w:rsidRPr="00011A59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Pr="00011A5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011A59">
              <w:rPr>
                <w:rFonts w:asciiTheme="minorHAnsi" w:hAnsiTheme="minorHAnsi" w:cstheme="minorHAnsi"/>
                <w:i/>
                <w:iCs/>
              </w:rPr>
              <w:t>lecture</w:t>
            </w:r>
            <w:proofErr w:type="spellEnd"/>
            <w:r w:rsidRPr="00011A59">
              <w:rPr>
                <w:rFonts w:asciiTheme="minorHAnsi" w:hAnsiTheme="minorHAnsi" w:cstheme="minorHAnsi"/>
                <w:i/>
                <w:iCs/>
              </w:rPr>
              <w:t xml:space="preserve"> / 1 </w:t>
            </w:r>
            <w:proofErr w:type="spellStart"/>
            <w:r w:rsidRPr="00011A59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Pr="00011A5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011A59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</w:p>
        </w:tc>
      </w:tr>
      <w:tr w:rsidR="008A34EB" w:rsidRPr="00584E0B" w14:paraId="5C14491A" w14:textId="77777777" w:rsidTr="00484376">
        <w:trPr>
          <w:trHeight w:val="204"/>
        </w:trPr>
        <w:tc>
          <w:tcPr>
            <w:tcW w:w="9322" w:type="dxa"/>
            <w:gridSpan w:val="2"/>
            <w:vAlign w:val="center"/>
          </w:tcPr>
          <w:p w14:paraId="1D4E3357" w14:textId="39D5B076" w:rsidR="00484376" w:rsidRPr="00484376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011A59">
              <w:rPr>
                <w:rFonts w:asciiTheme="minorHAnsi" w:hAnsiTheme="minorHAnsi" w:cstheme="minorHAnsi"/>
                <w:i/>
              </w:rPr>
              <w:t>2</w:t>
            </w:r>
          </w:p>
        </w:tc>
      </w:tr>
      <w:tr w:rsidR="008A34EB" w:rsidRPr="00584E0B" w14:paraId="291A390A" w14:textId="77777777" w:rsidTr="00484376">
        <w:trPr>
          <w:trHeight w:val="78"/>
        </w:trPr>
        <w:tc>
          <w:tcPr>
            <w:tcW w:w="9322" w:type="dxa"/>
            <w:gridSpan w:val="2"/>
            <w:vAlign w:val="center"/>
          </w:tcPr>
          <w:p w14:paraId="114542A4" w14:textId="2B0985C2" w:rsidR="00484376" w:rsidRPr="00484376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011A59" w:rsidRPr="00011A59">
              <w:rPr>
                <w:rFonts w:asciiTheme="minorHAnsi" w:hAnsiTheme="minorHAnsi" w:cstheme="minorHAnsi"/>
                <w:i/>
                <w:iCs/>
              </w:rPr>
              <w:t>3</w:t>
            </w:r>
            <w:r w:rsidR="00011A59" w:rsidRPr="00011A59">
              <w:rPr>
                <w:rFonts w:asciiTheme="minorHAnsi" w:hAnsiTheme="minorHAnsi" w:cstheme="minorHAnsi"/>
                <w:i/>
                <w:iCs/>
                <w:vertAlign w:val="superscript"/>
              </w:rPr>
              <w:t>rd</w:t>
            </w:r>
            <w:r w:rsidR="00011A59" w:rsidRPr="00011A59">
              <w:rPr>
                <w:rFonts w:asciiTheme="minorHAnsi" w:hAnsiTheme="minorHAnsi" w:cstheme="minorHAnsi"/>
                <w:i/>
                <w:iCs/>
              </w:rPr>
              <w:t xml:space="preserve"> semester of study</w:t>
            </w:r>
          </w:p>
        </w:tc>
      </w:tr>
      <w:tr w:rsidR="008A34EB" w:rsidRPr="00584E0B" w14:paraId="0C27EB55" w14:textId="77777777" w:rsidTr="00484376">
        <w:trPr>
          <w:trHeight w:val="401"/>
        </w:trPr>
        <w:tc>
          <w:tcPr>
            <w:tcW w:w="9322" w:type="dxa"/>
            <w:gridSpan w:val="2"/>
            <w:vAlign w:val="center"/>
          </w:tcPr>
          <w:p w14:paraId="357CB491" w14:textId="3019F59A" w:rsidR="00484376" w:rsidRPr="00484376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>:</w:t>
            </w:r>
            <w:r w:rsidR="00596A27" w:rsidRPr="00011A59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011A59" w:rsidRPr="00011A59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484376">
        <w:trPr>
          <w:trHeight w:val="394"/>
        </w:trPr>
        <w:tc>
          <w:tcPr>
            <w:tcW w:w="9322" w:type="dxa"/>
            <w:gridSpan w:val="2"/>
            <w:vAlign w:val="center"/>
          </w:tcPr>
          <w:p w14:paraId="727BC862" w14:textId="0A066F37" w:rsidR="00484376" w:rsidRPr="00484376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491B70">
        <w:trPr>
          <w:trHeight w:val="1709"/>
        </w:trPr>
        <w:tc>
          <w:tcPr>
            <w:tcW w:w="9322" w:type="dxa"/>
            <w:gridSpan w:val="2"/>
            <w:vAlign w:val="center"/>
          </w:tcPr>
          <w:p w14:paraId="390D9B8D" w14:textId="77777777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7DCFD019" w14:textId="768AB79B" w:rsidR="00011A59" w:rsidRDefault="00011A59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011A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11A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1A59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011A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1A59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011A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1A59">
              <w:rPr>
                <w:rFonts w:asciiTheme="minorHAnsi" w:hAnsiTheme="minorHAnsi" w:cstheme="minorHAnsi"/>
                <w:i/>
              </w:rPr>
              <w:t>completed</w:t>
            </w:r>
            <w:proofErr w:type="spellEnd"/>
            <w:r w:rsidRPr="00011A59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011A59">
              <w:rPr>
                <w:rFonts w:asciiTheme="minorHAnsi" w:hAnsiTheme="minorHAnsi" w:cstheme="minorHAnsi"/>
                <w:i/>
              </w:rPr>
              <w:t>continuous</w:t>
            </w:r>
            <w:proofErr w:type="spellEnd"/>
            <w:r w:rsidRPr="00011A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1A59">
              <w:rPr>
                <w:rFonts w:asciiTheme="minorHAnsi" w:hAnsiTheme="minorHAnsi" w:cstheme="minorHAnsi"/>
                <w:i/>
              </w:rPr>
              <w:t>evaluation</w:t>
            </w:r>
            <w:proofErr w:type="spellEnd"/>
            <w:r w:rsidRPr="00011A59">
              <w:rPr>
                <w:rFonts w:asciiTheme="minorHAnsi" w:hAnsiTheme="minorHAnsi" w:cstheme="minorHAnsi"/>
                <w:i/>
              </w:rPr>
              <w:t>.</w:t>
            </w:r>
            <w:r w:rsidR="00C107AD"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evaluation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awarded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regular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active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participation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seminars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>.</w:t>
            </w:r>
            <w:r w:rsidR="00C107AD">
              <w:t xml:space="preserve"> </w:t>
            </w:r>
            <w:r w:rsidR="00C107AD" w:rsidRPr="00C107AD">
              <w:rPr>
                <w:rFonts w:asciiTheme="minorHAnsi" w:hAnsiTheme="minorHAnsi" w:cstheme="minorHAnsi"/>
                <w:i/>
              </w:rPr>
              <w:t xml:space="preserve">In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case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non-participation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seminars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prepares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additional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seminar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="00C107AD">
              <w:rPr>
                <w:rFonts w:asciiTheme="minorHAnsi" w:hAnsiTheme="minorHAnsi" w:cstheme="minorHAnsi"/>
                <w:i/>
              </w:rPr>
              <w:t>.</w:t>
            </w:r>
            <w:r w:rsidR="00C107AD"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Final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107AD" w:rsidRPr="00C107AD">
              <w:rPr>
                <w:rFonts w:asciiTheme="minorHAnsi" w:hAnsiTheme="minorHAnsi" w:cstheme="minorHAnsi"/>
                <w:i/>
              </w:rPr>
              <w:t>colloquium</w:t>
            </w:r>
            <w:proofErr w:type="spellEnd"/>
            <w:r w:rsidR="00C107AD" w:rsidRPr="00C107AD">
              <w:rPr>
                <w:rFonts w:asciiTheme="minorHAnsi" w:hAnsiTheme="minorHAnsi" w:cstheme="minorHAnsi"/>
                <w:i/>
              </w:rPr>
              <w:t>.</w:t>
            </w:r>
          </w:p>
          <w:p w14:paraId="0D711292" w14:textId="141299EF" w:rsidR="00491B70" w:rsidRPr="00584E0B" w:rsidRDefault="00C107AD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C107AD">
              <w:rPr>
                <w:rFonts w:asciiTheme="minorHAnsi" w:hAnsiTheme="minorHAnsi" w:cstheme="minorHAnsi"/>
                <w:i/>
              </w:rPr>
              <w:t>Distance</w:t>
            </w:r>
            <w:proofErr w:type="spellEnd"/>
            <w:r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107AD">
              <w:rPr>
                <w:rFonts w:asciiTheme="minorHAnsi" w:hAnsiTheme="minorHAnsi" w:cstheme="minorHAnsi"/>
                <w:i/>
              </w:rPr>
              <w:t>form</w:t>
            </w:r>
            <w:proofErr w:type="spellEnd"/>
            <w:r w:rsidRPr="00C107AD">
              <w:rPr>
                <w:rFonts w:asciiTheme="minorHAnsi" w:hAnsiTheme="minorHAnsi" w:cstheme="minorHAnsi"/>
                <w:i/>
              </w:rPr>
              <w:t xml:space="preserve">: </w:t>
            </w:r>
            <w:proofErr w:type="spellStart"/>
            <w:r w:rsidRPr="00C107AD">
              <w:rPr>
                <w:rFonts w:asciiTheme="minorHAnsi" w:hAnsiTheme="minorHAnsi" w:cstheme="minorHAnsi"/>
                <w:i/>
              </w:rPr>
              <w:t>evaluation</w:t>
            </w:r>
            <w:proofErr w:type="spellEnd"/>
            <w:r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107AD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107AD">
              <w:rPr>
                <w:rFonts w:asciiTheme="minorHAnsi" w:hAnsiTheme="minorHAnsi" w:cstheme="minorHAnsi"/>
                <w:i/>
              </w:rPr>
              <w:t>essays</w:t>
            </w:r>
            <w:proofErr w:type="spellEnd"/>
            <w:r w:rsidRPr="00C107AD">
              <w:rPr>
                <w:rFonts w:asciiTheme="minorHAnsi" w:hAnsiTheme="minorHAnsi" w:cstheme="minorHAnsi"/>
                <w:i/>
              </w:rPr>
              <w:t xml:space="preserve"> + MS </w:t>
            </w:r>
            <w:proofErr w:type="spellStart"/>
            <w:r w:rsidRPr="00C107AD">
              <w:rPr>
                <w:rFonts w:asciiTheme="minorHAnsi" w:hAnsiTheme="minorHAnsi" w:cstheme="minorHAnsi"/>
                <w:i/>
              </w:rPr>
              <w:t>Teams</w:t>
            </w:r>
            <w:proofErr w:type="spellEnd"/>
            <w:r w:rsidRPr="00C107A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107AD">
              <w:rPr>
                <w:rFonts w:asciiTheme="minorHAnsi" w:hAnsiTheme="minorHAnsi" w:cstheme="minorHAnsi"/>
                <w:i/>
              </w:rPr>
              <w:t>colloquium</w:t>
            </w:r>
            <w:proofErr w:type="spellEnd"/>
            <w:r w:rsidRPr="00C107AD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or</w:t>
            </w:r>
            <w:r w:rsidRPr="00C107AD">
              <w:rPr>
                <w:rFonts w:asciiTheme="minorHAnsi" w:hAnsiTheme="minorHAnsi" w:cstheme="minorHAnsi"/>
                <w:i/>
              </w:rPr>
              <w:t xml:space="preserve"> test MS </w:t>
            </w:r>
            <w:proofErr w:type="spellStart"/>
            <w:r w:rsidRPr="00C107AD">
              <w:rPr>
                <w:rFonts w:asciiTheme="minorHAnsi" w:hAnsiTheme="minorHAnsi" w:cstheme="minorHAnsi"/>
                <w:i/>
              </w:rPr>
              <w:t>Forms</w:t>
            </w:r>
            <w:proofErr w:type="spellEnd"/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4F8534F2" w14:textId="382C4EAD" w:rsidR="00CE1DB1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DFB7D09" w14:textId="28A81DF2" w:rsidR="00CE1DB1" w:rsidRPr="00491B70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491B7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491B7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491B7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5ABFEC14" w:rsidR="00CE1DB1" w:rsidRPr="0058496F" w:rsidRDefault="0058496F" w:rsidP="0058496F">
            <w:pPr>
              <w:jc w:val="both"/>
              <w:rPr>
                <w:lang w:eastAsia="ru-RU"/>
              </w:rPr>
            </w:pPr>
            <w:proofErr w:type="spellStart"/>
            <w:r w:rsidRPr="0058496F">
              <w:rPr>
                <w:rFonts w:asciiTheme="minorHAnsi" w:hAnsiTheme="minorHAnsi" w:cstheme="minorHAnsi"/>
                <w:i/>
              </w:rPr>
              <w:t>After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completing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has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overview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geopolitical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facts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concerning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  <w:color w:val="000000" w:themeColor="text1"/>
              </w:rPr>
              <w:t>Ukraine</w:t>
            </w:r>
            <w:proofErr w:type="spellEnd"/>
            <w:r w:rsidRPr="0058496F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addition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to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classic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book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sources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,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he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/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she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also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works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with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other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types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of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media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(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e-versions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, film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documents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).</w:t>
            </w:r>
            <w: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He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/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she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knows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work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of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credible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Ukrainian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as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well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as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foreign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historians</w:t>
            </w:r>
            <w:proofErr w:type="spellEnd"/>
            <w:r w:rsidRPr="0058496F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.</w:t>
            </w:r>
            <w:r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has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most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important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phenomena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culture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currently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also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start-ups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represent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Ukrainians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world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has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important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communities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Ukrainians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world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-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diasporas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>.</w:t>
            </w:r>
          </w:p>
          <w:p w14:paraId="6AE3FF6F" w14:textId="5491A8A0" w:rsidR="00CE1DB1" w:rsidRPr="00491B70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491B7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491B7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491B7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28E09B32" w:rsidR="00CE1DB1" w:rsidRPr="0058496F" w:rsidRDefault="0058496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subject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reality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contemporary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Ukraine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independently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interpret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culture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Ukrainians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21st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acquainted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important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works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architecture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music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representatives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;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identify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main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industrial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agricultural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sectors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principles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functioning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economy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;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analyzes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Ukraine's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performance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field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sport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;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formulate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conclusions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Slovak-Ukrainian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define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Ukraine's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other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countries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8496F">
              <w:rPr>
                <w:rFonts w:asciiTheme="minorHAnsi" w:hAnsiTheme="minorHAnsi" w:cstheme="minorHAnsi"/>
                <w:i/>
              </w:rPr>
              <w:t>world</w:t>
            </w:r>
            <w:proofErr w:type="spellEnd"/>
            <w:r w:rsidRPr="0058496F">
              <w:rPr>
                <w:rFonts w:asciiTheme="minorHAnsi" w:hAnsiTheme="minorHAnsi" w:cstheme="minorHAnsi"/>
                <w:i/>
              </w:rPr>
              <w:t>.</w:t>
            </w:r>
          </w:p>
          <w:p w14:paraId="6D738304" w14:textId="72FEE88D" w:rsidR="00CE1DB1" w:rsidRPr="00491B70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491B70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491B70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491B70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20738750" w:rsidR="00CE1DB1" w:rsidRPr="00584E0B" w:rsidRDefault="00CE1790" w:rsidP="00491B70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discipline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aware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uniqueness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Ukraine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-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largest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country in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Europe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as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whole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lies in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Europe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geography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political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system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Eurointegration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efforts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various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forms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resources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this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purpose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including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media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ready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argue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engage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debate,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as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point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view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current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events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paramount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importance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know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overall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E1790">
              <w:rPr>
                <w:rFonts w:asciiTheme="minorHAnsi" w:hAnsiTheme="minorHAnsi" w:cstheme="minorHAnsi"/>
                <w:i/>
              </w:rPr>
              <w:t>Ukraine</w:t>
            </w:r>
            <w:proofErr w:type="spellEnd"/>
            <w:r w:rsidRPr="00CE1790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00C24124" w14:textId="15DD43A9" w:rsidR="008A34EB" w:rsidRPr="00584E0B" w:rsidRDefault="005A0E9F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</w:rPr>
              <w:t>Ukraine</w:t>
            </w:r>
            <w:proofErr w:type="spellEnd"/>
            <w:r w:rsidR="00CE1790" w:rsidRPr="00CE1790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largest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 country in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Europe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>.</w:t>
            </w:r>
            <w:r w:rsidR="00CE1790"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Geography</w:t>
            </w:r>
            <w:proofErr w:type="spellEnd"/>
            <w:r w:rsidR="00CE1790">
              <w:rPr>
                <w:rFonts w:asciiTheme="minorHAnsi" w:hAnsiTheme="minorHAnsi" w:cstheme="minorHAnsi"/>
                <w:i/>
                <w:iCs/>
              </w:rPr>
              <w:t>.</w:t>
            </w:r>
            <w:r w:rsidR="00CE1790"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Political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system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political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parties</w:t>
            </w:r>
            <w:proofErr w:type="spellEnd"/>
            <w:r w:rsidR="00CE1790">
              <w:rPr>
                <w:rFonts w:asciiTheme="minorHAnsi" w:hAnsiTheme="minorHAnsi" w:cstheme="minorHAnsi"/>
                <w:i/>
                <w:iCs/>
              </w:rPr>
              <w:t>.</w:t>
            </w:r>
            <w:r w:rsidR="00CE1790"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Culture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music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literature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, film,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theater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book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production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festivals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architecture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fine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arts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media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>.</w:t>
            </w:r>
            <w:r w:rsidR="00CE1790"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Religion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church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>.</w:t>
            </w:r>
            <w:r w:rsidR="00CE1790">
              <w:t xml:space="preserve"> </w:t>
            </w:r>
            <w:proofErr w:type="spellStart"/>
            <w:r w:rsidR="00CE1790" w:rsidRPr="00CE1790">
              <w:rPr>
                <w:rFonts w:asciiTheme="minorHAnsi" w:hAnsiTheme="minorHAnsi" w:cstheme="minorHAnsi"/>
                <w:i/>
                <w:iCs/>
              </w:rPr>
              <w:t>Science</w:t>
            </w:r>
            <w:proofErr w:type="spellEnd"/>
            <w:r w:rsidR="00CE1790" w:rsidRPr="00CE1790">
              <w:rPr>
                <w:rFonts w:asciiTheme="minorHAnsi" w:hAnsiTheme="minorHAnsi" w:cstheme="minorHAnsi"/>
                <w:i/>
                <w:iCs/>
              </w:rPr>
              <w:t xml:space="preserve"> and education.</w:t>
            </w:r>
            <w:r w:rsidR="00484376"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Economy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industry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agriculture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, transport, major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producers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start-ups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>.</w:t>
            </w:r>
            <w:r w:rsidR="00484376"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diaspora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>.</w:t>
            </w:r>
            <w:r w:rsidR="00484376"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Sport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tourism</w:t>
            </w:r>
            <w:proofErr w:type="spellEnd"/>
            <w:r w:rsidR="00484376">
              <w:rPr>
                <w:rFonts w:asciiTheme="minorHAnsi" w:hAnsiTheme="minorHAnsi" w:cstheme="minorHAnsi"/>
                <w:i/>
                <w:iCs/>
              </w:rPr>
              <w:t xml:space="preserve">. 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Important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lastRenderedPageBreak/>
              <w:t>personalities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social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life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Ukraine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>.</w:t>
            </w:r>
            <w:r w:rsidR="00484376"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Slovak-Ukrainian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84376" w:rsidRPr="00484376">
              <w:rPr>
                <w:rFonts w:asciiTheme="minorHAnsi" w:hAnsiTheme="minorHAnsi" w:cstheme="minorHAnsi"/>
                <w:i/>
                <w:iCs/>
              </w:rPr>
              <w:t>relations</w:t>
            </w:r>
            <w:proofErr w:type="spellEnd"/>
            <w:r w:rsidR="00484376" w:rsidRPr="00484376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0B6D4C31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B10A493" w14:textId="77777777" w:rsidR="00484376" w:rsidRDefault="00484376" w:rsidP="00484376">
            <w:pPr>
              <w:pStyle w:val="Odsekzoznamu"/>
              <w:numPr>
                <w:ilvl w:val="0"/>
                <w:numId w:val="1"/>
              </w:numPr>
            </w:pPr>
            <w:r>
              <w:t xml:space="preserve">HRYCAK, J. : </w:t>
            </w:r>
            <w:proofErr w:type="spellStart"/>
            <w:r w:rsidRPr="007863FB">
              <w:rPr>
                <w:i/>
              </w:rPr>
              <w:t>Podolaty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mynule</w:t>
            </w:r>
            <w:proofErr w:type="spellEnd"/>
            <w:r w:rsidRPr="007863FB">
              <w:rPr>
                <w:i/>
              </w:rPr>
              <w:t xml:space="preserve">: </w:t>
            </w:r>
            <w:proofErr w:type="spellStart"/>
            <w:r w:rsidRPr="007863FB">
              <w:rPr>
                <w:i/>
              </w:rPr>
              <w:t>hlobaľna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istorija</w:t>
            </w:r>
            <w:proofErr w:type="spellEnd"/>
            <w:r w:rsidRPr="007863FB">
              <w:rPr>
                <w:i/>
              </w:rPr>
              <w:t xml:space="preserve"> Ukrajiny</w:t>
            </w:r>
            <w:r>
              <w:t xml:space="preserve">. </w:t>
            </w:r>
            <w:proofErr w:type="spellStart"/>
            <w:r>
              <w:t>Portal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 2022.</w:t>
            </w:r>
          </w:p>
          <w:p w14:paraId="4886A51F" w14:textId="77777777" w:rsidR="00484376" w:rsidRPr="003136E2" w:rsidRDefault="00484376" w:rsidP="00484376">
            <w:pPr>
              <w:pStyle w:val="Odsekzoznamu"/>
              <w:numPr>
                <w:ilvl w:val="0"/>
                <w:numId w:val="1"/>
              </w:numPr>
            </w:pPr>
            <w:r>
              <w:t xml:space="preserve">DULEBA, A.: </w:t>
            </w:r>
            <w:r>
              <w:rPr>
                <w:i/>
              </w:rPr>
              <w:t>Rusko, Ukrajina a my. Bratislava 2016.</w:t>
            </w:r>
            <w:r>
              <w:t xml:space="preserve"> </w:t>
            </w:r>
          </w:p>
          <w:p w14:paraId="70796AB4" w14:textId="77777777" w:rsidR="00484376" w:rsidRPr="003136E2" w:rsidRDefault="00484376" w:rsidP="00484376">
            <w:pPr>
              <w:pStyle w:val="Odsekzoznamu"/>
              <w:numPr>
                <w:ilvl w:val="0"/>
                <w:numId w:val="1"/>
              </w:numPr>
            </w:pPr>
            <w:r w:rsidRPr="003136E2">
              <w:t>J</w:t>
            </w:r>
            <w:r>
              <w:t>OHNSTONE, S. -  BLOOM, G.:</w:t>
            </w:r>
            <w:r w:rsidRPr="003136E2">
              <w:t xml:space="preserve"> </w:t>
            </w:r>
            <w:r w:rsidRPr="003136E2">
              <w:rPr>
                <w:i/>
              </w:rPr>
              <w:t>Ukrajina.</w:t>
            </w:r>
            <w:r w:rsidRPr="003136E2">
              <w:t xml:space="preserve"> Praha.</w:t>
            </w:r>
            <w:r>
              <w:t xml:space="preserve"> 2009.</w:t>
            </w:r>
          </w:p>
          <w:p w14:paraId="7CFF706D" w14:textId="77777777" w:rsidR="00484376" w:rsidRPr="003136E2" w:rsidRDefault="00484376" w:rsidP="00484376">
            <w:pPr>
              <w:pStyle w:val="Odsekzoznamu"/>
              <w:numPr>
                <w:ilvl w:val="0"/>
                <w:numId w:val="1"/>
              </w:numPr>
            </w:pPr>
            <w:proofErr w:type="spellStart"/>
            <w:r w:rsidRPr="003136E2">
              <w:rPr>
                <w:i/>
              </w:rPr>
              <w:t>Ukrajinska</w:t>
            </w:r>
            <w:proofErr w:type="spellEnd"/>
            <w:r w:rsidRPr="003136E2">
              <w:rPr>
                <w:i/>
              </w:rPr>
              <w:t xml:space="preserve"> </w:t>
            </w:r>
            <w:proofErr w:type="spellStart"/>
            <w:r w:rsidRPr="003136E2">
              <w:rPr>
                <w:i/>
              </w:rPr>
              <w:t>diaspora</w:t>
            </w:r>
            <w:proofErr w:type="spellEnd"/>
            <w:r w:rsidRPr="003136E2">
              <w:rPr>
                <w:i/>
              </w:rPr>
              <w:t xml:space="preserve"> u </w:t>
            </w:r>
            <w:proofErr w:type="spellStart"/>
            <w:r w:rsidRPr="003136E2">
              <w:rPr>
                <w:i/>
              </w:rPr>
              <w:t>sviti</w:t>
            </w:r>
            <w:proofErr w:type="spellEnd"/>
            <w:r w:rsidRPr="003136E2">
              <w:rPr>
                <w:i/>
              </w:rPr>
              <w:t xml:space="preserve"> (</w:t>
            </w:r>
            <w:proofErr w:type="spellStart"/>
            <w:r w:rsidRPr="003136E2">
              <w:rPr>
                <w:i/>
              </w:rPr>
              <w:t>dovodnyk</w:t>
            </w:r>
            <w:proofErr w:type="spellEnd"/>
            <w:r w:rsidRPr="003136E2">
              <w:rPr>
                <w:i/>
              </w:rPr>
              <w:t>).</w:t>
            </w:r>
            <w:r w:rsidRPr="003136E2">
              <w:t xml:space="preserve"> Kyjiv.1993. </w:t>
            </w:r>
          </w:p>
          <w:p w14:paraId="6E88FB4F" w14:textId="77777777" w:rsidR="00484376" w:rsidRPr="003136E2" w:rsidRDefault="00484376" w:rsidP="00484376">
            <w:pPr>
              <w:pStyle w:val="Odsekzoznamu"/>
              <w:numPr>
                <w:ilvl w:val="0"/>
                <w:numId w:val="1"/>
              </w:numPr>
            </w:pPr>
            <w:r w:rsidRPr="003136E2">
              <w:rPr>
                <w:i/>
              </w:rPr>
              <w:t xml:space="preserve">Ukrajina. </w:t>
            </w:r>
            <w:proofErr w:type="spellStart"/>
            <w:r w:rsidRPr="003136E2">
              <w:rPr>
                <w:i/>
              </w:rPr>
              <w:t>Istoryčnyj</w:t>
            </w:r>
            <w:proofErr w:type="spellEnd"/>
            <w:r w:rsidRPr="003136E2">
              <w:rPr>
                <w:i/>
              </w:rPr>
              <w:t xml:space="preserve"> atlas. Mapa.</w:t>
            </w:r>
            <w:r w:rsidRPr="003136E2">
              <w:t xml:space="preserve"> </w:t>
            </w:r>
            <w:proofErr w:type="spellStart"/>
            <w:r w:rsidRPr="003136E2">
              <w:t>Red</w:t>
            </w:r>
            <w:proofErr w:type="spellEnd"/>
            <w:r w:rsidRPr="003136E2">
              <w:t xml:space="preserve">. J. </w:t>
            </w:r>
            <w:proofErr w:type="spellStart"/>
            <w:r w:rsidRPr="003136E2">
              <w:t>Loza</w:t>
            </w:r>
            <w:proofErr w:type="spellEnd"/>
            <w:r w:rsidRPr="003136E2">
              <w:t xml:space="preserve">. </w:t>
            </w:r>
            <w:proofErr w:type="spellStart"/>
            <w:r w:rsidRPr="003136E2">
              <w:t>Kyjiv</w:t>
            </w:r>
            <w:proofErr w:type="spellEnd"/>
            <w:r w:rsidRPr="003136E2">
              <w:t xml:space="preserve">. 2001. </w:t>
            </w:r>
          </w:p>
          <w:p w14:paraId="181DED54" w14:textId="77777777" w:rsidR="00484376" w:rsidRPr="003136E2" w:rsidRDefault="00484376" w:rsidP="00484376">
            <w:pPr>
              <w:pStyle w:val="Odsekzoznamu"/>
              <w:numPr>
                <w:ilvl w:val="0"/>
                <w:numId w:val="1"/>
              </w:numPr>
            </w:pPr>
            <w:r w:rsidRPr="003136E2">
              <w:t xml:space="preserve">ROMAN, M., 2003. </w:t>
            </w:r>
            <w:r w:rsidRPr="003136E2">
              <w:rPr>
                <w:i/>
              </w:rPr>
              <w:t>Ukrajina. Základné fakty z dejín a súčasnosti.</w:t>
            </w:r>
            <w:r w:rsidRPr="003136E2">
              <w:t xml:space="preserve"> Prešov.</w:t>
            </w:r>
          </w:p>
          <w:p w14:paraId="4F266B15" w14:textId="77777777" w:rsidR="00484376" w:rsidRPr="007863FB" w:rsidRDefault="00484376" w:rsidP="00484376">
            <w:pPr>
              <w:pStyle w:val="Odsekzoznamu"/>
              <w:numPr>
                <w:ilvl w:val="0"/>
                <w:numId w:val="1"/>
              </w:numPr>
            </w:pPr>
            <w:r w:rsidRPr="007863FB">
              <w:t xml:space="preserve">RJABČUK, M.: </w:t>
            </w:r>
            <w:proofErr w:type="spellStart"/>
            <w:r w:rsidRPr="007863FB">
              <w:rPr>
                <w:i/>
              </w:rPr>
              <w:t>Postkoloniaľnyj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syndrom</w:t>
            </w:r>
            <w:proofErr w:type="spellEnd"/>
            <w:r w:rsidRPr="007863FB">
              <w:rPr>
                <w:i/>
              </w:rPr>
              <w:t>.</w:t>
            </w:r>
            <w:r w:rsidRPr="007863FB">
              <w:t xml:space="preserve"> </w:t>
            </w:r>
            <w:proofErr w:type="spellStart"/>
            <w:r w:rsidRPr="007863FB">
              <w:t>Kyjiv</w:t>
            </w:r>
            <w:proofErr w:type="spellEnd"/>
            <w:r w:rsidRPr="007863FB">
              <w:t>, 2013</w:t>
            </w:r>
          </w:p>
          <w:p w14:paraId="0FE6EDFB" w14:textId="77777777" w:rsidR="00484376" w:rsidRPr="007863FB" w:rsidRDefault="00484376" w:rsidP="00484376">
            <w:pPr>
              <w:pStyle w:val="Odsekzoznamu"/>
              <w:numPr>
                <w:ilvl w:val="0"/>
                <w:numId w:val="1"/>
              </w:numPr>
            </w:pPr>
            <w:r w:rsidRPr="007863FB">
              <w:t xml:space="preserve">PLOCHIJ, S.: </w:t>
            </w:r>
            <w:proofErr w:type="spellStart"/>
            <w:r w:rsidRPr="007863FB">
              <w:rPr>
                <w:i/>
              </w:rPr>
              <w:t>Brama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Jevropy</w:t>
            </w:r>
            <w:proofErr w:type="spellEnd"/>
            <w:r w:rsidRPr="007863FB">
              <w:rPr>
                <w:i/>
              </w:rPr>
              <w:t>.</w:t>
            </w:r>
            <w:r w:rsidRPr="007863FB">
              <w:t xml:space="preserve"> </w:t>
            </w:r>
            <w:proofErr w:type="spellStart"/>
            <w:r w:rsidRPr="007863FB">
              <w:t>Kyjiv</w:t>
            </w:r>
            <w:proofErr w:type="spellEnd"/>
            <w:r w:rsidRPr="007863FB">
              <w:t>, 2016</w:t>
            </w:r>
          </w:p>
          <w:p w14:paraId="2944787F" w14:textId="77777777" w:rsidR="00484376" w:rsidRPr="007863FB" w:rsidRDefault="00484376" w:rsidP="00484376">
            <w:pPr>
              <w:pStyle w:val="Odsekzoznamu"/>
              <w:numPr>
                <w:ilvl w:val="0"/>
                <w:numId w:val="1"/>
              </w:numPr>
            </w:pPr>
            <w:r w:rsidRPr="007863FB">
              <w:t xml:space="preserve">PLOCHIJ, S.: </w:t>
            </w:r>
            <w:proofErr w:type="spellStart"/>
            <w:r w:rsidRPr="007863FB">
              <w:rPr>
                <w:i/>
              </w:rPr>
              <w:t>Pochodžennja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slovjanskych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nacij</w:t>
            </w:r>
            <w:proofErr w:type="spellEnd"/>
            <w:r w:rsidRPr="007863FB">
              <w:t xml:space="preserve">. </w:t>
            </w:r>
            <w:proofErr w:type="spellStart"/>
            <w:r w:rsidRPr="007863FB">
              <w:t>Kyjiv</w:t>
            </w:r>
            <w:proofErr w:type="spellEnd"/>
            <w:r w:rsidRPr="007863FB">
              <w:t>, 2015.</w:t>
            </w:r>
          </w:p>
          <w:p w14:paraId="42CF7076" w14:textId="77777777" w:rsidR="00484376" w:rsidRPr="007863FB" w:rsidRDefault="00484376" w:rsidP="00484376">
            <w:pPr>
              <w:pStyle w:val="Odsekzoznamu"/>
              <w:numPr>
                <w:ilvl w:val="0"/>
                <w:numId w:val="1"/>
              </w:numPr>
            </w:pPr>
            <w:r w:rsidRPr="007863FB">
              <w:t xml:space="preserve">MAGOČIJ, P. R.: </w:t>
            </w:r>
            <w:proofErr w:type="spellStart"/>
            <w:r w:rsidRPr="007863FB">
              <w:rPr>
                <w:i/>
              </w:rPr>
              <w:t>The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persistence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of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regional</w:t>
            </w:r>
            <w:proofErr w:type="spellEnd"/>
            <w:r w:rsidRPr="007863FB">
              <w:rPr>
                <w:i/>
              </w:rPr>
              <w:t xml:space="preserve"> </w:t>
            </w:r>
            <w:proofErr w:type="spellStart"/>
            <w:r w:rsidRPr="007863FB">
              <w:rPr>
                <w:i/>
              </w:rPr>
              <w:t>cultures</w:t>
            </w:r>
            <w:proofErr w:type="spellEnd"/>
            <w:r w:rsidRPr="007863FB">
              <w:rPr>
                <w:i/>
              </w:rPr>
              <w:t>.</w:t>
            </w:r>
            <w:r w:rsidRPr="007863FB">
              <w:t xml:space="preserve"> New York, 1993.</w:t>
            </w:r>
          </w:p>
          <w:p w14:paraId="647B7898" w14:textId="77777777" w:rsidR="00484376" w:rsidRDefault="00484376" w:rsidP="00484376">
            <w:pPr>
              <w:pStyle w:val="Odsekzoznamu"/>
              <w:numPr>
                <w:ilvl w:val="0"/>
                <w:numId w:val="1"/>
              </w:numPr>
            </w:pPr>
            <w:r w:rsidRPr="007863FB">
              <w:t xml:space="preserve">HNATJUK, O.: </w:t>
            </w:r>
            <w:proofErr w:type="spellStart"/>
            <w:r w:rsidRPr="007863FB">
              <w:rPr>
                <w:i/>
              </w:rPr>
              <w:t>Proščannja</w:t>
            </w:r>
            <w:proofErr w:type="spellEnd"/>
            <w:r w:rsidRPr="007863FB">
              <w:rPr>
                <w:i/>
              </w:rPr>
              <w:t xml:space="preserve"> z </w:t>
            </w:r>
            <w:proofErr w:type="spellStart"/>
            <w:r w:rsidRPr="007863FB">
              <w:rPr>
                <w:i/>
              </w:rPr>
              <w:t>imperijeju</w:t>
            </w:r>
            <w:proofErr w:type="spellEnd"/>
            <w:r w:rsidRPr="007863FB">
              <w:rPr>
                <w:i/>
              </w:rPr>
              <w:t xml:space="preserve">. </w:t>
            </w:r>
            <w:proofErr w:type="spellStart"/>
            <w:r w:rsidRPr="007863FB">
              <w:t>Kyjiv</w:t>
            </w:r>
            <w:proofErr w:type="spellEnd"/>
            <w:r w:rsidRPr="007863FB">
              <w:t>, 2005</w:t>
            </w:r>
          </w:p>
          <w:p w14:paraId="21D5399D" w14:textId="170CE35F" w:rsidR="00484376" w:rsidRPr="00484376" w:rsidRDefault="00484376" w:rsidP="00484376">
            <w:pPr>
              <w:pStyle w:val="Odsekzoznamu"/>
              <w:numPr>
                <w:ilvl w:val="0"/>
                <w:numId w:val="1"/>
              </w:numPr>
            </w:pPr>
            <w:r w:rsidRPr="007863FB">
              <w:t xml:space="preserve">RJABČUK, M.: </w:t>
            </w:r>
            <w:r w:rsidRPr="00484376">
              <w:rPr>
                <w:i/>
              </w:rPr>
              <w:t xml:space="preserve">Vid </w:t>
            </w:r>
            <w:proofErr w:type="spellStart"/>
            <w:r w:rsidRPr="00484376">
              <w:rPr>
                <w:i/>
              </w:rPr>
              <w:t>Malorosiji</w:t>
            </w:r>
            <w:proofErr w:type="spellEnd"/>
            <w:r w:rsidRPr="00484376">
              <w:rPr>
                <w:i/>
              </w:rPr>
              <w:t xml:space="preserve"> do Ukrajiny: </w:t>
            </w:r>
            <w:proofErr w:type="spellStart"/>
            <w:r w:rsidRPr="00484376">
              <w:rPr>
                <w:i/>
              </w:rPr>
              <w:t>paradoksy</w:t>
            </w:r>
            <w:proofErr w:type="spellEnd"/>
            <w:r w:rsidRPr="00484376">
              <w:rPr>
                <w:i/>
              </w:rPr>
              <w:t xml:space="preserve"> </w:t>
            </w:r>
            <w:proofErr w:type="spellStart"/>
            <w:r w:rsidRPr="00484376">
              <w:rPr>
                <w:i/>
              </w:rPr>
              <w:t>zapizniloho</w:t>
            </w:r>
            <w:proofErr w:type="spellEnd"/>
            <w:r w:rsidRPr="00484376">
              <w:rPr>
                <w:i/>
              </w:rPr>
              <w:t xml:space="preserve"> </w:t>
            </w:r>
            <w:proofErr w:type="spellStart"/>
            <w:r w:rsidRPr="00484376">
              <w:rPr>
                <w:i/>
              </w:rPr>
              <w:t>nacijetvorennja</w:t>
            </w:r>
            <w:proofErr w:type="spellEnd"/>
            <w:r w:rsidRPr="00484376">
              <w:rPr>
                <w:i/>
              </w:rPr>
              <w:t>.</w:t>
            </w:r>
            <w:r w:rsidRPr="007863FB">
              <w:t xml:space="preserve"> </w:t>
            </w:r>
            <w:proofErr w:type="spellStart"/>
            <w:r w:rsidRPr="007863FB">
              <w:t>Kyjiv</w:t>
            </w:r>
            <w:proofErr w:type="spellEnd"/>
            <w:r w:rsidRPr="007863FB">
              <w:t>, 2000.</w:t>
            </w:r>
          </w:p>
        </w:tc>
      </w:tr>
      <w:tr w:rsidR="008A34EB" w:rsidRPr="00584E0B" w14:paraId="3D8727BF" w14:textId="77777777" w:rsidTr="00484376">
        <w:trPr>
          <w:trHeight w:val="614"/>
        </w:trPr>
        <w:tc>
          <w:tcPr>
            <w:tcW w:w="9322" w:type="dxa"/>
            <w:gridSpan w:val="2"/>
            <w:vAlign w:val="center"/>
          </w:tcPr>
          <w:p w14:paraId="582766D3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220AE020" w:rsidR="00484376" w:rsidRPr="00584E0B" w:rsidRDefault="00484376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</w:p>
        </w:tc>
      </w:tr>
      <w:tr w:rsidR="008A34EB" w:rsidRPr="00584E0B" w14:paraId="4DD79B57" w14:textId="77777777" w:rsidTr="00484376">
        <w:trPr>
          <w:trHeight w:val="174"/>
        </w:trPr>
        <w:tc>
          <w:tcPr>
            <w:tcW w:w="9322" w:type="dxa"/>
            <w:gridSpan w:val="2"/>
            <w:vAlign w:val="center"/>
          </w:tcPr>
          <w:p w14:paraId="050C8F06" w14:textId="6119B5C3" w:rsidR="00484376" w:rsidRPr="00484376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484376">
        <w:trPr>
          <w:trHeight w:val="78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5E8D0625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484376" w:rsidRPr="00484376">
              <w:rPr>
                <w:rFonts w:asciiTheme="minorHAnsi" w:hAnsiTheme="minorHAnsi" w:cstheme="minorHAnsi"/>
                <w:i/>
                <w:iCs/>
              </w:rPr>
              <w:t>14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1E52BC16" w:rsidR="008A34EB" w:rsidRPr="00484376" w:rsidRDefault="00484376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84376">
                    <w:rPr>
                      <w:rFonts w:asciiTheme="minorHAnsi" w:hAnsiTheme="minorHAnsi" w:cstheme="minorHAnsi"/>
                      <w:i/>
                      <w:iCs/>
                    </w:rPr>
                    <w:t>86%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5204D930" w:rsidR="008A34EB" w:rsidRPr="00484376" w:rsidRDefault="00484376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84376">
                    <w:rPr>
                      <w:rFonts w:asciiTheme="minorHAnsi" w:hAnsiTheme="minorHAnsi" w:cstheme="minorHAnsi"/>
                      <w:i/>
                      <w:iCs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5116E5BE" w:rsidR="008A34EB" w:rsidRPr="00484376" w:rsidRDefault="00484376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84376">
                    <w:rPr>
                      <w:rFonts w:asciiTheme="minorHAnsi" w:hAnsiTheme="minorHAnsi" w:cstheme="minorHAnsi"/>
                      <w:i/>
                      <w:iCs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31DF180D" w:rsidR="008A34EB" w:rsidRPr="00484376" w:rsidRDefault="00484376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84376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72217784" w:rsidR="008A34EB" w:rsidRPr="00484376" w:rsidRDefault="00484376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84376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0245B2A0" w:rsidR="008A34EB" w:rsidRPr="00484376" w:rsidRDefault="00484376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84376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</w:tr>
          </w:tbl>
          <w:p w14:paraId="0979F6C3" w14:textId="7B043D3E" w:rsidR="00484376" w:rsidRPr="00584E0B" w:rsidRDefault="00484376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484376">
        <w:trPr>
          <w:trHeight w:val="78"/>
        </w:trPr>
        <w:tc>
          <w:tcPr>
            <w:tcW w:w="9322" w:type="dxa"/>
            <w:gridSpan w:val="2"/>
            <w:vAlign w:val="center"/>
          </w:tcPr>
          <w:p w14:paraId="38EF6943" w14:textId="6D7A252B" w:rsidR="008A34EB" w:rsidRPr="00484376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484376">
              <w:rPr>
                <w:rFonts w:asciiTheme="minorHAnsi" w:hAnsiTheme="minorHAnsi" w:cstheme="minorHAnsi"/>
                <w:b/>
              </w:rPr>
              <w:t xml:space="preserve"> </w:t>
            </w:r>
            <w:r w:rsidR="00484376" w:rsidRPr="00484376">
              <w:rPr>
                <w:i/>
                <w:iCs/>
                <w:color w:val="1F2528"/>
                <w:shd w:val="clear" w:color="auto" w:fill="FFFFFF"/>
              </w:rPr>
              <w:t>PhDr. Adriana Amir, PhD.</w:t>
            </w:r>
            <w:r w:rsidR="00484376" w:rsidRPr="00484376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> </w:t>
            </w:r>
            <w:r w:rsidR="008A34EB" w:rsidRPr="00484376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ab/>
            </w:r>
          </w:p>
        </w:tc>
      </w:tr>
      <w:tr w:rsidR="008A34EB" w:rsidRPr="00584E0B" w14:paraId="460D964F" w14:textId="77777777" w:rsidTr="00484376">
        <w:trPr>
          <w:trHeight w:val="466"/>
        </w:trPr>
        <w:tc>
          <w:tcPr>
            <w:tcW w:w="9322" w:type="dxa"/>
            <w:gridSpan w:val="2"/>
            <w:vAlign w:val="center"/>
          </w:tcPr>
          <w:p w14:paraId="20D27CE1" w14:textId="73E2F6D3" w:rsidR="00484376" w:rsidRPr="00484376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change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84376" w:rsidRPr="00484376">
              <w:rPr>
                <w:i/>
                <w:iCs/>
              </w:rPr>
              <w:t>24.1.2022</w:t>
            </w:r>
          </w:p>
        </w:tc>
      </w:tr>
      <w:tr w:rsidR="008A34EB" w:rsidRPr="00584E0B" w14:paraId="10996AB0" w14:textId="77777777" w:rsidTr="00484376">
        <w:trPr>
          <w:trHeight w:val="398"/>
        </w:trPr>
        <w:tc>
          <w:tcPr>
            <w:tcW w:w="9322" w:type="dxa"/>
            <w:gridSpan w:val="2"/>
            <w:vAlign w:val="center"/>
          </w:tcPr>
          <w:p w14:paraId="124C34FC" w14:textId="41F40044" w:rsidR="00484376" w:rsidRPr="00484376" w:rsidRDefault="005A0E9F" w:rsidP="00A56373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84376" w:rsidRPr="00484376">
              <w:rPr>
                <w:i/>
                <w:iCs/>
              </w:rPr>
              <w:t>P</w:t>
            </w:r>
            <w:r w:rsidR="00484376" w:rsidRPr="00484376">
              <w:rPr>
                <w:i/>
                <w:iCs/>
                <w:color w:val="1F2528"/>
                <w:shd w:val="clear" w:color="auto" w:fill="FFFFFF"/>
              </w:rPr>
              <w:t>rof. PhDr. Mária Čižmárová, CSc.</w:t>
            </w:r>
            <w:r w:rsidR="00484376" w:rsidRPr="0051670B"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C1D2F" w14:textId="77777777" w:rsidR="007461C3" w:rsidRDefault="007461C3" w:rsidP="00524AED">
      <w:r>
        <w:separator/>
      </w:r>
    </w:p>
  </w:endnote>
  <w:endnote w:type="continuationSeparator" w:id="0">
    <w:p w14:paraId="25D79AD5" w14:textId="77777777" w:rsidR="007461C3" w:rsidRDefault="007461C3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67F8" w14:textId="77777777" w:rsidR="00781CF0" w:rsidRDefault="00781C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Pta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D7331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D7331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Pta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D7331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D7331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619D9" w14:textId="77777777" w:rsidR="007461C3" w:rsidRDefault="007461C3" w:rsidP="00524AED">
      <w:r>
        <w:separator/>
      </w:r>
    </w:p>
  </w:footnote>
  <w:footnote w:type="continuationSeparator" w:id="0">
    <w:p w14:paraId="1C2F0B3E" w14:textId="77777777" w:rsidR="007461C3" w:rsidRDefault="007461C3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7E92" w14:textId="77777777" w:rsidR="00781CF0" w:rsidRDefault="00781C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00BB" w14:textId="77777777" w:rsidR="00524AED" w:rsidRDefault="00524AED">
    <w:pPr>
      <w:pStyle w:val="Hlavika"/>
    </w:pPr>
  </w:p>
  <w:p w14:paraId="31B2D86F" w14:textId="77777777" w:rsidR="00524AED" w:rsidRDefault="00524AE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BAD3" w14:textId="77777777" w:rsidR="00781CF0" w:rsidRDefault="00781CF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AA3"/>
    <w:multiLevelType w:val="hybridMultilevel"/>
    <w:tmpl w:val="A260D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EB"/>
    <w:rsid w:val="00011A59"/>
    <w:rsid w:val="00054605"/>
    <w:rsid w:val="000562BF"/>
    <w:rsid w:val="000E3018"/>
    <w:rsid w:val="0016301A"/>
    <w:rsid w:val="00176E5C"/>
    <w:rsid w:val="00225921"/>
    <w:rsid w:val="00233655"/>
    <w:rsid w:val="00234395"/>
    <w:rsid w:val="002A5BF1"/>
    <w:rsid w:val="003122C8"/>
    <w:rsid w:val="00376102"/>
    <w:rsid w:val="003C0EA9"/>
    <w:rsid w:val="003D218D"/>
    <w:rsid w:val="003F438A"/>
    <w:rsid w:val="00484376"/>
    <w:rsid w:val="00491B70"/>
    <w:rsid w:val="004A2C0C"/>
    <w:rsid w:val="004F66E8"/>
    <w:rsid w:val="00524AED"/>
    <w:rsid w:val="0058496F"/>
    <w:rsid w:val="00584E0B"/>
    <w:rsid w:val="00593A18"/>
    <w:rsid w:val="00596A27"/>
    <w:rsid w:val="00597648"/>
    <w:rsid w:val="005A0E9F"/>
    <w:rsid w:val="006276A1"/>
    <w:rsid w:val="00704C61"/>
    <w:rsid w:val="007102E1"/>
    <w:rsid w:val="007461C3"/>
    <w:rsid w:val="007468B8"/>
    <w:rsid w:val="007817B3"/>
    <w:rsid w:val="00781CF0"/>
    <w:rsid w:val="00791624"/>
    <w:rsid w:val="00896023"/>
    <w:rsid w:val="008A34EB"/>
    <w:rsid w:val="008D4963"/>
    <w:rsid w:val="00942D36"/>
    <w:rsid w:val="009C3D14"/>
    <w:rsid w:val="00A0539F"/>
    <w:rsid w:val="00A22CC8"/>
    <w:rsid w:val="00A56373"/>
    <w:rsid w:val="00A65AB0"/>
    <w:rsid w:val="00AA07DB"/>
    <w:rsid w:val="00B64928"/>
    <w:rsid w:val="00BB7400"/>
    <w:rsid w:val="00BD7331"/>
    <w:rsid w:val="00BE2642"/>
    <w:rsid w:val="00C107AD"/>
    <w:rsid w:val="00CE1790"/>
    <w:rsid w:val="00CE1DB1"/>
    <w:rsid w:val="00CF5E19"/>
    <w:rsid w:val="00D20030"/>
    <w:rsid w:val="00D34565"/>
    <w:rsid w:val="00D643F6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484376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4843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484376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4843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A9A74-3C28-417D-996B-54FA99BDA6E5}"/>
</file>

<file path=customXml/itemProps4.xml><?xml version="1.0" encoding="utf-8"?>
<ds:datastoreItem xmlns:ds="http://schemas.openxmlformats.org/officeDocument/2006/customXml" ds:itemID="{B5F985CB-C896-464C-A443-D21232F7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2022-03-01T10:06:00Z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