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5059FF">
        <w:trPr>
          <w:trHeight w:val="646"/>
        </w:trPr>
        <w:tc>
          <w:tcPr>
            <w:tcW w:w="4110" w:type="dxa"/>
            <w:vAlign w:val="center"/>
          </w:tcPr>
          <w:p w14:paraId="64D93A89" w14:textId="77777777" w:rsidR="008A34EB" w:rsidRDefault="005A0E9F" w:rsidP="00584E0B">
            <w:pPr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5843EC" w:rsidRPr="005843EC">
              <w:rPr>
                <w:i/>
                <w:iCs/>
              </w:rPr>
              <w:t>1IUKR/UKSMV/22</w:t>
            </w:r>
          </w:p>
          <w:p w14:paraId="415DFE93" w14:textId="77777777" w:rsidR="005059FF" w:rsidRDefault="005059FF" w:rsidP="00584E0B">
            <w:pPr>
              <w:jc w:val="both"/>
              <w:rPr>
                <w:i/>
              </w:rPr>
            </w:pPr>
          </w:p>
          <w:p w14:paraId="1A57432C" w14:textId="7CA7831E" w:rsidR="005059FF" w:rsidRPr="00584E0B" w:rsidRDefault="005059F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12" w:type="dxa"/>
            <w:vAlign w:val="center"/>
          </w:tcPr>
          <w:p w14:paraId="5D3120B4" w14:textId="086BCD47" w:rsidR="005059FF" w:rsidRDefault="005A0E9F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title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bookmarkStart w:id="0" w:name="_GoBack"/>
            <w:proofErr w:type="spellStart"/>
            <w:r w:rsidR="00EB608A" w:rsidRPr="00EB608A">
              <w:rPr>
                <w:rFonts w:asciiTheme="minorHAnsi" w:hAnsiTheme="minorHAnsi" w:cstheme="minorHAnsi"/>
                <w:bCs/>
                <w:i/>
                <w:iCs/>
              </w:rPr>
              <w:t>Chapters</w:t>
            </w:r>
            <w:proofErr w:type="spellEnd"/>
            <w:r w:rsidR="00EB608A" w:rsidRPr="00EB608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EB608A" w:rsidRPr="00EB608A">
              <w:rPr>
                <w:rFonts w:asciiTheme="minorHAnsi" w:hAnsiTheme="minorHAnsi" w:cstheme="minorHAnsi"/>
                <w:bCs/>
                <w:i/>
                <w:iCs/>
              </w:rPr>
              <w:t>from</w:t>
            </w:r>
            <w:proofErr w:type="spellEnd"/>
            <w:r w:rsidR="00EB608A" w:rsidRPr="00EB608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EB608A" w:rsidRPr="00EB608A">
              <w:rPr>
                <w:rFonts w:asciiTheme="minorHAnsi" w:hAnsiTheme="minorHAnsi" w:cstheme="minorHAnsi"/>
                <w:bCs/>
                <w:i/>
                <w:iCs/>
              </w:rPr>
              <w:t>Slavic</w:t>
            </w:r>
            <w:proofErr w:type="spellEnd"/>
            <w:r w:rsidR="00EB608A" w:rsidRPr="00EB608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EB608A" w:rsidRPr="00EB608A">
              <w:rPr>
                <w:rFonts w:asciiTheme="minorHAnsi" w:hAnsiTheme="minorHAnsi" w:cstheme="minorHAnsi"/>
                <w:bCs/>
                <w:i/>
                <w:iCs/>
              </w:rPr>
              <w:t>Interliterary</w:t>
            </w:r>
            <w:proofErr w:type="spellEnd"/>
            <w:r w:rsidR="00EB608A" w:rsidRPr="00EB608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EB608A" w:rsidRPr="00EB608A">
              <w:rPr>
                <w:rFonts w:asciiTheme="minorHAnsi" w:hAnsiTheme="minorHAnsi" w:cstheme="minorHAnsi"/>
                <w:bCs/>
                <w:i/>
                <w:iCs/>
              </w:rPr>
              <w:t>Relations</w:t>
            </w:r>
            <w:proofErr w:type="spellEnd"/>
            <w:r w:rsidR="00EB608A" w:rsidRPr="00EB608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bookmarkEnd w:id="0"/>
            <w:r w:rsidR="005843EC" w:rsidRPr="005843EC">
              <w:rPr>
                <w:rFonts w:asciiTheme="minorHAnsi" w:hAnsiTheme="minorHAnsi" w:cstheme="minorHAnsi"/>
                <w:bCs/>
                <w:i/>
                <w:iCs/>
              </w:rPr>
              <w:t>(P)</w:t>
            </w:r>
          </w:p>
          <w:p w14:paraId="20B8B665" w14:textId="3729E489" w:rsidR="005059FF" w:rsidRPr="005059FF" w:rsidRDefault="005059FF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8A34EB" w:rsidRPr="00584E0B" w14:paraId="1541EDD8" w14:textId="77777777" w:rsidTr="005059FF">
        <w:trPr>
          <w:trHeight w:val="913"/>
        </w:trPr>
        <w:tc>
          <w:tcPr>
            <w:tcW w:w="9322" w:type="dxa"/>
            <w:gridSpan w:val="2"/>
            <w:vAlign w:val="center"/>
          </w:tcPr>
          <w:p w14:paraId="79E497AF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2E1AEFF8" w14:textId="77777777" w:rsidR="005843EC" w:rsidRPr="00BF601A" w:rsidRDefault="005843EC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BF601A">
              <w:rPr>
                <w:rFonts w:asciiTheme="minorHAnsi" w:hAnsiTheme="minorHAnsi" w:cstheme="minorHAnsi"/>
                <w:i/>
                <w:iCs/>
              </w:rPr>
              <w:t xml:space="preserve">1 </w:t>
            </w:r>
            <w:proofErr w:type="spellStart"/>
            <w:r w:rsidRPr="00BF601A">
              <w:rPr>
                <w:rFonts w:asciiTheme="minorHAnsi" w:hAnsiTheme="minorHAnsi" w:cstheme="minorHAnsi"/>
                <w:i/>
                <w:iCs/>
              </w:rPr>
              <w:t>hour</w:t>
            </w:r>
            <w:proofErr w:type="spellEnd"/>
            <w:r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  <w:iCs/>
              </w:rPr>
              <w:t>lecture</w:t>
            </w:r>
            <w:proofErr w:type="spellEnd"/>
            <w:r w:rsidRPr="00BF601A">
              <w:rPr>
                <w:rFonts w:asciiTheme="minorHAnsi" w:hAnsiTheme="minorHAnsi" w:cstheme="minorHAnsi"/>
                <w:i/>
                <w:iCs/>
              </w:rPr>
              <w:t xml:space="preserve"> / 1 </w:t>
            </w:r>
            <w:proofErr w:type="spellStart"/>
            <w:r w:rsidRPr="00BF601A">
              <w:rPr>
                <w:rFonts w:asciiTheme="minorHAnsi" w:hAnsiTheme="minorHAnsi" w:cstheme="minorHAnsi"/>
                <w:i/>
                <w:iCs/>
              </w:rPr>
              <w:t>hour</w:t>
            </w:r>
            <w:proofErr w:type="spellEnd"/>
            <w:r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</w:p>
          <w:p w14:paraId="6A58641F" w14:textId="77777777" w:rsidR="005059FF" w:rsidRDefault="005843EC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BF601A">
              <w:rPr>
                <w:rFonts w:asciiTheme="minorHAnsi" w:hAnsiTheme="minorHAnsi" w:cstheme="minorHAnsi"/>
                <w:i/>
                <w:iCs/>
              </w:rPr>
              <w:t>Method</w:t>
            </w:r>
            <w:proofErr w:type="spellEnd"/>
            <w:r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  <w:iCs/>
              </w:rPr>
              <w:t>combined</w:t>
            </w:r>
            <w:proofErr w:type="spellEnd"/>
            <w:r w:rsidRPr="00BF601A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proofErr w:type="spellStart"/>
            <w:r w:rsidRPr="00BF601A">
              <w:rPr>
                <w:rFonts w:asciiTheme="minorHAnsi" w:hAnsiTheme="minorHAnsi" w:cstheme="minorHAnsi"/>
                <w:i/>
                <w:iCs/>
              </w:rPr>
              <w:t>Presence</w:t>
            </w:r>
            <w:proofErr w:type="spellEnd"/>
            <w:r w:rsidRPr="00BF601A">
              <w:rPr>
                <w:rFonts w:asciiTheme="minorHAnsi" w:hAnsiTheme="minorHAnsi" w:cstheme="minorHAnsi"/>
                <w:i/>
                <w:iCs/>
              </w:rPr>
              <w:t xml:space="preserve"> + </w:t>
            </w:r>
            <w:proofErr w:type="spellStart"/>
            <w:r w:rsidRPr="00BF601A">
              <w:rPr>
                <w:rFonts w:asciiTheme="minorHAnsi" w:hAnsiTheme="minorHAnsi" w:cstheme="minorHAnsi"/>
                <w:i/>
                <w:iCs/>
              </w:rPr>
              <w:t>distance</w:t>
            </w:r>
            <w:proofErr w:type="spellEnd"/>
            <w:r w:rsidRPr="00BF601A">
              <w:rPr>
                <w:rFonts w:asciiTheme="minorHAnsi" w:hAnsiTheme="minorHAnsi" w:cstheme="minorHAnsi"/>
                <w:i/>
                <w:iCs/>
              </w:rPr>
              <w:t xml:space="preserve"> MS TEAMS.</w:t>
            </w:r>
          </w:p>
          <w:p w14:paraId="6FF14070" w14:textId="3E33F55A" w:rsidR="005059FF" w:rsidRPr="005059FF" w:rsidRDefault="005059F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A34EB" w:rsidRPr="00584E0B" w14:paraId="5C14491A" w14:textId="77777777" w:rsidTr="00AC55F3">
        <w:trPr>
          <w:trHeight w:val="204"/>
        </w:trPr>
        <w:tc>
          <w:tcPr>
            <w:tcW w:w="9322" w:type="dxa"/>
            <w:gridSpan w:val="2"/>
            <w:vAlign w:val="center"/>
          </w:tcPr>
          <w:p w14:paraId="1D4E3357" w14:textId="5224826B" w:rsidR="00AC55F3" w:rsidRPr="00AC55F3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5843EC">
              <w:rPr>
                <w:rFonts w:asciiTheme="minorHAnsi" w:hAnsiTheme="minorHAnsi" w:cstheme="minorHAnsi"/>
                <w:i/>
              </w:rPr>
              <w:t>3</w:t>
            </w:r>
          </w:p>
        </w:tc>
      </w:tr>
      <w:tr w:rsidR="008A34EB" w:rsidRPr="00584E0B" w14:paraId="291A390A" w14:textId="77777777" w:rsidTr="00AC55F3">
        <w:trPr>
          <w:trHeight w:val="268"/>
        </w:trPr>
        <w:tc>
          <w:tcPr>
            <w:tcW w:w="9322" w:type="dxa"/>
            <w:gridSpan w:val="2"/>
            <w:vAlign w:val="center"/>
          </w:tcPr>
          <w:p w14:paraId="114542A4" w14:textId="455F0F35" w:rsidR="00AC55F3" w:rsidRPr="00AC55F3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5843EC" w:rsidRPr="00BF601A">
              <w:rPr>
                <w:rFonts w:asciiTheme="minorHAnsi" w:hAnsiTheme="minorHAnsi" w:cstheme="minorHAnsi"/>
                <w:i/>
                <w:iCs/>
              </w:rPr>
              <w:t>1</w:t>
            </w:r>
            <w:r w:rsidR="005843EC" w:rsidRPr="00BF601A">
              <w:rPr>
                <w:rFonts w:asciiTheme="minorHAnsi" w:hAnsiTheme="minorHAnsi" w:cstheme="minorHAnsi"/>
                <w:i/>
                <w:iCs/>
                <w:vertAlign w:val="superscript"/>
              </w:rPr>
              <w:t>st</w:t>
            </w:r>
            <w:r w:rsidR="005843EC" w:rsidRPr="00BF601A">
              <w:rPr>
                <w:rFonts w:asciiTheme="minorHAnsi" w:hAnsiTheme="minorHAnsi" w:cstheme="minorHAnsi"/>
                <w:i/>
                <w:iCs/>
              </w:rPr>
              <w:t xml:space="preserve"> semester of study</w:t>
            </w:r>
          </w:p>
        </w:tc>
      </w:tr>
      <w:tr w:rsidR="008A34EB" w:rsidRPr="00584E0B" w14:paraId="0C27EB55" w14:textId="77777777" w:rsidTr="00AC55F3">
        <w:trPr>
          <w:trHeight w:val="78"/>
        </w:trPr>
        <w:tc>
          <w:tcPr>
            <w:tcW w:w="9322" w:type="dxa"/>
            <w:gridSpan w:val="2"/>
            <w:vAlign w:val="center"/>
          </w:tcPr>
          <w:p w14:paraId="357CB491" w14:textId="11499DA1" w:rsidR="00AC55F3" w:rsidRPr="00584E0B" w:rsidRDefault="005A0E9F" w:rsidP="00AC55F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>:</w:t>
            </w:r>
            <w:r w:rsidR="00596A27" w:rsidRPr="005843EC">
              <w:rPr>
                <w:rFonts w:asciiTheme="minorHAnsi" w:hAnsiTheme="minorHAnsi" w:cstheme="minorHAnsi"/>
                <w:bCs/>
              </w:rPr>
              <w:t xml:space="preserve"> </w:t>
            </w:r>
            <w:r w:rsidR="005843EC" w:rsidRPr="00BF601A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AC55F3">
        <w:trPr>
          <w:trHeight w:val="394"/>
        </w:trPr>
        <w:tc>
          <w:tcPr>
            <w:tcW w:w="9322" w:type="dxa"/>
            <w:gridSpan w:val="2"/>
            <w:vAlign w:val="center"/>
          </w:tcPr>
          <w:p w14:paraId="727BC862" w14:textId="55149156" w:rsidR="00AC55F3" w:rsidRPr="00AC55F3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AC55F3">
              <w:rPr>
                <w:b/>
              </w:rPr>
              <w:t>--</w:t>
            </w:r>
          </w:p>
        </w:tc>
      </w:tr>
      <w:tr w:rsidR="008A34EB" w:rsidRPr="00584E0B" w14:paraId="45E21D64" w14:textId="77777777" w:rsidTr="005059FF">
        <w:trPr>
          <w:trHeight w:val="1502"/>
        </w:trPr>
        <w:tc>
          <w:tcPr>
            <w:tcW w:w="9322" w:type="dxa"/>
            <w:gridSpan w:val="2"/>
            <w:vAlign w:val="center"/>
          </w:tcPr>
          <w:p w14:paraId="0D711292" w14:textId="243C3119" w:rsidR="00AC55F3" w:rsidRPr="00AC55F3" w:rsidRDefault="005A0E9F" w:rsidP="00CE1DB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Assessment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awarded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for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regular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active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participation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seminars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>.</w:t>
            </w:r>
            <w:r w:rsidR="00BF601A" w:rsidRPr="00BF601A">
              <w:rPr>
                <w:i/>
                <w:iCs/>
              </w:rPr>
              <w:t xml:space="preserve"> </w:t>
            </w:r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In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case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non-participation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seminars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it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necessary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prepare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paper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on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agreed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topic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>.</w:t>
            </w:r>
            <w:r w:rsidR="00BF601A" w:rsidRPr="00BF601A">
              <w:rPr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completed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by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continuous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assessment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activity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during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semester and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result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short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oral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colloquium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credit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week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are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taken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into</w:t>
            </w:r>
            <w:proofErr w:type="spellEnd"/>
            <w:r w:rsidR="00BF601A" w:rsidRPr="00BF601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F601A" w:rsidRPr="00BF601A">
              <w:rPr>
                <w:rFonts w:asciiTheme="minorHAnsi" w:hAnsiTheme="minorHAnsi" w:cstheme="minorHAnsi"/>
                <w:i/>
                <w:iCs/>
              </w:rPr>
              <w:t>account</w:t>
            </w:r>
            <w:proofErr w:type="spellEnd"/>
            <w:r w:rsidR="00AC55F3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4F8534F2" w14:textId="6BDE3B87" w:rsidR="00CE1DB1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</w:p>
          <w:p w14:paraId="0DFB7D09" w14:textId="7B6C384C" w:rsidR="00CE1DB1" w:rsidRPr="00BF601A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BF601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BF601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</w:p>
          <w:p w14:paraId="1418008A" w14:textId="187B7F36" w:rsidR="00CE1DB1" w:rsidRDefault="00BF601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BF601A">
              <w:rPr>
                <w:rFonts w:asciiTheme="minorHAnsi" w:hAnsiTheme="minorHAnsi" w:cstheme="minorHAnsi"/>
                <w:i/>
              </w:rPr>
              <w:t>Students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get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acquainted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history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Slovak-Ukrainian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cultural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They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gain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social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political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artistic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realities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that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influenced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Slovak-Ukrainian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Czech-Ukrainian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Polish-Ukrainian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inter-literary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earliest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recorded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times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beginning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 xml:space="preserve"> 20th </w:t>
            </w:r>
            <w:proofErr w:type="spellStart"/>
            <w:r w:rsidRPr="00BF601A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BF601A">
              <w:rPr>
                <w:rFonts w:asciiTheme="minorHAnsi" w:hAnsiTheme="minorHAnsi" w:cstheme="minorHAnsi"/>
                <w:i/>
              </w:rPr>
              <w:t>.</w:t>
            </w:r>
          </w:p>
          <w:p w14:paraId="6AE3FF6F" w14:textId="01B8B00D" w:rsidR="00CE1DB1" w:rsidRPr="00BF601A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BF601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BF601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</w:p>
          <w:p w14:paraId="324DCB0D" w14:textId="1DF5B900" w:rsidR="00CE1DB1" w:rsidRPr="00F21361" w:rsidRDefault="00F21361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independently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theoretical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on a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issue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learns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put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into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individual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theoretical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facts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Understands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understands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historical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processes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as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they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have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influenced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interliterary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>.</w:t>
            </w:r>
          </w:p>
          <w:p w14:paraId="6D738304" w14:textId="4C5D8D9D" w:rsidR="00CE1DB1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BF601A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BF601A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BF601A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</w:p>
          <w:p w14:paraId="0E8E6191" w14:textId="50066B06" w:rsidR="00CE1DB1" w:rsidRPr="00584E0B" w:rsidRDefault="00F21361" w:rsidP="00BF601A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participate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cultural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life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, to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apply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has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gained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place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importance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in a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broader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Slavic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various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media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this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identify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possible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parallels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most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important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writers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After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completing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put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works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into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broader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socio-political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framework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62783EC2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1E3FCFDE" w14:textId="77777777" w:rsidR="00F21361" w:rsidRDefault="00F21361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F21361">
              <w:rPr>
                <w:rFonts w:asciiTheme="minorHAnsi" w:hAnsiTheme="minorHAnsi" w:cstheme="minorHAnsi"/>
                <w:i/>
              </w:rPr>
              <w:t>ntroduction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issues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interliterary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historical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conditionality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content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21361">
              <w:rPr>
                <w:rFonts w:asciiTheme="minorHAnsi" w:hAnsiTheme="minorHAnsi" w:cstheme="minorHAnsi"/>
                <w:i/>
              </w:rPr>
              <w:t>interliteracy</w:t>
            </w:r>
            <w:proofErr w:type="spellEnd"/>
            <w:r w:rsidRPr="00F21361">
              <w:rPr>
                <w:rFonts w:asciiTheme="minorHAnsi" w:hAnsiTheme="minorHAnsi" w:cstheme="minorHAnsi"/>
                <w:i/>
              </w:rPr>
              <w:t>.</w:t>
            </w:r>
            <w:r w:rsid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System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categories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interliterary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Ukrainian-Slovak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cultural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idea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Slavic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reciprocity,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Štúrov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generation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(D.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Krman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, B.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Nosák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Nezabudov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>, J. Kollár, PJ Šafárik, L. Štúr, J. Kráľ, S. Chalupka - "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Cossomania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") ,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Ukrainian-Polish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cultural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(A.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Mickiewicz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),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Lemkos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southeastern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region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Poland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(O.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Toronsky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, V.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Chyľjak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, M.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Malyňja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, K.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Aleksovyč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>).</w:t>
            </w:r>
            <w:r w:rsid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Czech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representatives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culture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relationship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Ukraine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 xml:space="preserve"> (V. Hanka, F. </w:t>
            </w:r>
            <w:proofErr w:type="spellStart"/>
            <w:r w:rsidR="00C56561" w:rsidRPr="00C56561">
              <w:rPr>
                <w:rFonts w:asciiTheme="minorHAnsi" w:hAnsiTheme="minorHAnsi" w:cstheme="minorHAnsi"/>
                <w:i/>
              </w:rPr>
              <w:t>Řehoř</w:t>
            </w:r>
            <w:proofErr w:type="spellEnd"/>
            <w:r w:rsidR="00C56561" w:rsidRPr="00C56561">
              <w:rPr>
                <w:rFonts w:asciiTheme="minorHAnsi" w:hAnsiTheme="minorHAnsi" w:cstheme="minorHAnsi"/>
                <w:i/>
              </w:rPr>
              <w:t>).</w:t>
            </w:r>
          </w:p>
          <w:p w14:paraId="00C24124" w14:textId="5989A358" w:rsidR="00C56561" w:rsidRPr="00AD6345" w:rsidRDefault="00C56561" w:rsidP="005A0E9F">
            <w:pPr>
              <w:jc w:val="both"/>
              <w:rPr>
                <w:rFonts w:asciiTheme="minorHAnsi" w:hAnsiTheme="minorHAnsi" w:cstheme="minorHAnsi"/>
                <w:i/>
                <w:lang w:val="uk-UA"/>
              </w:rPr>
            </w:pPr>
            <w:proofErr w:type="spellStart"/>
            <w:r w:rsidRPr="00C56561">
              <w:rPr>
                <w:rFonts w:asciiTheme="minorHAnsi" w:hAnsiTheme="minorHAnsi" w:cstheme="minorHAnsi"/>
                <w:i/>
              </w:rPr>
              <w:t>Magyarization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role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Prešov in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40t</w:t>
            </w:r>
            <w:r w:rsidRPr="00C56561">
              <w:rPr>
                <w:rFonts w:asciiTheme="minorHAnsi" w:hAnsiTheme="minorHAnsi" w:cstheme="minorHAnsi"/>
                <w:i/>
                <w:vertAlign w:val="superscript"/>
              </w:rPr>
              <w:t>h</w:t>
            </w:r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>. 19</w:t>
            </w:r>
            <w:r w:rsidRPr="00C56561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Awakeners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role </w:t>
            </w:r>
            <w:r w:rsidRPr="00C56561">
              <w:rPr>
                <w:rFonts w:asciiTheme="minorHAnsi" w:hAnsiTheme="minorHAnsi" w:cstheme="minorHAnsi"/>
                <w:i/>
              </w:rPr>
              <w:lastRenderedPageBreak/>
              <w:t xml:space="preserve">in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territory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northeastern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Slovakia (O. Duchnovič and O. Pavlovič, M.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Vrabeľ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>).</w:t>
            </w:r>
            <w: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Ruthenian-Ukrainian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other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ethnic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groups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Jews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Roma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>).</w:t>
            </w:r>
            <w:r>
              <w:t xml:space="preserve"> </w:t>
            </w:r>
            <w:r w:rsidRPr="00C56561">
              <w:rPr>
                <w:rFonts w:asciiTheme="minorHAnsi" w:hAnsiTheme="minorHAnsi" w:cstheme="minorHAnsi"/>
                <w:i/>
              </w:rPr>
              <w:t>Civi</w:t>
            </w:r>
            <w:r>
              <w:rPr>
                <w:rFonts w:asciiTheme="minorHAnsi" w:hAnsiTheme="minorHAnsi" w:cstheme="minorHAnsi"/>
                <w:i/>
              </w:rPr>
              <w:t>l</w:t>
            </w:r>
            <w:r w:rsidRPr="00C5656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political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activist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A.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Dobryansky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Slavic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intelligentsia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Slavic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Congress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in 1867 and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results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impact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life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Slavic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nations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56561">
              <w:rPr>
                <w:rFonts w:asciiTheme="minorHAnsi" w:hAnsiTheme="minorHAnsi" w:cstheme="minorHAnsi"/>
                <w:i/>
              </w:rPr>
              <w:t>Hungary</w:t>
            </w:r>
            <w:proofErr w:type="spellEnd"/>
            <w:r w:rsidRPr="00C56561">
              <w:rPr>
                <w:rFonts w:asciiTheme="minorHAnsi" w:hAnsiTheme="minorHAnsi" w:cstheme="minorHAnsi"/>
                <w:i/>
              </w:rPr>
              <w:t>.</w:t>
            </w:r>
            <w:r w:rsidR="00AD6345">
              <w:t xml:space="preserve"> </w:t>
            </w:r>
            <w:r w:rsidR="00AD6345" w:rsidRPr="00AD6345">
              <w:rPr>
                <w:rFonts w:asciiTheme="minorHAnsi" w:hAnsiTheme="minorHAnsi" w:cstheme="minorHAnsi"/>
                <w:i/>
              </w:rPr>
              <w:t xml:space="preserve">J. Škultéty, I. Krasko, SH Vajanskí and </w:t>
            </w:r>
            <w:proofErr w:type="spellStart"/>
            <w:r w:rsidR="00AD6345" w:rsidRPr="00AD6345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="00AD6345" w:rsidRPr="00AD634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AD6345" w:rsidRPr="00AD6345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="00AD6345" w:rsidRPr="00AD634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AD6345" w:rsidRPr="00AD6345">
              <w:rPr>
                <w:rFonts w:asciiTheme="minorHAnsi" w:hAnsiTheme="minorHAnsi" w:cstheme="minorHAnsi"/>
                <w:i/>
              </w:rPr>
              <w:t>reflection</w:t>
            </w:r>
            <w:proofErr w:type="spellEnd"/>
            <w:r w:rsidR="00AD6345" w:rsidRPr="00AD6345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="00AD6345" w:rsidRPr="00AD6345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AD6345" w:rsidRPr="00AD634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AD6345" w:rsidRPr="00AD6345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="00AD6345" w:rsidRPr="00AD634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AD6345" w:rsidRPr="00AD6345">
              <w:rPr>
                <w:rFonts w:asciiTheme="minorHAnsi" w:hAnsiTheme="minorHAnsi" w:cstheme="minorHAnsi"/>
                <w:i/>
              </w:rPr>
              <w:t>nation</w:t>
            </w:r>
            <w:proofErr w:type="spellEnd"/>
            <w:r w:rsidR="00AD6345" w:rsidRPr="00AD6345">
              <w:rPr>
                <w:rFonts w:asciiTheme="minorHAnsi" w:hAnsiTheme="minorHAnsi" w:cstheme="minorHAnsi"/>
                <w:i/>
              </w:rPr>
              <w:t>.</w:t>
            </w:r>
            <w:r w:rsidR="00AD6345">
              <w:t xml:space="preserve"> </w:t>
            </w:r>
            <w:r w:rsidR="00AD6345" w:rsidRPr="00AD6345">
              <w:rPr>
                <w:rFonts w:asciiTheme="minorHAnsi" w:hAnsiTheme="minorHAnsi" w:cstheme="minorHAnsi"/>
                <w:i/>
              </w:rPr>
              <w:t xml:space="preserve">I. </w:t>
            </w:r>
            <w:proofErr w:type="spellStart"/>
            <w:r w:rsidR="00AD6345" w:rsidRPr="00AD6345">
              <w:rPr>
                <w:rFonts w:asciiTheme="minorHAnsi" w:hAnsiTheme="minorHAnsi" w:cstheme="minorHAnsi"/>
                <w:i/>
              </w:rPr>
              <w:t>Franko</w:t>
            </w:r>
            <w:proofErr w:type="spellEnd"/>
            <w:r w:rsidR="00AD6345" w:rsidRPr="00AD6345">
              <w:rPr>
                <w:rFonts w:asciiTheme="minorHAnsi" w:hAnsiTheme="minorHAnsi" w:cstheme="minorHAnsi"/>
                <w:i/>
              </w:rPr>
              <w:t xml:space="preserve"> and Slovak </w:t>
            </w:r>
            <w:r w:rsidR="00AD6345">
              <w:rPr>
                <w:rFonts w:asciiTheme="minorHAnsi" w:hAnsiTheme="minorHAnsi" w:cstheme="minorHAnsi"/>
                <w:i/>
                <w:lang w:val="en-US"/>
              </w:rPr>
              <w:t>statesman</w:t>
            </w:r>
            <w:r w:rsidR="00AD6345" w:rsidRPr="00AD6345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142FAAF1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3BD9BF2" w14:textId="77777777" w:rsidR="00AD6345" w:rsidRDefault="00AD6345" w:rsidP="00AD6345">
            <w:r>
              <w:t xml:space="preserve">BAKULA, B., 2003. </w:t>
            </w:r>
            <w:proofErr w:type="spellStart"/>
            <w:r w:rsidRPr="00C46D3B">
              <w:rPr>
                <w:i/>
              </w:rPr>
              <w:t>Polska</w:t>
            </w:r>
            <w:proofErr w:type="spellEnd"/>
            <w:r w:rsidRPr="00C46D3B">
              <w:rPr>
                <w:i/>
              </w:rPr>
              <w:t xml:space="preserve"> – Ukrajina: partnerstvo </w:t>
            </w:r>
            <w:proofErr w:type="spellStart"/>
            <w:r w:rsidRPr="00C46D3B">
              <w:rPr>
                <w:i/>
              </w:rPr>
              <w:t>kultur</w:t>
            </w:r>
            <w:proofErr w:type="spellEnd"/>
            <w:r w:rsidRPr="00C46D3B">
              <w:rPr>
                <w:i/>
              </w:rPr>
              <w:t>.</w:t>
            </w:r>
            <w:r>
              <w:t xml:space="preserve"> Poznaň. </w:t>
            </w:r>
          </w:p>
          <w:p w14:paraId="1C1455D4" w14:textId="77777777" w:rsidR="00AD6345" w:rsidRDefault="00AD6345" w:rsidP="00AD6345">
            <w:r>
              <w:t xml:space="preserve">DŽOGANÍK, J., 2006. </w:t>
            </w:r>
            <w:r w:rsidRPr="00C46D3B">
              <w:rPr>
                <w:i/>
              </w:rPr>
              <w:t>Epické impresie.</w:t>
            </w:r>
            <w:r>
              <w:t xml:space="preserve"> Užhorod.</w:t>
            </w:r>
          </w:p>
          <w:p w14:paraId="532D615C" w14:textId="77777777" w:rsidR="00AD6345" w:rsidRDefault="00AD6345" w:rsidP="00AD6345">
            <w:r>
              <w:t xml:space="preserve">ĎURIŠIN, D., 1985. </w:t>
            </w:r>
            <w:r w:rsidRPr="00C46D3B">
              <w:rPr>
                <w:i/>
              </w:rPr>
              <w:t xml:space="preserve">Teória </w:t>
            </w:r>
            <w:proofErr w:type="spellStart"/>
            <w:r w:rsidRPr="00C46D3B">
              <w:rPr>
                <w:i/>
              </w:rPr>
              <w:t>medziliterárneho</w:t>
            </w:r>
            <w:proofErr w:type="spellEnd"/>
            <w:r w:rsidRPr="00C46D3B">
              <w:rPr>
                <w:i/>
              </w:rPr>
              <w:t xml:space="preserve"> procesu.</w:t>
            </w:r>
            <w:r>
              <w:t xml:space="preserve"> Bratislava.</w:t>
            </w:r>
          </w:p>
          <w:p w14:paraId="0EFCDADF" w14:textId="77777777" w:rsidR="00AD6345" w:rsidRDefault="00AD6345" w:rsidP="00AD6345">
            <w:r>
              <w:t xml:space="preserve">ĎURIŠIN, D., 1991. </w:t>
            </w:r>
            <w:r w:rsidRPr="00C46D3B">
              <w:rPr>
                <w:i/>
              </w:rPr>
              <w:t>Osobitné medziliterárne spoločenstvá.</w:t>
            </w:r>
            <w:r>
              <w:t xml:space="preserve"> Bratislava. </w:t>
            </w:r>
          </w:p>
          <w:p w14:paraId="15654553" w14:textId="77777777" w:rsidR="00AD6345" w:rsidRDefault="00AD6345" w:rsidP="00AD6345">
            <w:proofErr w:type="spellStart"/>
            <w:r w:rsidRPr="00C46D3B">
              <w:rPr>
                <w:i/>
              </w:rPr>
              <w:t>Leksykon</w:t>
            </w:r>
            <w:proofErr w:type="spellEnd"/>
            <w:r w:rsidRPr="00C46D3B">
              <w:rPr>
                <w:i/>
              </w:rPr>
              <w:t xml:space="preserve"> </w:t>
            </w:r>
            <w:proofErr w:type="spellStart"/>
            <w:r w:rsidRPr="00C46D3B">
              <w:rPr>
                <w:i/>
              </w:rPr>
              <w:t>zahaľnoho</w:t>
            </w:r>
            <w:proofErr w:type="spellEnd"/>
            <w:r w:rsidRPr="00C46D3B">
              <w:rPr>
                <w:i/>
              </w:rPr>
              <w:t xml:space="preserve"> ta </w:t>
            </w:r>
            <w:proofErr w:type="spellStart"/>
            <w:r w:rsidRPr="00C46D3B">
              <w:rPr>
                <w:i/>
              </w:rPr>
              <w:t>porivňaľnoho</w:t>
            </w:r>
            <w:proofErr w:type="spellEnd"/>
            <w:r w:rsidRPr="00C46D3B">
              <w:rPr>
                <w:i/>
              </w:rPr>
              <w:t xml:space="preserve"> </w:t>
            </w:r>
            <w:proofErr w:type="spellStart"/>
            <w:r w:rsidRPr="00C46D3B">
              <w:rPr>
                <w:i/>
              </w:rPr>
              <w:t>literaturoznavstva</w:t>
            </w:r>
            <w:proofErr w:type="spellEnd"/>
            <w:r>
              <w:t xml:space="preserve">. </w:t>
            </w:r>
            <w:proofErr w:type="spellStart"/>
            <w:r>
              <w:t>Red</w:t>
            </w:r>
            <w:proofErr w:type="spellEnd"/>
            <w:r>
              <w:t xml:space="preserve">. A. </w:t>
            </w:r>
            <w:proofErr w:type="spellStart"/>
            <w:r>
              <w:t>Volkova</w:t>
            </w:r>
            <w:proofErr w:type="spellEnd"/>
            <w:r>
              <w:t xml:space="preserve">. </w:t>
            </w:r>
            <w:proofErr w:type="spellStart"/>
            <w:r>
              <w:t>Zoloti</w:t>
            </w:r>
            <w:proofErr w:type="spellEnd"/>
            <w:r>
              <w:t xml:space="preserve"> </w:t>
            </w:r>
            <w:proofErr w:type="spellStart"/>
            <w:r>
              <w:t>litavry</w:t>
            </w:r>
            <w:proofErr w:type="spellEnd"/>
            <w:r>
              <w:t xml:space="preserve">. </w:t>
            </w:r>
            <w:proofErr w:type="spellStart"/>
            <w:r>
              <w:t>Černivci</w:t>
            </w:r>
            <w:proofErr w:type="spellEnd"/>
            <w:r>
              <w:t>. 2001.</w:t>
            </w:r>
          </w:p>
          <w:p w14:paraId="69215059" w14:textId="77777777" w:rsidR="00AD6345" w:rsidRDefault="00AD6345" w:rsidP="00AD6345">
            <w:r>
              <w:t xml:space="preserve">LICHTEJ, T., 2003. </w:t>
            </w:r>
            <w:proofErr w:type="spellStart"/>
            <w:r w:rsidRPr="00C46D3B">
              <w:rPr>
                <w:i/>
              </w:rPr>
              <w:t>Šturivska</w:t>
            </w:r>
            <w:proofErr w:type="spellEnd"/>
            <w:r w:rsidRPr="00C46D3B">
              <w:rPr>
                <w:i/>
              </w:rPr>
              <w:t xml:space="preserve"> </w:t>
            </w:r>
            <w:proofErr w:type="spellStart"/>
            <w:r w:rsidRPr="00C46D3B">
              <w:rPr>
                <w:i/>
              </w:rPr>
              <w:t>generacija</w:t>
            </w:r>
            <w:proofErr w:type="spellEnd"/>
            <w:r w:rsidRPr="00C46D3B">
              <w:rPr>
                <w:i/>
              </w:rPr>
              <w:t xml:space="preserve"> </w:t>
            </w:r>
            <w:proofErr w:type="spellStart"/>
            <w:r w:rsidRPr="00C46D3B">
              <w:rPr>
                <w:i/>
              </w:rPr>
              <w:t>romantykiv</w:t>
            </w:r>
            <w:proofErr w:type="spellEnd"/>
            <w:r w:rsidRPr="00C46D3B">
              <w:rPr>
                <w:i/>
              </w:rPr>
              <w:t xml:space="preserve"> i </w:t>
            </w:r>
            <w:proofErr w:type="spellStart"/>
            <w:r w:rsidRPr="00C46D3B">
              <w:rPr>
                <w:i/>
              </w:rPr>
              <w:t>ukrajinska</w:t>
            </w:r>
            <w:proofErr w:type="spellEnd"/>
            <w:r w:rsidRPr="00C46D3B">
              <w:rPr>
                <w:i/>
              </w:rPr>
              <w:t xml:space="preserve"> </w:t>
            </w:r>
            <w:proofErr w:type="spellStart"/>
            <w:r w:rsidRPr="00C46D3B">
              <w:rPr>
                <w:i/>
              </w:rPr>
              <w:t>literatura</w:t>
            </w:r>
            <w:proofErr w:type="spellEnd"/>
            <w:r w:rsidRPr="00C46D3B">
              <w:rPr>
                <w:i/>
              </w:rPr>
              <w:t>.</w:t>
            </w:r>
            <w:r>
              <w:t xml:space="preserve"> Užhorod</w:t>
            </w:r>
          </w:p>
          <w:p w14:paraId="3E14664F" w14:textId="77777777" w:rsidR="00AD6345" w:rsidRDefault="00AD6345" w:rsidP="00AD6345">
            <w:r>
              <w:t xml:space="preserve">MOĽNAR, M., 1965. </w:t>
            </w:r>
            <w:proofErr w:type="spellStart"/>
            <w:r w:rsidRPr="00C46D3B">
              <w:rPr>
                <w:i/>
              </w:rPr>
              <w:t>Slovaky</w:t>
            </w:r>
            <w:proofErr w:type="spellEnd"/>
            <w:r w:rsidRPr="00C46D3B">
              <w:rPr>
                <w:i/>
              </w:rPr>
              <w:t xml:space="preserve"> i Ukrajinci.</w:t>
            </w:r>
            <w:r>
              <w:t xml:space="preserve"> Prešov.</w:t>
            </w:r>
          </w:p>
          <w:p w14:paraId="2FA5C7D5" w14:textId="77777777" w:rsidR="00AD6345" w:rsidRDefault="00AD6345" w:rsidP="00AD6345">
            <w:r>
              <w:t xml:space="preserve">MOĽNAR, M., 1980. </w:t>
            </w:r>
            <w:proofErr w:type="spellStart"/>
            <w:r w:rsidRPr="00C46D3B">
              <w:rPr>
                <w:i/>
              </w:rPr>
              <w:t>Zustriči</w:t>
            </w:r>
            <w:proofErr w:type="spellEnd"/>
            <w:r w:rsidRPr="00C46D3B">
              <w:rPr>
                <w:i/>
              </w:rPr>
              <w:t xml:space="preserve"> </w:t>
            </w:r>
            <w:proofErr w:type="spellStart"/>
            <w:r w:rsidRPr="00C46D3B">
              <w:rPr>
                <w:i/>
              </w:rPr>
              <w:t>kuľtur</w:t>
            </w:r>
            <w:proofErr w:type="spellEnd"/>
            <w:r w:rsidRPr="00C46D3B">
              <w:rPr>
                <w:i/>
              </w:rPr>
              <w:t>.</w:t>
            </w:r>
            <w:r>
              <w:t xml:space="preserve"> Prešov.</w:t>
            </w:r>
          </w:p>
          <w:p w14:paraId="05EFF5C6" w14:textId="77777777" w:rsidR="00AD6345" w:rsidRDefault="00AD6345" w:rsidP="00AD6345">
            <w:r>
              <w:t xml:space="preserve">NACHLIK, J., 2003. </w:t>
            </w:r>
            <w:proofErr w:type="spellStart"/>
            <w:r w:rsidRPr="00C46D3B">
              <w:rPr>
                <w:i/>
              </w:rPr>
              <w:t>Doľa-los-suďba</w:t>
            </w:r>
            <w:proofErr w:type="spellEnd"/>
            <w:r w:rsidRPr="00C46D3B">
              <w:rPr>
                <w:i/>
              </w:rPr>
              <w:t>. Ševčenko i </w:t>
            </w:r>
            <w:proofErr w:type="spellStart"/>
            <w:r w:rsidRPr="00C46D3B">
              <w:rPr>
                <w:i/>
              </w:rPr>
              <w:t>poľski</w:t>
            </w:r>
            <w:proofErr w:type="spellEnd"/>
            <w:r w:rsidRPr="00C46D3B">
              <w:rPr>
                <w:i/>
              </w:rPr>
              <w:t xml:space="preserve"> ta </w:t>
            </w:r>
            <w:proofErr w:type="spellStart"/>
            <w:r w:rsidRPr="00C46D3B">
              <w:rPr>
                <w:i/>
              </w:rPr>
              <w:t>rosijski</w:t>
            </w:r>
            <w:proofErr w:type="spellEnd"/>
            <w:r w:rsidRPr="00C46D3B">
              <w:rPr>
                <w:i/>
              </w:rPr>
              <w:t xml:space="preserve"> </w:t>
            </w:r>
            <w:proofErr w:type="spellStart"/>
            <w:r w:rsidRPr="00C46D3B">
              <w:rPr>
                <w:i/>
              </w:rPr>
              <w:t>romantyky</w:t>
            </w:r>
            <w:proofErr w:type="spellEnd"/>
            <w:r>
              <w:t xml:space="preserve">. </w:t>
            </w:r>
            <w:proofErr w:type="spellStart"/>
            <w:r>
              <w:t>Ľviv</w:t>
            </w:r>
            <w:proofErr w:type="spellEnd"/>
            <w:r>
              <w:t>.</w:t>
            </w:r>
          </w:p>
          <w:p w14:paraId="61B453AA" w14:textId="77777777" w:rsidR="00AD6345" w:rsidRPr="006A7735" w:rsidRDefault="00AD6345" w:rsidP="00AD6345">
            <w:r w:rsidRPr="006A7735">
              <w:t xml:space="preserve">MYŠANYČ, O.: </w:t>
            </w:r>
            <w:r w:rsidRPr="006A7735">
              <w:rPr>
                <w:i/>
              </w:rPr>
              <w:t xml:space="preserve">Karpaty </w:t>
            </w:r>
            <w:proofErr w:type="spellStart"/>
            <w:r w:rsidRPr="006A7735">
              <w:rPr>
                <w:i/>
              </w:rPr>
              <w:t>nas</w:t>
            </w:r>
            <w:proofErr w:type="spellEnd"/>
            <w:r w:rsidRPr="006A7735">
              <w:rPr>
                <w:i/>
              </w:rPr>
              <w:t xml:space="preserve"> ne </w:t>
            </w:r>
            <w:proofErr w:type="spellStart"/>
            <w:r w:rsidRPr="006A7735">
              <w:rPr>
                <w:i/>
              </w:rPr>
              <w:t>rozlučať</w:t>
            </w:r>
            <w:proofErr w:type="spellEnd"/>
            <w:r w:rsidRPr="006A7735">
              <w:rPr>
                <w:i/>
              </w:rPr>
              <w:t>.</w:t>
            </w:r>
            <w:r w:rsidRPr="006A7735">
              <w:t xml:space="preserve"> Užhorod, 1993.</w:t>
            </w:r>
          </w:p>
          <w:p w14:paraId="5DFA9D70" w14:textId="77777777" w:rsidR="00AD6345" w:rsidRDefault="00AD6345" w:rsidP="00AD6345">
            <w:r w:rsidRPr="006A7735">
              <w:t xml:space="preserve">PECHAL,Z.: </w:t>
            </w:r>
            <w:proofErr w:type="spellStart"/>
            <w:r w:rsidRPr="006A7735">
              <w:rPr>
                <w:i/>
              </w:rPr>
              <w:t>Současná</w:t>
            </w:r>
            <w:proofErr w:type="spellEnd"/>
            <w:r w:rsidRPr="006A7735">
              <w:rPr>
                <w:i/>
              </w:rPr>
              <w:t xml:space="preserve"> ruská, </w:t>
            </w:r>
            <w:proofErr w:type="spellStart"/>
            <w:r w:rsidRPr="006A7735">
              <w:rPr>
                <w:i/>
              </w:rPr>
              <w:t>polská</w:t>
            </w:r>
            <w:proofErr w:type="spellEnd"/>
            <w:r w:rsidRPr="006A7735">
              <w:rPr>
                <w:i/>
              </w:rPr>
              <w:t xml:space="preserve"> a ukrajinská </w:t>
            </w:r>
            <w:proofErr w:type="spellStart"/>
            <w:r w:rsidRPr="006A7735">
              <w:rPr>
                <w:i/>
              </w:rPr>
              <w:t>literatura</w:t>
            </w:r>
            <w:proofErr w:type="spellEnd"/>
            <w:r w:rsidRPr="006A7735">
              <w:rPr>
                <w:i/>
              </w:rPr>
              <w:t>.</w:t>
            </w:r>
            <w:r w:rsidRPr="006A7735">
              <w:t xml:space="preserve"> Olomouc, 2013.</w:t>
            </w:r>
            <w:r>
              <w:t xml:space="preserve"> </w:t>
            </w:r>
          </w:p>
          <w:p w14:paraId="7276B51D" w14:textId="77777777" w:rsidR="00AD6345" w:rsidRPr="006A7735" w:rsidRDefault="00AD6345" w:rsidP="00AD6345">
            <w:r>
              <w:t>B</w:t>
            </w:r>
            <w:r w:rsidRPr="006A7735">
              <w:t xml:space="preserve">ABOTOVÁ, Ľ.: </w:t>
            </w:r>
            <w:r w:rsidRPr="006A7735">
              <w:rPr>
                <w:i/>
              </w:rPr>
              <w:t xml:space="preserve">Historiografické, literárnovedné a kulturologické vydania ukrajinskej národnostnej menšiny na Slovensku v priesečníku tisícročí. </w:t>
            </w:r>
            <w:r w:rsidRPr="006A7735">
              <w:t xml:space="preserve">Jazyk – médiá – text. Acta </w:t>
            </w:r>
            <w:proofErr w:type="spellStart"/>
            <w:r w:rsidRPr="006A7735">
              <w:t>Facultatis</w:t>
            </w:r>
            <w:proofErr w:type="spellEnd"/>
            <w:r w:rsidRPr="006A7735">
              <w:t xml:space="preserve"> </w:t>
            </w:r>
            <w:proofErr w:type="spellStart"/>
            <w:r w:rsidRPr="006A7735">
              <w:t>Philosophicae</w:t>
            </w:r>
            <w:proofErr w:type="spellEnd"/>
            <w:r w:rsidRPr="006A7735">
              <w:t xml:space="preserve"> </w:t>
            </w:r>
            <w:proofErr w:type="spellStart"/>
            <w:r w:rsidRPr="006A7735">
              <w:t>Universitatis</w:t>
            </w:r>
            <w:proofErr w:type="spellEnd"/>
            <w:r w:rsidRPr="006A7735">
              <w:t xml:space="preserve"> </w:t>
            </w:r>
            <w:proofErr w:type="spellStart"/>
            <w:r w:rsidRPr="006A7735">
              <w:t>Prešoviensis</w:t>
            </w:r>
            <w:proofErr w:type="spellEnd"/>
            <w:r w:rsidRPr="006A7735">
              <w:t>. Prešov: Filozofická fakulta, 2012.</w:t>
            </w:r>
          </w:p>
          <w:p w14:paraId="4F0F1B29" w14:textId="77777777" w:rsidR="00AD6345" w:rsidRDefault="00AD6345" w:rsidP="00AD6345">
            <w:r w:rsidRPr="006A7735">
              <w:t xml:space="preserve">BABOTOVÁ, Ľ.: </w:t>
            </w:r>
            <w:r w:rsidRPr="006A7735">
              <w:rPr>
                <w:i/>
              </w:rPr>
              <w:t>Slovensko-ukrajinské literárne vzťahy na rozhraní tisícročí</w:t>
            </w:r>
            <w:r w:rsidRPr="006A7735">
              <w:t>. Slovensko-ukrajinské vzťahy v oblasti jazyka, literatúry a kultúry. Prešov : Filozofická fakulta Prešovskej univerzity v Prešove, 2012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AD6345" w:rsidRPr="006A7735" w14:paraId="5B922BED" w14:textId="77777777" w:rsidTr="00BF28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91D707" w14:textId="77777777" w:rsidR="00AD6345" w:rsidRPr="006A7735" w:rsidRDefault="00AD6345" w:rsidP="00AD634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2E6EF" w14:textId="77777777" w:rsidR="00AD6345" w:rsidRPr="006A7735" w:rsidRDefault="00AD6345" w:rsidP="00AD6345">
                  <w:pPr>
                    <w:rPr>
                      <w:b/>
                    </w:rPr>
                  </w:pPr>
                </w:p>
              </w:tc>
            </w:tr>
          </w:tbl>
          <w:p w14:paraId="11ABF96B" w14:textId="77777777" w:rsidR="00AD6345" w:rsidRDefault="00AD6345" w:rsidP="00AD6345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AD6345" w:rsidRPr="006A7735" w14:paraId="2AF1F2C2" w14:textId="77777777" w:rsidTr="00BF28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8C3AF1" w14:textId="77777777" w:rsidR="00AD6345" w:rsidRPr="006A7735" w:rsidRDefault="00AD6345" w:rsidP="00AD634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DE473" w14:textId="77777777" w:rsidR="00AD6345" w:rsidRPr="006A7735" w:rsidRDefault="00AD6345" w:rsidP="00AD6345">
                  <w:pPr>
                    <w:rPr>
                      <w:b/>
                    </w:rPr>
                  </w:pPr>
                </w:p>
              </w:tc>
            </w:tr>
          </w:tbl>
          <w:p w14:paraId="1EFAD44B" w14:textId="77777777" w:rsidR="00AD6345" w:rsidRPr="006A7735" w:rsidRDefault="00AD6345" w:rsidP="00AD6345">
            <w:r w:rsidRPr="006A7735">
              <w:t xml:space="preserve">JACKANIN, I.: </w:t>
            </w:r>
            <w:r w:rsidRPr="006A7735">
              <w:rPr>
                <w:i/>
              </w:rPr>
              <w:t>Mesačný úsmev</w:t>
            </w:r>
            <w:r w:rsidRPr="006A7735">
              <w:t>. Prešov, 2009.</w:t>
            </w:r>
          </w:p>
          <w:p w14:paraId="17AF1698" w14:textId="77777777" w:rsidR="00AD6345" w:rsidRPr="006A7735" w:rsidRDefault="00AD6345" w:rsidP="00AD6345">
            <w:r w:rsidRPr="006A7735">
              <w:t xml:space="preserve">ČIŽMÁROVÁ, M.: </w:t>
            </w:r>
            <w:r w:rsidRPr="006A7735">
              <w:rPr>
                <w:i/>
              </w:rPr>
              <w:t>Slovanské reminiscencie.</w:t>
            </w:r>
            <w:r w:rsidRPr="006A7735">
              <w:t xml:space="preserve"> Zborník príspevkov. Prešov, 2014.</w:t>
            </w:r>
          </w:p>
          <w:p w14:paraId="21D5399D" w14:textId="3302746D" w:rsidR="00AD6345" w:rsidRPr="00584E0B" w:rsidRDefault="00AD6345" w:rsidP="00AD6345">
            <w:pPr>
              <w:jc w:val="both"/>
              <w:rPr>
                <w:rFonts w:asciiTheme="minorHAnsi" w:hAnsiTheme="minorHAnsi" w:cstheme="minorHAnsi"/>
              </w:rPr>
            </w:pPr>
            <w:r w:rsidRPr="006A7735">
              <w:t xml:space="preserve">NEVRLÝ, M.: </w:t>
            </w:r>
            <w:r w:rsidRPr="006A7735">
              <w:rPr>
                <w:i/>
              </w:rPr>
              <w:t>Encyklopédia ukrajinskej literatúry a kultúry.</w:t>
            </w:r>
            <w:r w:rsidRPr="006A7735">
              <w:t xml:space="preserve"> Sládkovičovo, 2014.</w:t>
            </w:r>
          </w:p>
        </w:tc>
      </w:tr>
      <w:tr w:rsidR="008A34EB" w:rsidRPr="00584E0B" w14:paraId="3D8727BF" w14:textId="77777777" w:rsidTr="00AC55F3">
        <w:trPr>
          <w:trHeight w:val="739"/>
        </w:trPr>
        <w:tc>
          <w:tcPr>
            <w:tcW w:w="9322" w:type="dxa"/>
            <w:gridSpan w:val="2"/>
            <w:vAlign w:val="center"/>
          </w:tcPr>
          <w:p w14:paraId="6958905F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44898851" w:rsidR="00AC55F3" w:rsidRPr="00AD6345" w:rsidRDefault="00AD6345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D6345">
              <w:rPr>
                <w:rFonts w:asciiTheme="minorHAnsi" w:hAnsiTheme="minorHAnsi" w:cstheme="minorHAnsi"/>
                <w:i/>
                <w:iCs/>
              </w:rPr>
              <w:t>Ukrainian</w:t>
            </w:r>
            <w:proofErr w:type="spellEnd"/>
            <w:r w:rsidRPr="00AD634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AD6345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</w:p>
        </w:tc>
      </w:tr>
      <w:tr w:rsidR="008A34EB" w:rsidRPr="00584E0B" w14:paraId="4DD79B57" w14:textId="77777777" w:rsidTr="00AC55F3">
        <w:trPr>
          <w:trHeight w:val="396"/>
        </w:trPr>
        <w:tc>
          <w:tcPr>
            <w:tcW w:w="9322" w:type="dxa"/>
            <w:gridSpan w:val="2"/>
            <w:vAlign w:val="center"/>
          </w:tcPr>
          <w:p w14:paraId="050C8F06" w14:textId="0769B235" w:rsidR="00AC55F3" w:rsidRPr="00AC55F3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26FC5256" w14:textId="77777777" w:rsidTr="00AC55F3">
        <w:trPr>
          <w:trHeight w:val="1405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4838040C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AD6345">
              <w:rPr>
                <w:rFonts w:asciiTheme="minorHAnsi" w:hAnsiTheme="minorHAnsi" w:cstheme="minorHAnsi"/>
              </w:rPr>
              <w:t>23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518A6059" w:rsidR="008A34EB" w:rsidRPr="00AD6345" w:rsidRDefault="00AD6345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D6345">
                    <w:rPr>
                      <w:rFonts w:asciiTheme="minorHAnsi" w:hAnsiTheme="minorHAnsi" w:cstheme="minorHAnsi"/>
                      <w:i/>
                      <w:iCs/>
                    </w:rPr>
                    <w:t>70%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2B4ED9D3" w:rsidR="008A34EB" w:rsidRPr="00AD6345" w:rsidRDefault="00AD6345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D6345">
                    <w:rPr>
                      <w:rFonts w:asciiTheme="minorHAnsi" w:hAnsiTheme="minorHAnsi" w:cstheme="minorHAnsi"/>
                      <w:i/>
                      <w:iCs/>
                    </w:rPr>
                    <w:t>13%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4194046D" w:rsidR="008A34EB" w:rsidRPr="00AD6345" w:rsidRDefault="00AD6345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D6345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36843AE3" w:rsidR="008A34EB" w:rsidRPr="00AD6345" w:rsidRDefault="00AD6345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D6345">
                    <w:rPr>
                      <w:rFonts w:asciiTheme="minorHAnsi" w:hAnsiTheme="minorHAnsi" w:cstheme="minorHAnsi"/>
                      <w:i/>
                      <w:iCs/>
                    </w:rPr>
                    <w:t>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59E3D275" w:rsidR="008A34EB" w:rsidRPr="00AD6345" w:rsidRDefault="00AD6345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D6345">
                    <w:rPr>
                      <w:rFonts w:asciiTheme="minorHAnsi" w:hAnsiTheme="minorHAnsi" w:cstheme="minorHAnsi"/>
                      <w:i/>
                      <w:iCs/>
                    </w:rPr>
                    <w:t>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56E38CA4" w:rsidR="008A34EB" w:rsidRPr="00AD6345" w:rsidRDefault="00AD6345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D6345">
                    <w:rPr>
                      <w:rFonts w:asciiTheme="minorHAnsi" w:hAnsiTheme="minorHAnsi" w:cstheme="minorHAnsi"/>
                      <w:i/>
                      <w:iCs/>
                    </w:rPr>
                    <w:t>9%</w:t>
                  </w:r>
                </w:p>
              </w:tc>
            </w:tr>
          </w:tbl>
          <w:p w14:paraId="0979F6C3" w14:textId="18762FB4" w:rsidR="00AC55F3" w:rsidRPr="00584E0B" w:rsidRDefault="00AC55F3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AC55F3">
        <w:trPr>
          <w:trHeight w:val="477"/>
        </w:trPr>
        <w:tc>
          <w:tcPr>
            <w:tcW w:w="9322" w:type="dxa"/>
            <w:gridSpan w:val="2"/>
            <w:vAlign w:val="center"/>
          </w:tcPr>
          <w:p w14:paraId="38EF6943" w14:textId="3AF6D676" w:rsidR="00AC55F3" w:rsidRPr="00AC55F3" w:rsidRDefault="005A0E9F" w:rsidP="00584E0B">
            <w:pPr>
              <w:tabs>
                <w:tab w:val="left" w:pos="1530"/>
              </w:tabs>
              <w:jc w:val="both"/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AD6345">
              <w:rPr>
                <w:rFonts w:asciiTheme="minorHAnsi" w:hAnsiTheme="minorHAnsi" w:cstheme="minorHAnsi"/>
                <w:b/>
              </w:rPr>
              <w:t xml:space="preserve"> </w:t>
            </w:r>
            <w:r w:rsidR="00AD6345" w:rsidRPr="00AD6345">
              <w:rPr>
                <w:i/>
                <w:iCs/>
                <w:color w:val="1F2528"/>
                <w:shd w:val="clear" w:color="auto" w:fill="FFFFFF"/>
              </w:rPr>
              <w:t>PhDr. Adriana Amir, PhD.</w:t>
            </w:r>
            <w:r w:rsidR="00AD6345"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  <w:tr w:rsidR="008A34EB" w:rsidRPr="00584E0B" w14:paraId="460D964F" w14:textId="77777777" w:rsidTr="00AC55F3">
        <w:trPr>
          <w:trHeight w:val="346"/>
        </w:trPr>
        <w:tc>
          <w:tcPr>
            <w:tcW w:w="9322" w:type="dxa"/>
            <w:gridSpan w:val="2"/>
            <w:vAlign w:val="center"/>
          </w:tcPr>
          <w:p w14:paraId="20D27CE1" w14:textId="270E5819" w:rsidR="00AC55F3" w:rsidRPr="00AC55F3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change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AD6345" w:rsidRPr="00AD6345">
              <w:rPr>
                <w:i/>
                <w:iCs/>
              </w:rPr>
              <w:t>24.1.2022</w:t>
            </w:r>
          </w:p>
        </w:tc>
      </w:tr>
      <w:tr w:rsidR="008A34EB" w:rsidRPr="00584E0B" w14:paraId="10996AB0" w14:textId="77777777" w:rsidTr="00AC55F3">
        <w:trPr>
          <w:trHeight w:val="400"/>
        </w:trPr>
        <w:tc>
          <w:tcPr>
            <w:tcW w:w="9322" w:type="dxa"/>
            <w:gridSpan w:val="2"/>
            <w:vAlign w:val="center"/>
          </w:tcPr>
          <w:p w14:paraId="124C34FC" w14:textId="27368397" w:rsidR="008A34EB" w:rsidRPr="00AC55F3" w:rsidRDefault="005A0E9F" w:rsidP="00A56373">
            <w:pPr>
              <w:tabs>
                <w:tab w:val="left" w:pos="1530"/>
              </w:tabs>
              <w:jc w:val="both"/>
              <w:rPr>
                <w:i/>
                <w:iCs/>
                <w:color w:val="1F25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AD6345" w:rsidRPr="00AD6345">
              <w:rPr>
                <w:i/>
                <w:iCs/>
              </w:rPr>
              <w:t>P</w:t>
            </w:r>
            <w:r w:rsidR="00AD6345" w:rsidRPr="00AD6345">
              <w:rPr>
                <w:i/>
                <w:iCs/>
                <w:color w:val="1F2528"/>
                <w:shd w:val="clear" w:color="auto" w:fill="FFFFFF"/>
              </w:rPr>
              <w:t>rof. PhDr. Mária Čižmárová, CSc.</w:t>
            </w:r>
            <w:r w:rsidR="00AD6345" w:rsidRPr="0051670B"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5348C" w14:textId="77777777" w:rsidR="00CB3F30" w:rsidRDefault="00CB3F30" w:rsidP="00524AED">
      <w:r>
        <w:separator/>
      </w:r>
    </w:p>
  </w:endnote>
  <w:endnote w:type="continuationSeparator" w:id="0">
    <w:p w14:paraId="340EF7EE" w14:textId="77777777" w:rsidR="00CB3F30" w:rsidRDefault="00CB3F30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F67F8" w14:textId="77777777" w:rsidR="00781CF0" w:rsidRDefault="00781CF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Pta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B608A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B608A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Pta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B608A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B608A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662BE" w14:textId="77777777" w:rsidR="00CB3F30" w:rsidRDefault="00CB3F30" w:rsidP="00524AED">
      <w:r>
        <w:separator/>
      </w:r>
    </w:p>
  </w:footnote>
  <w:footnote w:type="continuationSeparator" w:id="0">
    <w:p w14:paraId="2605615B" w14:textId="77777777" w:rsidR="00CB3F30" w:rsidRDefault="00CB3F30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7E92" w14:textId="77777777" w:rsidR="00781CF0" w:rsidRDefault="00781CF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00BB" w14:textId="77777777" w:rsidR="00524AED" w:rsidRDefault="00524AED">
    <w:pPr>
      <w:pStyle w:val="Hlavika"/>
    </w:pPr>
  </w:p>
  <w:p w14:paraId="31B2D86F" w14:textId="77777777" w:rsidR="00524AED" w:rsidRDefault="00524AE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5BAD3" w14:textId="77777777" w:rsidR="00781CF0" w:rsidRDefault="00781CF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EB"/>
    <w:rsid w:val="00054605"/>
    <w:rsid w:val="000562BF"/>
    <w:rsid w:val="000E3018"/>
    <w:rsid w:val="0016301A"/>
    <w:rsid w:val="00176E5C"/>
    <w:rsid w:val="00225921"/>
    <w:rsid w:val="00233655"/>
    <w:rsid w:val="00234395"/>
    <w:rsid w:val="002A5BF1"/>
    <w:rsid w:val="003122C8"/>
    <w:rsid w:val="00376102"/>
    <w:rsid w:val="003C0EA9"/>
    <w:rsid w:val="003D218D"/>
    <w:rsid w:val="003F438A"/>
    <w:rsid w:val="004A2C0C"/>
    <w:rsid w:val="005059FF"/>
    <w:rsid w:val="00524AED"/>
    <w:rsid w:val="005843EC"/>
    <w:rsid w:val="00584E0B"/>
    <w:rsid w:val="00593A18"/>
    <w:rsid w:val="00596A27"/>
    <w:rsid w:val="00597648"/>
    <w:rsid w:val="005A0E9F"/>
    <w:rsid w:val="006276A1"/>
    <w:rsid w:val="00704C61"/>
    <w:rsid w:val="007102E1"/>
    <w:rsid w:val="007468B8"/>
    <w:rsid w:val="007817B3"/>
    <w:rsid w:val="00781CF0"/>
    <w:rsid w:val="00791624"/>
    <w:rsid w:val="00896023"/>
    <w:rsid w:val="008A34EB"/>
    <w:rsid w:val="008D4963"/>
    <w:rsid w:val="00942D36"/>
    <w:rsid w:val="009C3D14"/>
    <w:rsid w:val="00A0539F"/>
    <w:rsid w:val="00A22CC8"/>
    <w:rsid w:val="00A56373"/>
    <w:rsid w:val="00A65AB0"/>
    <w:rsid w:val="00AA07DB"/>
    <w:rsid w:val="00AC55F3"/>
    <w:rsid w:val="00AD6345"/>
    <w:rsid w:val="00B64928"/>
    <w:rsid w:val="00BB7400"/>
    <w:rsid w:val="00BE2642"/>
    <w:rsid w:val="00BF601A"/>
    <w:rsid w:val="00C56561"/>
    <w:rsid w:val="00CB3F30"/>
    <w:rsid w:val="00CE1DB1"/>
    <w:rsid w:val="00CF5E19"/>
    <w:rsid w:val="00D20030"/>
    <w:rsid w:val="00D34565"/>
    <w:rsid w:val="00D643F6"/>
    <w:rsid w:val="00DA5C7E"/>
    <w:rsid w:val="00DB5D97"/>
    <w:rsid w:val="00E4402C"/>
    <w:rsid w:val="00E93E1B"/>
    <w:rsid w:val="00EB608A"/>
    <w:rsid w:val="00EE1B50"/>
    <w:rsid w:val="00EF197D"/>
    <w:rsid w:val="00F21361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Predvolenpsmoodseku"/>
    <w:rsid w:val="00AD63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Predvolenpsmoodseku"/>
    <w:rsid w:val="00AD63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B1497-5B2A-4D88-98C9-5C4AB578A7E3}"/>
</file>

<file path=customXml/itemProps4.xml><?xml version="1.0" encoding="utf-8"?>
<ds:datastoreItem xmlns:ds="http://schemas.openxmlformats.org/officeDocument/2006/customXml" ds:itemID="{97CB94A4-5E16-4B3D-9DC7-D9B7E91C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2022-03-01T10:03:00Z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