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ind w:left="720"/>
        <w:jc w:val="center"/>
      </w:pPr>
      <w:r>
        <w:t xml:space="preserve">COURSE DESCRIPTION</w:t>
      </w:r>
    </w:p>
    <w:p xmlns:wp14="http://schemas.microsoft.com/office/word/2010/wordml" w14:paraId="672A6659" wp14:textId="77777777">
      <w:pPr>
        <w:ind w:left="720"/>
        <w:jc w:val="cente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0"/>
        <w:gridCol w:w="5212"/>
      </w:tblGrid>
      <w:tr xmlns:wp14="http://schemas.microsoft.com/office/word/2010/wordml" w:rsidTr="1802590D" w14:paraId="654726A2" wp14:textId="77777777">
        <w:tc>
          <w:tcPr>
            <w:tcW w:w="9322" w:type="dxa"/>
            <w:gridSpan w:val="2"/>
            <w:tcMar/>
          </w:tcPr>
          <w:p w14:paraId="637A4064" wp14:textId="77777777">
            <w:pPr>
              <w:rPr>
                <w:i/>
              </w:rPr>
            </w:pPr>
            <w:r>
              <w:rPr>
                <w:b/>
              </w:rPr>
              <w:t>University:</w:t>
            </w:r>
            <w:r>
              <w:t xml:space="preserve"> </w:t>
            </w:r>
            <w:r>
              <w:rPr>
                <w:i/>
              </w:rPr>
              <w:t xml:space="preserve">University of Presov</w:t>
            </w:r>
          </w:p>
        </w:tc>
      </w:tr>
      <w:tr xmlns:wp14="http://schemas.microsoft.com/office/word/2010/wordml" w:rsidTr="1802590D" w14:paraId="5F414D48" wp14:textId="77777777">
        <w:tc>
          <w:tcPr>
            <w:tcW w:w="9322" w:type="dxa"/>
            <w:gridSpan w:val="2"/>
            <w:tcMar/>
          </w:tcPr>
          <w:p w14:paraId="2F47ABEF" wp14:textId="77777777">
            <w:pPr>
              <w:rPr>
                <w:i/>
              </w:rPr>
            </w:pPr>
            <w:r>
              <w:rPr>
                <w:b/>
              </w:rPr>
              <w:t>Faculty:</w:t>
            </w:r>
            <w:r>
              <w:t xml:space="preserve"> </w:t>
            </w:r>
            <w:r>
              <w:rPr>
                <w:i/>
              </w:rPr>
              <w:t>Arts</w:t>
            </w:r>
          </w:p>
        </w:tc>
      </w:tr>
      <w:tr xmlns:wp14="http://schemas.microsoft.com/office/word/2010/wordml" w:rsidTr="1802590D" w14:paraId="4275543A" wp14:textId="77777777">
        <w:tc>
          <w:tcPr>
            <w:tcW w:w="4110" w:type="dxa"/>
            <w:tcMar/>
          </w:tcPr>
          <w:p w:rsidP="1802590D" w14:paraId="6DD096E2" wp14:textId="77777777">
            <w:pPr>
              <w:rPr>
                <w:i w:val="1"/>
                <w:iCs w:val="1"/>
              </w:rPr>
            </w:pPr>
            <w:r w:rsidRPr="1802590D" w:rsidR="1802590D">
              <w:rPr>
                <w:b w:val="1"/>
                <w:bCs w:val="1"/>
              </w:rPr>
              <w:t xml:space="preserve">Code: </w:t>
            </w:r>
            <w:r w:rsidR="1802590D">
              <w:rPr/>
              <w:t>1</w:t>
            </w:r>
            <w:r w:rsidR="1802590D">
              <w:rPr>
                <w:shd w:val="clear" w:color="auto" w:fill="FFFFFF"/>
              </w:rPr>
              <w:t xml:space="preserve">IUKR/USCJ1 / 22</w:t>
            </w:r>
          </w:p>
        </w:tc>
        <w:tc>
          <w:tcPr>
            <w:tcW w:w="5212" w:type="dxa"/>
            <w:tcMar/>
          </w:tcPr>
          <w:p w:rsidP="1802590D" w14:paraId="42E2A333" wp14:textId="77777777" wp14:noSpellErr="1">
            <w:pPr>
              <w:rPr>
                <w:b w:val="1"/>
                <w:bCs w:val="1"/>
              </w:rPr>
            </w:pPr>
            <w:r w:rsidRPr="1802590D" w:rsidR="1802590D">
              <w:rPr>
                <w:b w:val="1"/>
                <w:bCs w:val="1"/>
              </w:rPr>
              <w:t>Course title:</w:t>
            </w:r>
            <w:r w:rsidR="1802590D">
              <w:rPr>
                <w:b w:val="0"/>
                <w:bCs w:val="0"/>
              </w:rPr>
              <w:t xml:space="preserve"> </w:t>
            </w:r>
            <w:r w:rsidR="1802590D">
              <w:rPr>
                <w:b w:val="0"/>
                <w:bCs w:val="0"/>
              </w:rPr>
              <w:t>Slovak as a Foreign Language for Teachers</w:t>
            </w:r>
            <w:r w:rsidR="1802590D">
              <w:rPr>
                <w:b w:val="0"/>
                <w:bCs w:val="0"/>
              </w:rPr>
              <w:t xml:space="preserve"> </w:t>
            </w:r>
            <w:r w:rsidRPr="1802590D" w:rsidR="1802590D">
              <w:rPr>
                <w:b w:val="1"/>
                <w:bCs w:val="1"/>
              </w:rPr>
              <w:t xml:space="preserve">1 </w:t>
            </w:r>
            <w:r w:rsidR="1802590D">
              <w:rPr>
                <w:b w:val="0"/>
                <w:bCs w:val="0"/>
              </w:rPr>
              <w:t>(PV)</w:t>
            </w:r>
          </w:p>
        </w:tc>
      </w:tr>
      <w:tr xmlns:wp14="http://schemas.microsoft.com/office/word/2010/wordml" w:rsidTr="1802590D" w14:paraId="54691136" wp14:textId="77777777">
        <w:trPr>
          <w:trHeight w:val="1110"/>
        </w:trPr>
        <w:tc>
          <w:tcPr>
            <w:tcW w:w="9322" w:type="dxa"/>
            <w:gridSpan w:val="2"/>
            <w:tcMar/>
          </w:tcPr>
          <w:p w14:paraId="02A6B47F" wp14:textId="77777777">
            <w:r>
              <w:rPr>
                <w:b/>
              </w:rPr>
              <w:t xml:space="preserve">Type, scope and method of educational activity:</w:t>
            </w:r>
            <w:r>
              <w:t xml:space="preserve"> </w:t>
            </w:r>
          </w:p>
          <w:p w:rsidP="1802590D" w14:paraId="5E6C031D" wp14:textId="77777777" wp14:noSpellErr="1">
            <w:pPr>
              <w:rPr>
                <w:i w:val="1"/>
                <w:iCs w:val="1"/>
              </w:rPr>
              <w:pStyle w:val="P68B1DB1-Normlny1"/>
            </w:pPr>
            <w:r w:rsidRPr="1802590D" w:rsidR="1802590D">
              <w:rPr>
                <w:i w:val="1"/>
                <w:iCs w:val="1"/>
              </w:rPr>
              <w:t>2 hours seminar, for a total of 26 hours per semester.</w:t>
            </w:r>
          </w:p>
          <w:p w14:paraId="3EB8DD20" wp14:textId="77777777">
            <w:pPr>
              <w:pStyle w:val="P68B1DB1-Normlny1"/>
            </w:pPr>
            <w:r>
              <w:t xml:space="preserve">Combined method.</w:t>
            </w:r>
          </w:p>
        </w:tc>
      </w:tr>
      <w:tr xmlns:wp14="http://schemas.microsoft.com/office/word/2010/wordml" w:rsidTr="1802590D" w14:paraId="755CF00E" wp14:textId="77777777">
        <w:trPr>
          <w:trHeight w:val="286"/>
        </w:trPr>
        <w:tc>
          <w:tcPr>
            <w:tcW w:w="9322" w:type="dxa"/>
            <w:gridSpan w:val="2"/>
            <w:tcMar/>
          </w:tcPr>
          <w:p w14:paraId="3D474AD8" wp14:textId="77777777">
            <w:r>
              <w:rPr>
                <w:b/>
              </w:rPr>
              <w:t xml:space="preserve">Number of credits:</w:t>
            </w:r>
            <w:r>
              <w:rPr>
                <w:i/>
              </w:rPr>
              <w:t xml:space="preserve"> 2</w:t>
            </w:r>
          </w:p>
        </w:tc>
      </w:tr>
      <w:tr xmlns:wp14="http://schemas.microsoft.com/office/word/2010/wordml" w:rsidTr="1802590D" w14:paraId="06609239" wp14:textId="77777777">
        <w:tc>
          <w:tcPr>
            <w:tcW w:w="9322" w:type="dxa"/>
            <w:gridSpan w:val="2"/>
            <w:tcMar/>
          </w:tcPr>
          <w:p w14:paraId="450A2B9B" wp14:textId="77777777">
            <w:pPr>
              <w:rPr>
                <w:i/>
              </w:rPr>
            </w:pPr>
            <w:r>
              <w:rPr>
                <w:b/>
              </w:rPr>
              <w:t xml:space="preserve">Recommended semester / trimester of study:</w:t>
            </w:r>
            <w:r>
              <w:t xml:space="preserve"> </w:t>
            </w:r>
            <w:r>
              <w:rPr>
                <w:i/>
              </w:rPr>
              <w:t xml:space="preserve">2nd semester</w:t>
            </w:r>
          </w:p>
        </w:tc>
      </w:tr>
      <w:tr xmlns:wp14="http://schemas.microsoft.com/office/word/2010/wordml" w:rsidTr="1802590D" w14:paraId="64A3DBE3" wp14:textId="77777777">
        <w:tc>
          <w:tcPr>
            <w:tcW w:w="9322" w:type="dxa"/>
            <w:gridSpan w:val="2"/>
            <w:tcMar/>
          </w:tcPr>
          <w:p w14:paraId="72754D7D" wp14:textId="77777777">
            <w:r>
              <w:rPr>
                <w:b/>
              </w:rPr>
              <w:t xml:space="preserve">Study grade:</w:t>
            </w:r>
            <w:r>
              <w:t xml:space="preserve"> </w:t>
            </w:r>
            <w:r>
              <w:rPr>
                <w:i/>
              </w:rPr>
              <w:t>1</w:t>
            </w:r>
            <w:r>
              <w:t>.</w:t>
            </w:r>
          </w:p>
        </w:tc>
      </w:tr>
      <w:tr xmlns:wp14="http://schemas.microsoft.com/office/word/2010/wordml" w:rsidTr="1802590D" w14:paraId="5092205B" wp14:textId="77777777">
        <w:tc>
          <w:tcPr>
            <w:tcW w:w="9322" w:type="dxa"/>
            <w:gridSpan w:val="2"/>
            <w:tcMar/>
          </w:tcPr>
          <w:p w14:paraId="7DFB9F2F" wp14:textId="77777777">
            <w:pPr>
              <w:rPr>
                <w:i/>
              </w:rPr>
            </w:pPr>
            <w:r>
              <w:rPr>
                <w:b/>
              </w:rPr>
              <w:t>Prerequisites:</w:t>
            </w:r>
            <w:r>
              <w:t xml:space="preserve"> </w:t>
            </w:r>
          </w:p>
        </w:tc>
      </w:tr>
      <w:tr xmlns:wp14="http://schemas.microsoft.com/office/word/2010/wordml" w:rsidTr="1802590D" w14:paraId="1D045AA8" wp14:textId="77777777">
        <w:tc>
          <w:tcPr>
            <w:tcW w:w="9322" w:type="dxa"/>
            <w:gridSpan w:val="2"/>
            <w:tcMar/>
          </w:tcPr>
          <w:p w14:paraId="402B2EBA" wp14:textId="77777777">
            <w:r>
              <w:rPr>
                <w:b/>
              </w:rPr>
              <w:t xml:space="preserve">Conditions for passing the course:</w:t>
            </w:r>
            <w:r>
              <w:t xml:space="preserve"> </w:t>
            </w:r>
          </w:p>
          <w:p w:rsidP="1802590D" w14:paraId="7CA40661" wp14:textId="77777777" wp14:noSpellErr="1">
            <w:pPr>
              <w:jc w:val="both"/>
              <w:rPr>
                <w:i w:val="1"/>
                <w:iCs w:val="1"/>
                <w:color w:val="000000"/>
              </w:rPr>
              <w:pStyle w:val="P68B1DB1-Normlny1"/>
            </w:pPr>
            <w:r w:rsidRPr="1802590D" w:rsidR="1802590D">
              <w:rPr>
                <w:i w:val="1"/>
                <w:iCs w:val="1"/>
                <w:color w:val="000000" w:themeColor="text1" w:themeTint="FF" w:themeShade="FF"/>
              </w:rPr>
              <w:t xml:space="preserve">The course ends with a </w:t>
            </w:r>
            <w:r w:rsidRPr="1802590D" w:rsidR="1802590D">
              <w:rPr>
                <w:i w:val="1"/>
                <w:iCs w:val="1"/>
              </w:rPr>
              <w:t xml:space="preserve">credit, the award of which is conditioned by the active participation of the student in seminars. </w:t>
            </w:r>
          </w:p>
        </w:tc>
      </w:tr>
      <w:tr xmlns:wp14="http://schemas.microsoft.com/office/word/2010/wordml" w:rsidTr="1802590D" w14:paraId="459EFE1C" wp14:textId="77777777">
        <w:tc>
          <w:tcPr>
            <w:tcW w:w="9322" w:type="dxa"/>
            <w:gridSpan w:val="2"/>
            <w:tcMar/>
          </w:tcPr>
          <w:p w:rsidP="1802590D" w14:paraId="40354718" wp14:textId="77777777" wp14:noSpellErr="1">
            <w:pPr>
              <w:rPr>
                <w:b w:val="1"/>
                <w:bCs w:val="1"/>
              </w:rPr>
              <w:pStyle w:val="P68B1DB1-Normlny2"/>
            </w:pPr>
            <w:r w:rsidRPr="1802590D" w:rsidR="1802590D">
              <w:rPr>
                <w:b w:val="1"/>
                <w:bCs w:val="1"/>
              </w:rPr>
              <w:t>Learning outcomes:</w:t>
            </w:r>
          </w:p>
          <w:p w:rsidP="1802590D" w14:paraId="1FB917AD" wp14:textId="77777777" wp14:noSpellErr="1">
            <w:pPr>
              <w:rPr>
                <w:b w:val="1"/>
                <w:bCs w:val="1"/>
              </w:rPr>
              <w:pStyle w:val="P68B1DB1-Normlny2"/>
            </w:pPr>
            <w:r w:rsidRPr="1802590D" w:rsidR="1802590D">
              <w:rPr>
                <w:b w:val="1"/>
                <w:bCs w:val="1"/>
              </w:rPr>
              <w:t>Knowledge</w:t>
            </w:r>
          </w:p>
          <w:p w:rsidP="1802590D" w14:paraId="34C30B84" wp14:textId="77777777" wp14:noSpellErr="1">
            <w:pPr>
              <w:jc w:val="both"/>
              <w:rPr>
                <w:i w:val="1"/>
                <w:iCs w:val="1"/>
              </w:rPr>
              <w:pStyle w:val="P68B1DB1-Normlny1"/>
            </w:pPr>
            <w:bookmarkStart w:name="JR_PAGE_ANCHOR_0_1" w:id="1"/>
            <w:r w:rsidRPr="1802590D" w:rsidR="1802590D">
              <w:rPr>
                <w:i w:val="1"/>
                <w:iCs w:val="1"/>
              </w:rPr>
              <w:t xml:space="preserve">The graduate of the course will master the basic principles of the phonetic and graphic system of the Slovak language. He/she knows and understands common everyday expressions. Expands your vocabulary with new language units from conversational topics. </w:t>
            </w:r>
          </w:p>
          <w:bookmarkEnd w:id="1"/>
          <w:p w14:paraId="1B35B51A" wp14:textId="77777777">
            <w:pPr>
              <w:pStyle w:val="P68B1DB1-Default3"/>
              <w:jc w:val="both"/>
              <w:rPr>
                <w:b/>
              </w:rPr>
            </w:pPr>
            <w:r>
              <w:t>Skills</w:t>
            </w:r>
          </w:p>
          <w:p w14:paraId="6CD39E24" wp14:textId="77777777">
            <w:pPr>
              <w:pStyle w:val="P68B1DB1-Default4"/>
              <w:jc w:val="both"/>
              <w:rPr>
                <w:i/>
              </w:rPr>
            </w:pPr>
            <w:r>
              <w:t xml:space="preserve">Can use the terminology of the conversation topics covered. He/she is able to communicate in a simple way, slowly and clearly interpreting other people's narratives. They can express their opinion, argue and engage in debate. Can communicate and communicate, ask questions and answer. Can identify the acquired vocabulary in the text and actively use it in prepared dialogues.</w:t>
            </w:r>
          </w:p>
          <w:p w14:paraId="24858C5E" wp14:textId="77777777">
            <w:pPr>
              <w:pStyle w:val="P68B1DB1-Default3"/>
              <w:jc w:val="both"/>
              <w:rPr>
                <w:b/>
              </w:rPr>
            </w:pPr>
            <w:r>
              <w:t>Competencies</w:t>
            </w:r>
          </w:p>
          <w:p w:rsidP="1802590D" w14:paraId="25D75087" wp14:textId="77777777" wp14:noSpellErr="1">
            <w:pPr>
              <w:jc w:val="both"/>
              <w:rPr>
                <w:i w:val="1"/>
                <w:iCs w:val="1"/>
              </w:rPr>
            </w:pPr>
            <w:r w:rsidRPr="1802590D" w:rsidR="1802590D">
              <w:rPr>
                <w:i w:val="1"/>
                <w:iCs w:val="1"/>
              </w:rPr>
              <w:t xml:space="preserve">Can search, process and analyse professional information from different sources in a foreign </w:t>
            </w:r>
            <w:r w:rsidRPr="1802590D" w:rsidR="1802590D">
              <w:rPr>
                <w:rFonts w:ascii="Times New Roman" w:hAnsi="Times New Roman" w:eastAsia="Times New Roman" w:cs="Times New Roman"/>
                <w:i w:val="1"/>
                <w:iCs w:val="1"/>
              </w:rPr>
              <w:t>language and exchange information.</w:t>
            </w:r>
            <w:r w:rsidRPr="1802590D" w:rsidR="1802590D">
              <w:rPr>
                <w:rFonts w:ascii="Times New Roman" w:hAnsi="Times New Roman" w:eastAsia="Times New Roman" w:cs="Times New Roman"/>
              </w:rPr>
              <w:t xml:space="preserve"> </w:t>
            </w:r>
            <w:r w:rsidRPr="1802590D" w:rsidR="1802590D">
              <w:rPr>
                <w:rFonts w:ascii="Times New Roman" w:hAnsi="Times New Roman" w:eastAsia="Times New Roman" w:cs="Times New Roman"/>
                <w:i w:val="1"/>
                <w:iCs w:val="1"/>
              </w:rPr>
              <w:t>Can publicly present acquired knowledge and skills</w:t>
            </w:r>
            <w:r w:rsidRPr="1802590D" w:rsidR="1802590D">
              <w:rPr>
                <w:rFonts w:ascii="Times New Roman" w:hAnsi="Times New Roman" w:eastAsia="Times New Roman" w:cs="Times New Roman"/>
                <w:i w:val="1"/>
                <w:iCs w:val="1"/>
              </w:rPr>
              <w:t xml:space="preserve"> from the discipline.</w:t>
            </w:r>
          </w:p>
        </w:tc>
      </w:tr>
      <w:tr xmlns:wp14="http://schemas.microsoft.com/office/word/2010/wordml" w:rsidTr="1802590D" w14:paraId="50DD7040" wp14:textId="77777777">
        <w:tc>
          <w:tcPr>
            <w:tcW w:w="9322" w:type="dxa"/>
            <w:gridSpan w:val="2"/>
            <w:tcMar/>
          </w:tcPr>
          <w:p w14:paraId="22917055" wp14:textId="77777777">
            <w:pPr>
              <w:autoSpaceDE w:val="0"/>
              <w:autoSpaceDN w:val="0"/>
            </w:pPr>
            <w:r>
              <w:rPr>
                <w:b/>
              </w:rPr>
              <w:t xml:space="preserve">Course content:</w:t>
            </w:r>
            <w:r>
              <w:t xml:space="preserve"> </w:t>
            </w:r>
          </w:p>
          <w:p w:rsidP="1802590D" w14:paraId="7D922655" wp14:textId="77777777" wp14:noSpellErr="1">
            <w:pPr>
              <w:autoSpaceDE w:val="0"/>
              <w:autoSpaceDN w:val="0"/>
              <w:rPr>
                <w:i w:val="1"/>
                <w:iCs w:val="1"/>
              </w:rPr>
              <w:pStyle w:val="P68B1DB1-Normlny1"/>
            </w:pPr>
            <w:r w:rsidRPr="1802590D" w:rsidR="1802590D">
              <w:rPr>
                <w:i w:val="1"/>
                <w:iCs w:val="1"/>
              </w:rPr>
              <w:t>Introduction to the study of the course. Phonetic and graphic training. Basics of Slovak grammar.</w:t>
            </w:r>
          </w:p>
          <w:p w14:paraId="0E338679" wp14:textId="77777777">
            <w:pPr>
              <w:jc w:val="both"/>
            </w:pPr>
            <w:r>
              <w:rPr>
                <w:i/>
              </w:rPr>
              <w:t xml:space="preserve">Conversation topics: greetings and meeting. Introduction of the person. Weather. Seasons. Family. Housing. Education. School. City. Services in the city. Post Office. Traveling.</w:t>
            </w:r>
            <w:r>
              <w:t xml:space="preserve"> </w:t>
            </w:r>
          </w:p>
        </w:tc>
      </w:tr>
      <w:tr xmlns:wp14="http://schemas.microsoft.com/office/word/2010/wordml" w:rsidTr="1802590D" w14:paraId="708C48A5" wp14:textId="77777777">
        <w:tc>
          <w:tcPr>
            <w:tcW w:w="9322" w:type="dxa"/>
            <w:gridSpan w:val="2"/>
            <w:tcMar/>
          </w:tcPr>
          <w:p w:rsidP="1802590D" w14:paraId="68ACDB07" wp14:textId="77777777" wp14:noSpellErr="1">
            <w:pPr>
              <w:rPr>
                <w:b w:val="1"/>
                <w:bCs w:val="1"/>
              </w:rPr>
              <w:pStyle w:val="P68B1DB1-Normlny2"/>
            </w:pPr>
            <w:r w:rsidRPr="1802590D" w:rsidR="1802590D">
              <w:rPr>
                <w:b w:val="1"/>
                <w:bCs w:val="1"/>
              </w:rPr>
              <w:t>Recommended literature:</w:t>
            </w:r>
          </w:p>
          <w:p w14:paraId="3BCA8FB9" wp14:textId="77777777">
            <w:pPr>
              <w:rPr>
                <w:i/>
              </w:rPr>
            </w:pPr>
            <w:r>
              <w:t>1</w:t>
            </w:r>
            <w:r>
              <w:rPr>
                <w:i/>
              </w:rPr>
              <w:t xml:space="preserve">. DRATVA, T., BUZNOVÁ, V., 1999. Slovenčina pre cudzincov. Bratislava: SPN   </w:t>
            </w:r>
          </w:p>
          <w:p w14:paraId="7BC0710C" wp14:textId="77777777">
            <w:pPr>
              <w:rPr>
                <w:i/>
              </w:rPr>
              <w:pStyle w:val="P68B1DB1-Normlny1"/>
            </w:pPr>
            <w:r>
              <w:t xml:space="preserve">2. SEDLÁKOVÁ, M.  a kol. , 2013. Slovenčina pre cudzincov. Pracovné listy. Košice             </w:t>
            </w:r>
          </w:p>
          <w:p w14:paraId="6DCD2779" wp14:textId="77777777">
            <w:pPr>
              <w:pStyle w:val="P68B1DB1-Textpoznmkypodiarou5"/>
              <w:widowControl/>
              <w:rPr>
                <w:rFonts w:ascii="Times New Roman" w:hAnsi="Times New Roman"/>
                <w:i/>
                <w:sz w:val="24"/>
              </w:rPr>
            </w:pPr>
            <w:r>
              <w:t xml:space="preserve">3. Krátky slovník slovenského jazyka. 2003. Bratislava: VEDA</w:t>
            </w:r>
          </w:p>
          <w:p w14:paraId="481EDC1D" wp14:textId="77777777">
            <w:pPr>
              <w:pStyle w:val="P68B1DB1-Textpoznmkypodiarou5"/>
              <w:widowControl/>
              <w:rPr>
                <w:rFonts w:ascii="Times New Roman" w:hAnsi="Times New Roman"/>
                <w:i/>
                <w:sz w:val="24"/>
              </w:rPr>
            </w:pPr>
            <w:r>
              <w:t xml:space="preserve">4. ČIŽMÁROVÁ, M., BELEY, O., 2012.  Slovensko-ukrajinská konverzačná príručka. Futbal. Turizmus. Prešov: Filozofická fakulta Prešovskej univerzity</w:t>
            </w:r>
          </w:p>
          <w:p w14:paraId="7559EF61" wp14:textId="77777777">
            <w:pPr>
              <w:tabs>
                <w:tab w:val="left" w:pos="9923"/>
              </w:tabs>
              <w:rPr>
                <w:i/>
              </w:rPr>
              <w:pStyle w:val="P68B1DB1-Normlny1"/>
            </w:pPr>
            <w:r>
              <w:t xml:space="preserve">4. ČIŽMÁROVÁ, M., BELEY, L., 2013. Osobovi imena v ukrajinsko-slovackij mižmovnij komunikaciji: Ukrajinsko-slovackyj ta slovacko-ukrajinskyj slovnyky osobovych imen. Užhorod: Vydavnyctvo Gražda</w:t>
            </w:r>
          </w:p>
          <w:p w14:paraId="014D8A00" wp14:textId="77777777">
            <w:pPr>
              <w:pStyle w:val="P68B1DB1-Zarkazkladnhotextu6"/>
              <w:ind w:left="0"/>
              <w:jc w:val="both"/>
            </w:pPr>
            <w:r>
              <w:t xml:space="preserve">6. ČIŽMÁROVÁ, M., KUNDRÁT, J., 2010. Ukrajinsko-slovenský slovník pre základné a stredné školy. Prešov: Nitech.</w:t>
            </w:r>
          </w:p>
        </w:tc>
      </w:tr>
      <w:tr xmlns:wp14="http://schemas.microsoft.com/office/word/2010/wordml" w:rsidTr="1802590D" w14:paraId="35AAFE8B" wp14:textId="77777777">
        <w:tc>
          <w:tcPr>
            <w:tcW w:w="9322" w:type="dxa"/>
            <w:gridSpan w:val="2"/>
            <w:tcMar/>
          </w:tcPr>
          <w:p w14:paraId="2788E074" wp14:textId="77777777">
            <w:r>
              <w:rPr>
                <w:b/>
              </w:rPr>
              <w:t xml:space="preserve">Language which is necessary to complete the course:</w:t>
            </w:r>
            <w:r>
              <w:t xml:space="preserve"> </w:t>
            </w:r>
            <w:r>
              <w:rPr>
                <w:i/>
              </w:rPr>
              <w:t xml:space="preserve">Slovak language </w:t>
            </w:r>
          </w:p>
        </w:tc>
      </w:tr>
      <w:tr xmlns:wp14="http://schemas.microsoft.com/office/word/2010/wordml" w:rsidTr="1802590D" w14:paraId="7E31DEC5" wp14:textId="77777777">
        <w:tc>
          <w:tcPr>
            <w:tcW w:w="9322" w:type="dxa"/>
            <w:gridSpan w:val="2"/>
            <w:tcMar/>
          </w:tcPr>
          <w:p w14:paraId="22EBCDD1" wp14:textId="77777777">
            <w:pPr>
              <w:rPr>
                <w:i/>
              </w:rPr>
            </w:pPr>
            <w:r>
              <w:rPr>
                <w:b/>
              </w:rPr>
              <w:t xml:space="preserve">Notes: </w:t>
            </w:r>
            <w:r>
              <w:rPr>
                <w:i/>
              </w:rPr>
              <w:t xml:space="preserve">new course</w:t>
            </w:r>
          </w:p>
        </w:tc>
      </w:tr>
      <w:tr xmlns:wp14="http://schemas.microsoft.com/office/word/2010/wordml" w:rsidTr="1802590D" w14:paraId="19D7DC53" wp14:textId="77777777">
        <w:tc>
          <w:tcPr>
            <w:tcW w:w="9322" w:type="dxa"/>
            <w:gridSpan w:val="2"/>
            <w:tcMar/>
          </w:tcPr>
          <w:p w:rsidP="1802590D" w14:paraId="12CEC339" wp14:textId="77777777" wp14:noSpellErr="1">
            <w:pPr>
              <w:rPr>
                <w:b w:val="1"/>
                <w:bCs w:val="1"/>
              </w:rPr>
              <w:pStyle w:val="P68B1DB1-Normlny2"/>
            </w:pPr>
            <w:r w:rsidRPr="1802590D" w:rsidR="1802590D">
              <w:rPr>
                <w:b w:val="1"/>
                <w:bCs w:val="1"/>
              </w:rPr>
              <w:t>Course evaluation</w:t>
            </w:r>
          </w:p>
          <w:p w14:paraId="5ADA5112" wp14:textId="77777777">
            <w:pPr>
              <w:rPr>
                <w:i/>
                <w:color w:val="000000"/>
              </w:rPr>
              <w:pStyle w:val="P68B1DB1-Normlny7"/>
            </w:pPr>
            <w:r>
              <w:t xml:space="preserve">Total number of evaluated students: 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96"/>
              <w:gridCol w:w="1497"/>
              <w:gridCol w:w="1497"/>
              <w:gridCol w:w="1497"/>
              <w:gridCol w:w="1497"/>
              <w:gridCol w:w="1497"/>
            </w:tblGrid>
            <w:tr w14:paraId="6694E20F" wp14:textId="77777777">
              <w:tc>
                <w:tcPr>
                  <w:tcW w:w="1496" w:type="dxa"/>
                  <w:tcBorders>
                    <w:top w:val="single" w:color="auto" w:sz="4" w:space="0"/>
                    <w:left w:val="single" w:color="auto" w:sz="4" w:space="0"/>
                    <w:bottom w:val="single" w:color="auto" w:sz="4" w:space="0"/>
                    <w:right w:val="single" w:color="auto" w:sz="4" w:space="0"/>
                  </w:tcBorders>
                </w:tcPr>
                <w:p w14:paraId="5316D17B" wp14:textId="77777777">
                  <w:pPr>
                    <w:jc w:val="center"/>
                    <w:rPr>
                      <w:i/>
                      <w:color w:val="000000"/>
                    </w:rPr>
                    <w:pStyle w:val="P68B1DB1-Normlny8"/>
                  </w:pPr>
                  <w:r>
                    <w:t>A</w:t>
                  </w:r>
                </w:p>
              </w:tc>
              <w:tc>
                <w:tcPr>
                  <w:tcW w:w="1497" w:type="dxa"/>
                  <w:tcBorders>
                    <w:top w:val="single" w:color="auto" w:sz="4" w:space="0"/>
                    <w:left w:val="single" w:color="auto" w:sz="4" w:space="0"/>
                    <w:bottom w:val="single" w:color="auto" w:sz="4" w:space="0"/>
                    <w:right w:val="single" w:color="auto" w:sz="4" w:space="0"/>
                  </w:tcBorders>
                </w:tcPr>
                <w:p w14:paraId="61ED4E73" wp14:textId="77777777">
                  <w:pPr>
                    <w:jc w:val="center"/>
                    <w:rPr>
                      <w:i/>
                      <w:color w:val="000000"/>
                    </w:rPr>
                    <w:pStyle w:val="P68B1DB1-Normlny8"/>
                  </w:pPr>
                  <w:r>
                    <w:t>B</w:t>
                  </w:r>
                </w:p>
              </w:tc>
              <w:tc>
                <w:tcPr>
                  <w:tcW w:w="1497" w:type="dxa"/>
                  <w:tcBorders>
                    <w:top w:val="single" w:color="auto" w:sz="4" w:space="0"/>
                    <w:left w:val="single" w:color="auto" w:sz="4" w:space="0"/>
                    <w:bottom w:val="single" w:color="auto" w:sz="4" w:space="0"/>
                    <w:right w:val="single" w:color="auto" w:sz="4" w:space="0"/>
                  </w:tcBorders>
                </w:tcPr>
                <w:p w14:paraId="37AAF844" wp14:textId="77777777">
                  <w:pPr>
                    <w:jc w:val="center"/>
                    <w:rPr>
                      <w:i/>
                      <w:color w:val="000000"/>
                    </w:rPr>
                    <w:pStyle w:val="P68B1DB1-Normlny8"/>
                  </w:pPr>
                  <w:r>
                    <w:t>C</w:t>
                  </w:r>
                </w:p>
              </w:tc>
              <w:tc>
                <w:tcPr>
                  <w:tcW w:w="1497" w:type="dxa"/>
                  <w:tcBorders>
                    <w:top w:val="single" w:color="auto" w:sz="4" w:space="0"/>
                    <w:left w:val="single" w:color="auto" w:sz="4" w:space="0"/>
                    <w:bottom w:val="single" w:color="auto" w:sz="4" w:space="0"/>
                    <w:right w:val="single" w:color="auto" w:sz="4" w:space="0"/>
                  </w:tcBorders>
                </w:tcPr>
                <w:p w14:paraId="61740529" wp14:textId="77777777">
                  <w:pPr>
                    <w:jc w:val="center"/>
                    <w:rPr>
                      <w:i/>
                      <w:color w:val="000000"/>
                    </w:rPr>
                    <w:pStyle w:val="P68B1DB1-Normlny8"/>
                  </w:pPr>
                  <w:r>
                    <w:t>D</w:t>
                  </w:r>
                </w:p>
              </w:tc>
              <w:tc>
                <w:tcPr>
                  <w:tcW w:w="1497" w:type="dxa"/>
                  <w:tcBorders>
                    <w:top w:val="single" w:color="auto" w:sz="4" w:space="0"/>
                    <w:left w:val="single" w:color="auto" w:sz="4" w:space="0"/>
                    <w:bottom w:val="single" w:color="auto" w:sz="4" w:space="0"/>
                    <w:right w:val="single" w:color="auto" w:sz="4" w:space="0"/>
                  </w:tcBorders>
                </w:tcPr>
                <w:p w14:paraId="65AEDD99" wp14:textId="77777777">
                  <w:pPr>
                    <w:jc w:val="center"/>
                    <w:rPr>
                      <w:i/>
                      <w:color w:val="000000"/>
                    </w:rPr>
                    <w:pStyle w:val="P68B1DB1-Normlny8"/>
                  </w:pPr>
                  <w:r>
                    <w:t>E</w:t>
                  </w:r>
                </w:p>
              </w:tc>
              <w:tc>
                <w:tcPr>
                  <w:tcW w:w="1497" w:type="dxa"/>
                  <w:tcBorders>
                    <w:top w:val="single" w:color="auto" w:sz="4" w:space="0"/>
                    <w:left w:val="single" w:color="auto" w:sz="4" w:space="0"/>
                    <w:bottom w:val="single" w:color="auto" w:sz="4" w:space="0"/>
                    <w:right w:val="single" w:color="auto" w:sz="4" w:space="0"/>
                  </w:tcBorders>
                </w:tcPr>
                <w:p w14:paraId="473770C9" wp14:textId="77777777">
                  <w:pPr>
                    <w:jc w:val="center"/>
                    <w:rPr>
                      <w:i/>
                      <w:color w:val="000000"/>
                    </w:rPr>
                    <w:pStyle w:val="P68B1DB1-Normlny8"/>
                  </w:pPr>
                  <w:r>
                    <w:t>FX</w:t>
                  </w:r>
                </w:p>
              </w:tc>
            </w:tr>
            <w:tr w14:paraId="45428625" wp14:textId="77777777">
              <w:tc>
                <w:tcPr>
                  <w:tcW w:w="1496" w:type="dxa"/>
                  <w:tcBorders>
                    <w:top w:val="single" w:color="auto" w:sz="4" w:space="0"/>
                    <w:left w:val="single" w:color="auto" w:sz="4" w:space="0"/>
                    <w:bottom w:val="single" w:color="auto" w:sz="4" w:space="0"/>
                    <w:right w:val="single" w:color="auto" w:sz="4" w:space="0"/>
                  </w:tcBorders>
                </w:tcPr>
                <w:p w14:paraId="6D414B93" wp14:textId="77777777">
                  <w:pPr>
                    <w:jc w:val="center"/>
                    <w:rPr>
                      <w:i/>
                      <w:color w:val="000000"/>
                    </w:rPr>
                    <w:pStyle w:val="P68B1DB1-Normlny8"/>
                  </w:pPr>
                  <w:r>
                    <w:t>0%</w:t>
                  </w:r>
                </w:p>
              </w:tc>
              <w:tc>
                <w:tcPr>
                  <w:tcW w:w="1497" w:type="dxa"/>
                  <w:tcBorders>
                    <w:top w:val="single" w:color="auto" w:sz="4" w:space="0"/>
                    <w:left w:val="single" w:color="auto" w:sz="4" w:space="0"/>
                    <w:bottom w:val="single" w:color="auto" w:sz="4" w:space="0"/>
                    <w:right w:val="single" w:color="auto" w:sz="4" w:space="0"/>
                  </w:tcBorders>
                </w:tcPr>
                <w:p w14:paraId="4018C83E" wp14:textId="77777777">
                  <w:pPr>
                    <w:jc w:val="center"/>
                    <w:rPr>
                      <w:i/>
                      <w:color w:val="000000"/>
                    </w:rPr>
                    <w:pStyle w:val="P68B1DB1-Normlny8"/>
                  </w:pPr>
                  <w:r>
                    <w:t>0%</w:t>
                  </w:r>
                </w:p>
              </w:tc>
              <w:tc>
                <w:tcPr>
                  <w:tcW w:w="1497" w:type="dxa"/>
                  <w:tcBorders>
                    <w:top w:val="single" w:color="auto" w:sz="4" w:space="0"/>
                    <w:left w:val="single" w:color="auto" w:sz="4" w:space="0"/>
                    <w:bottom w:val="single" w:color="auto" w:sz="4" w:space="0"/>
                    <w:right w:val="single" w:color="auto" w:sz="4" w:space="0"/>
                  </w:tcBorders>
                </w:tcPr>
                <w:p w14:paraId="0EEA4D56" wp14:textId="77777777">
                  <w:pPr>
                    <w:jc w:val="center"/>
                    <w:rPr>
                      <w:i/>
                      <w:color w:val="000000"/>
                    </w:rPr>
                    <w:pStyle w:val="P68B1DB1-Normlny8"/>
                  </w:pPr>
                  <w:r>
                    <w:t>0%</w:t>
                  </w:r>
                </w:p>
              </w:tc>
              <w:tc>
                <w:tcPr>
                  <w:tcW w:w="1497" w:type="dxa"/>
                  <w:tcBorders>
                    <w:top w:val="single" w:color="auto" w:sz="4" w:space="0"/>
                    <w:left w:val="single" w:color="auto" w:sz="4" w:space="0"/>
                    <w:bottom w:val="single" w:color="auto" w:sz="4" w:space="0"/>
                    <w:right w:val="single" w:color="auto" w:sz="4" w:space="0"/>
                  </w:tcBorders>
                </w:tcPr>
                <w:p w14:paraId="2418A138" wp14:textId="77777777">
                  <w:pPr>
                    <w:jc w:val="center"/>
                    <w:rPr>
                      <w:i/>
                      <w:color w:val="000000"/>
                    </w:rPr>
                    <w:pStyle w:val="P68B1DB1-Normlny8"/>
                  </w:pPr>
                  <w:r>
                    <w:t>0%</w:t>
                  </w:r>
                </w:p>
              </w:tc>
              <w:tc>
                <w:tcPr>
                  <w:tcW w:w="1497" w:type="dxa"/>
                  <w:tcBorders>
                    <w:top w:val="single" w:color="auto" w:sz="4" w:space="0"/>
                    <w:left w:val="single" w:color="auto" w:sz="4" w:space="0"/>
                    <w:bottom w:val="single" w:color="auto" w:sz="4" w:space="0"/>
                    <w:right w:val="single" w:color="auto" w:sz="4" w:space="0"/>
                  </w:tcBorders>
                </w:tcPr>
                <w:p w14:paraId="4B584315" wp14:textId="77777777">
                  <w:pPr>
                    <w:jc w:val="center"/>
                    <w:rPr>
                      <w:i/>
                      <w:color w:val="000000"/>
                    </w:rPr>
                    <w:pStyle w:val="P68B1DB1-Normlny8"/>
                  </w:pPr>
                  <w:r>
                    <w:t>0</w:t>
                  </w:r>
                </w:p>
              </w:tc>
              <w:tc>
                <w:tcPr>
                  <w:tcW w:w="1497" w:type="dxa"/>
                  <w:tcBorders>
                    <w:top w:val="single" w:color="auto" w:sz="4" w:space="0"/>
                    <w:left w:val="single" w:color="auto" w:sz="4" w:space="0"/>
                    <w:bottom w:val="single" w:color="auto" w:sz="4" w:space="0"/>
                    <w:right w:val="single" w:color="auto" w:sz="4" w:space="0"/>
                  </w:tcBorders>
                </w:tcPr>
                <w:p w14:paraId="284A9CAB" wp14:textId="77777777">
                  <w:pPr>
                    <w:jc w:val="center"/>
                    <w:rPr>
                      <w:i/>
                      <w:color w:val="000000"/>
                    </w:rPr>
                    <w:pStyle w:val="P68B1DB1-Normlny8"/>
                  </w:pPr>
                  <w:r>
                    <w:t>0%</w:t>
                  </w:r>
                </w:p>
              </w:tc>
            </w:tr>
          </w:tbl>
          <w:p w14:paraId="0A37501D" wp14:textId="77777777">
            <w:pPr>
              <w:rPr>
                <w:i/>
              </w:rPr>
            </w:pPr>
          </w:p>
        </w:tc>
      </w:tr>
      <w:tr xmlns:wp14="http://schemas.microsoft.com/office/word/2010/wordml" w:rsidTr="1802590D" w14:paraId="6A17AE4F" wp14:textId="77777777">
        <w:tc>
          <w:tcPr>
            <w:tcW w:w="9322" w:type="dxa"/>
            <w:gridSpan w:val="2"/>
            <w:tcMar/>
          </w:tcPr>
          <w:p w14:paraId="06CEC9DE" wp14:textId="77777777">
            <w:pPr>
              <w:tabs>
                <w:tab w:val="left" w:pos="1530"/>
              </w:tabs>
              <w:rPr>
                <w:i/>
              </w:rPr>
            </w:pPr>
            <w:r>
              <w:rPr>
                <w:b/>
              </w:rPr>
              <w:t>Lecturers:</w:t>
            </w:r>
            <w:r>
              <w:t xml:space="preserve"> </w:t>
            </w:r>
            <w:r>
              <w:rPr>
                <w:i/>
              </w:rPr>
              <w:t xml:space="preserve">Prof. PhDr. Mária Čižmárová, CSc.</w:t>
            </w:r>
          </w:p>
        </w:tc>
      </w:tr>
      <w:tr xmlns:wp14="http://schemas.microsoft.com/office/word/2010/wordml" w:rsidTr="1802590D" w14:paraId="5B8BCE10" wp14:textId="77777777">
        <w:tc>
          <w:tcPr>
            <w:tcW w:w="9322" w:type="dxa"/>
            <w:gridSpan w:val="2"/>
            <w:tcMar/>
          </w:tcPr>
          <w:p w14:paraId="502B2FA0" wp14:textId="77777777">
            <w:pPr>
              <w:tabs>
                <w:tab w:val="left" w:pos="1530"/>
              </w:tabs>
              <w:rPr>
                <w:b/>
              </w:rPr>
            </w:pPr>
            <w:r>
              <w:rPr>
                <w:b/>
              </w:rPr>
              <w:t xml:space="preserve">Date of last change: </w:t>
            </w:r>
            <w:r>
              <w:rPr>
                <w:i/>
              </w:rPr>
              <w:t xml:space="preserve">30 January 2022</w:t>
            </w:r>
          </w:p>
        </w:tc>
      </w:tr>
      <w:tr xmlns:wp14="http://schemas.microsoft.com/office/word/2010/wordml" w:rsidTr="1802590D" w14:paraId="4CA0C55B" wp14:textId="77777777">
        <w:tc>
          <w:tcPr>
            <w:tcW w:w="9322" w:type="dxa"/>
            <w:gridSpan w:val="2"/>
            <w:tcMar/>
          </w:tcPr>
          <w:p w14:paraId="4B5FB010" wp14:textId="77777777">
            <w:pPr>
              <w:tabs>
                <w:tab w:val="left" w:pos="1530"/>
              </w:tabs>
              <w:rPr>
                <w:i/>
              </w:rPr>
            </w:pPr>
            <w:r>
              <w:rPr>
                <w:b/>
              </w:rPr>
              <w:t xml:space="preserve">Approved by:</w:t>
            </w:r>
            <w:r>
              <w:t xml:space="preserve"> </w:t>
            </w:r>
            <w:r>
              <w:rPr>
                <w:i/>
              </w:rPr>
              <w:t xml:space="preserve">Prof. PhDr. Mária Čižmárová, CSc.</w:t>
            </w:r>
          </w:p>
        </w:tc>
      </w:tr>
    </w:tbl>
    <w:p xmlns:wp14="http://schemas.microsoft.com/office/word/2010/wordml" w14:paraId="5DAB6C7B" wp14:textId="77777777"/>
    <w:p xmlns:wp14="http://schemas.microsoft.com/office/word/2010/wordml" w14:paraId="02EB378F" wp14:textId="77777777"/>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nionPro-It">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8C"/>
    <w:rsid w:val="00125D3A"/>
    <w:rsid w:val="001C4C80"/>
    <w:rsid w:val="001D508B"/>
    <w:rsid w:val="002A1EAA"/>
    <w:rsid w:val="002A7A77"/>
    <w:rsid w:val="003B36C1"/>
    <w:rsid w:val="0043316B"/>
    <w:rsid w:val="004528FD"/>
    <w:rsid w:val="005513E5"/>
    <w:rsid w:val="00574180"/>
    <w:rsid w:val="005A39F7"/>
    <w:rsid w:val="00760905"/>
    <w:rsid w:val="007D018C"/>
    <w:rsid w:val="007F54D1"/>
    <w:rsid w:val="009A5128"/>
    <w:rsid w:val="00A2377B"/>
    <w:rsid w:val="00A34D4C"/>
    <w:rsid w:val="00AA6167"/>
    <w:rsid w:val="00AF5487"/>
    <w:rsid w:val="00BD2C1E"/>
    <w:rsid w:val="00BD7F17"/>
    <w:rsid w:val="00BE4882"/>
    <w:rsid w:val="00C578D7"/>
    <w:rsid w:val="00CD32AC"/>
    <w:rsid w:val="00CD4325"/>
    <w:rsid w:val="00E07169"/>
    <w:rsid w:val="00EC5640"/>
    <w:rsid w:val="13825729"/>
    <w:rsid w:val="1802590D"/>
    <w:rsid w:val="35200BEA"/>
    <w:rsid w:val="47C5C308"/>
    <w:rsid w:val="47C5C308"/>
    <w:rsid w:val="5E5315DC"/>
    <w:rsid w:val="727B74FE"/>
    <w:rsid w:val="7417455F"/>
    <w:rsid w:val="78EAB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ACE6"/>
  <w15:docId w15:val="{D5BFD8CD-B937-444B-BBFA-D36E006DD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200" w:line="276"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E07169"/>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Zarkazkladnhotextu">
    <w:name w:val="Body Text Indent"/>
    <w:basedOn w:val="Normlny"/>
    <w:link w:val="ZarkazkladnhotextuChar"/>
    <w:uiPriority w:val="99"/>
    <w:semiHidden/>
    <w:unhideWhenUsed/>
    <w:rsid w:val="00E07169"/>
    <w:pPr>
      <w:spacing w:after="120"/>
      <w:ind w:left="283"/>
    </w:pPr>
  </w:style>
  <w:style w:type="character" w:styleId="ZarkazkladnhotextuChar" w:customStyle="1">
    <w:name w:val="Zarážka základného textu Char"/>
    <w:basedOn w:val="Predvolenpsmoodseku"/>
    <w:link w:val="Zarkazkladnhotextu"/>
    <w:uiPriority w:val="99"/>
    <w:semiHidden/>
    <w:rsid w:val="00E07169"/>
    <w:rPr>
      <w:rFonts w:ascii="Times New Roman" w:hAnsi="Times New Roman" w:eastAsia="Times New Roman" w:cs="Times New Roman"/>
      <w:sz w:val="24"/>
    </w:rPr>
  </w:style>
  <w:style w:type="character" w:styleId="TextpoznmkypodiarouChar" w:customStyle="1">
    <w:name w:val="Text poznámky pod čiarou Char"/>
    <w:basedOn w:val="Predvolenpsmoodseku"/>
    <w:link w:val="Textpoznmkypodiarou"/>
    <w:uiPriority w:val="99"/>
    <w:semiHidden/>
    <w:locked/>
    <w:rsid w:val="00E07169"/>
    <w:rPr>
      <w:rFonts w:ascii="Calibri" w:hAnsi="Calibri" w:cs="Times New Roman"/>
      <w:sz w:val="20"/>
    </w:rPr>
  </w:style>
  <w:style w:type="paragraph" w:styleId="Textpoznmkypodiarou">
    <w:name w:val="footnote text"/>
    <w:basedOn w:val="Normlny"/>
    <w:link w:val="TextpoznmkypodiarouChar"/>
    <w:uiPriority w:val="99"/>
    <w:semiHidden/>
    <w:rsid w:val="00E07169"/>
    <w:pPr>
      <w:widowControl w:val="0"/>
    </w:pPr>
    <w:rPr>
      <w:rFonts w:ascii="Calibri" w:hAnsi="Calibri" w:eastAsiaTheme="minorHAnsi"/>
      <w:sz w:val="20"/>
    </w:rPr>
  </w:style>
  <w:style w:type="character" w:styleId="TextpoznmkypodiarouChar1" w:customStyle="1">
    <w:name w:val="Text poznámky pod čiarou Char1"/>
    <w:basedOn w:val="Predvolenpsmoodseku"/>
    <w:uiPriority w:val="99"/>
    <w:semiHidden/>
    <w:rsid w:val="00E07169"/>
    <w:rPr>
      <w:rFonts w:ascii="Times New Roman" w:hAnsi="Times New Roman" w:eastAsia="Times New Roman" w:cs="Times New Roman"/>
      <w:sz w:val="20"/>
    </w:rPr>
  </w:style>
  <w:style w:type="paragraph" w:styleId="Default" w:customStyle="1">
    <w:name w:val="Default"/>
    <w:rsid w:val="00A34D4C"/>
    <w:pPr>
      <w:autoSpaceDE w:val="0"/>
      <w:autoSpaceDN w:val="0"/>
      <w:adjustRightInd w:val="0"/>
      <w:spacing w:after="0" w:line="240" w:lineRule="auto"/>
    </w:pPr>
    <w:rPr>
      <w:rFonts w:ascii="Times New Roman" w:hAnsi="Times New Roman" w:eastAsia="Times New Roman" w:cs="Times New Roman"/>
      <w:color w:val="000000"/>
      <w:sz w:val="24"/>
    </w:rPr>
  </w:style>
  <w:style w:type="paragraph" w:styleId="P68B1DB1-Normlny1">
    <w:name w:val="P68B1DB1-Normlny1"/>
    <w:basedOn w:val="Normlny"/>
    <w:rPr>
      <w:i/>
    </w:rPr>
  </w:style>
  <w:style w:type="paragraph" w:styleId="P68B1DB1-Normlny2">
    <w:name w:val="P68B1DB1-Normlny2"/>
    <w:basedOn w:val="Normlny"/>
    <w:rPr>
      <w:b/>
    </w:rPr>
  </w:style>
  <w:style w:type="paragraph" w:styleId="P68B1DB1-Default3">
    <w:name w:val="P68B1DB1-Default3"/>
    <w:basedOn w:val="Default"/>
    <w:rPr>
      <w:b/>
    </w:rPr>
  </w:style>
  <w:style w:type="paragraph" w:styleId="P68B1DB1-Default4">
    <w:name w:val="P68B1DB1-Default4"/>
    <w:basedOn w:val="Default"/>
    <w:rPr>
      <w:i/>
    </w:rPr>
  </w:style>
  <w:style w:type="paragraph" w:styleId="P68B1DB1-Textpoznmkypodiarou5">
    <w:name w:val="P68B1DB1-Textpoznmkypodiarou5"/>
    <w:basedOn w:val="Textpoznmkypodiarou"/>
    <w:rPr>
      <w:rFonts w:ascii="Times New Roman" w:hAnsi="Times New Roman"/>
      <w:i/>
      <w:sz w:val="24"/>
    </w:rPr>
  </w:style>
  <w:style w:type="paragraph" w:styleId="P68B1DB1-Zarkazkladnhotextu6">
    <w:name w:val="P68B1DB1-Zarkazkladnhotextu6"/>
    <w:basedOn w:val="Zarkazkladnhotextu"/>
    <w:rPr>
      <w:i/>
    </w:rPr>
  </w:style>
  <w:style w:type="paragraph" w:styleId="P68B1DB1-Normlny7">
    <w:name w:val="P68B1DB1-Normlny7"/>
    <w:basedOn w:val="Normlny"/>
    <w:rPr>
      <w:color w:val="000000"/>
    </w:rPr>
  </w:style>
  <w:style w:type="paragraph" w:styleId="P68B1DB1-Normlny8">
    <w:name w:val="P68B1DB1-Normlny8"/>
    <w:basedOn w:val="Normlny"/>
    <w:rPr>
      <w: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716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semiHidden/>
    <w:unhideWhenUsed/>
    <w:rsid w:val="00E07169"/>
    <w:pPr>
      <w:spacing w:after="120"/>
      <w:ind w:left="283"/>
    </w:pPr>
  </w:style>
  <w:style w:type="character" w:customStyle="1" w:styleId="ZarkazkladnhotextuChar">
    <w:name w:val="Zarážka základného textu Char"/>
    <w:basedOn w:val="Predvolenpsmoodseku"/>
    <w:link w:val="Zarkazkladnhotextu"/>
    <w:uiPriority w:val="99"/>
    <w:semiHidden/>
    <w:rsid w:val="00E07169"/>
    <w:rPr>
      <w:rFonts w:ascii="Times New Roman" w:eastAsia="Times New Roman" w:hAnsi="Times New Roman" w:cs="Times New Roman"/>
      <w:sz w:val="24"/>
      <w:szCs w:val="24"/>
      <w:lang w:eastAsia="sk-SK"/>
    </w:rPr>
  </w:style>
  <w:style w:type="character" w:customStyle="1" w:styleId="TextpoznmkypodiarouChar">
    <w:name w:val="Text poznámky pod čiarou Char"/>
    <w:basedOn w:val="Predvolenpsmoodseku"/>
    <w:link w:val="Textpoznmkypodiarou"/>
    <w:uiPriority w:val="99"/>
    <w:semiHidden/>
    <w:locked/>
    <w:rsid w:val="00E07169"/>
    <w:rPr>
      <w:rFonts w:ascii="Calibri" w:hAnsi="Calibri" w:cs="Times New Roman"/>
      <w:sz w:val="20"/>
      <w:szCs w:val="20"/>
      <w:lang w:val="en-GB" w:eastAsia="cs-CZ"/>
    </w:rPr>
  </w:style>
  <w:style w:type="paragraph" w:styleId="Textpoznmkypodiarou">
    <w:name w:val="footnote text"/>
    <w:basedOn w:val="Normlny"/>
    <w:link w:val="TextpoznmkypodiarouChar"/>
    <w:uiPriority w:val="99"/>
    <w:semiHidden/>
    <w:rsid w:val="00E07169"/>
    <w:pPr>
      <w:widowControl w:val="0"/>
    </w:pPr>
    <w:rPr>
      <w:rFonts w:ascii="Calibri" w:eastAsiaTheme="minorHAnsi" w:hAnsi="Calibri"/>
      <w:sz w:val="20"/>
      <w:szCs w:val="20"/>
      <w:lang w:val="en-GB" w:eastAsia="cs-CZ"/>
    </w:rPr>
  </w:style>
  <w:style w:type="character" w:customStyle="1" w:styleId="TextpoznmkypodiarouChar1">
    <w:name w:val="Text poznámky pod čiarou Char1"/>
    <w:basedOn w:val="Predvolenpsmoodseku"/>
    <w:uiPriority w:val="99"/>
    <w:semiHidden/>
    <w:rsid w:val="00E07169"/>
    <w:rPr>
      <w:rFonts w:ascii="Times New Roman" w:eastAsia="Times New Roman" w:hAnsi="Times New Roman" w:cs="Times New Roman"/>
      <w:sz w:val="20"/>
      <w:szCs w:val="20"/>
      <w:lang w:eastAsia="sk-SK"/>
    </w:rPr>
  </w:style>
  <w:style w:type="paragraph" w:customStyle="1" w:styleId="Default">
    <w:name w:val="Default"/>
    <w:rsid w:val="00A34D4C"/>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6DCEC-9026-4AEB-90E0-81E7121D99E0}"/>
</file>

<file path=customXml/itemProps2.xml><?xml version="1.0" encoding="utf-8"?>
<ds:datastoreItem xmlns:ds="http://schemas.openxmlformats.org/officeDocument/2006/customXml" ds:itemID="{6153C1AA-AED5-45C4-8DE9-7DC6D2ACE2E9}"/>
</file>

<file path=customXml/itemProps3.xml><?xml version="1.0" encoding="utf-8"?>
<ds:datastoreItem xmlns:ds="http://schemas.openxmlformats.org/officeDocument/2006/customXml" ds:itemID="{0645E0C6-05E4-492B-8FC4-9F87B2C187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15</cp:revision>
  <cp:lastPrinted>2022-02-10T08:32:00Z</cp:lastPrinted>
  <dcterms:created xsi:type="dcterms:W3CDTF">2022-01-25T12:49:00Z</dcterms:created>
  <dcterms:modified xsi:type="dcterms:W3CDTF">2022-02-20T06:55:59Z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