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4C0D1DEB" wp14:textId="77777777">
      <w:pPr>
        <w:ind w:left="720"/>
        <w:jc w:val="right"/>
      </w:pPr>
      <w:r>
        <w:t xml:space="preserve">COURSE DESCRIPTION</w:t>
      </w:r>
    </w:p>
    <w:p xmlns:wp14="http://schemas.microsoft.com/office/word/2010/wordml" w14:paraId="672A6659" wp14:textId="77777777">
      <w:pPr>
        <w:ind w:left="720"/>
        <w:jc w:val="center"/>
      </w:pPr>
    </w:p>
    <w:tbl>
      <w:tblPr>
        <w:tblStyle w:val="Mriekatabuky"/>
        <w:tblW w:w="9322" w:type="dxa"/>
        <w:tblLook w:val="04A0" w:firstRow="1" w:lastRow="0" w:firstColumn="1" w:lastColumn="0" w:noHBand="0" w:noVBand="1"/>
      </w:tblPr>
      <w:tblGrid>
        <w:gridCol w:w="4110"/>
        <w:gridCol w:w="5212"/>
      </w:tblGrid>
      <w:tr xmlns:wp14="http://schemas.microsoft.com/office/word/2010/wordml" w:rsidTr="032A4B71" w14:paraId="654726A2" wp14:textId="77777777">
        <w:tc>
          <w:tcPr>
            <w:tcW w:w="9322" w:type="dxa"/>
            <w:gridSpan w:val="2"/>
            <w:tcMar/>
          </w:tcPr>
          <w:p w14:paraId="637A4064" wp14:textId="77777777">
            <w:pPr>
              <w:rPr>
                <w:i/>
              </w:rPr>
            </w:pPr>
            <w:r>
              <w:rPr>
                <w:b/>
              </w:rPr>
              <w:t>University:</w:t>
            </w:r>
            <w:r>
              <w:t xml:space="preserve"> </w:t>
            </w:r>
            <w:r>
              <w:rPr>
                <w:i/>
              </w:rPr>
              <w:t xml:space="preserve">University of Presov</w:t>
            </w:r>
          </w:p>
        </w:tc>
      </w:tr>
      <w:tr xmlns:wp14="http://schemas.microsoft.com/office/word/2010/wordml" w:rsidTr="032A4B71" w14:paraId="14129AA2" wp14:textId="77777777">
        <w:tc>
          <w:tcPr>
            <w:tcW w:w="9322" w:type="dxa"/>
            <w:gridSpan w:val="2"/>
            <w:tcMar/>
          </w:tcPr>
          <w:p w14:paraId="5182F384" wp14:textId="77777777">
            <w:r>
              <w:rPr>
                <w:b/>
              </w:rPr>
              <w:t>Faculty:</w:t>
            </w:r>
            <w:r>
              <w:t xml:space="preserve"> Faculty of Arts</w:t>
            </w:r>
          </w:p>
        </w:tc>
      </w:tr>
      <w:tr xmlns:wp14="http://schemas.microsoft.com/office/word/2010/wordml" w:rsidTr="032A4B71" w14:paraId="44C263C2" wp14:textId="77777777">
        <w:tc>
          <w:tcPr>
            <w:tcW w:w="4110" w:type="dxa"/>
            <w:tcMar/>
          </w:tcPr>
          <w:p w14:paraId="1D7DD7E0" wp14:textId="7B5F0F16">
            <w:r w:rsidRPr="032A4B71" w:rsidR="032A4B71">
              <w:rPr>
                <w:b w:val="1"/>
                <w:bCs w:val="1"/>
              </w:rPr>
              <w:t>Code:</w:t>
            </w:r>
            <w:r w:rsidR="032A4B71">
              <w:rPr/>
              <w:t xml:space="preserve"> 1IUKR / ULEUJ / 22</w:t>
            </w:r>
          </w:p>
        </w:tc>
        <w:tc>
          <w:tcPr>
            <w:tcW w:w="5212" w:type="dxa"/>
            <w:tcMar/>
          </w:tcPr>
          <w:p w:rsidP="032A4B71" w14:paraId="134FA59C" wp14:textId="77777777" wp14:noSpellErr="1">
            <w:pPr>
              <w:rPr>
                <w:b w:val="1"/>
                <w:bCs w:val="1"/>
              </w:rPr>
              <w:pStyle w:val="P68B1DB1-Normlny1"/>
            </w:pPr>
            <w:r w:rsidRPr="032A4B71" w:rsidR="032A4B71">
              <w:rPr>
                <w:b w:val="1"/>
                <w:bCs w:val="1"/>
              </w:rPr>
              <w:t>Course title: Lexicology of the Ukrainian Language (P)</w:t>
            </w:r>
          </w:p>
        </w:tc>
      </w:tr>
      <w:tr xmlns:wp14="http://schemas.microsoft.com/office/word/2010/wordml" w:rsidTr="032A4B71" w14:paraId="4005CC0C" wp14:textId="77777777">
        <w:trPr>
          <w:trHeight w:val="1110"/>
        </w:trPr>
        <w:tc>
          <w:tcPr>
            <w:tcW w:w="9322" w:type="dxa"/>
            <w:gridSpan w:val="2"/>
            <w:tcMar/>
          </w:tcPr>
          <w:p w14:paraId="02A6B47F" wp14:textId="77777777">
            <w:r>
              <w:rPr>
                <w:b/>
              </w:rPr>
              <w:t xml:space="preserve">Type, scope and method of educational activity:</w:t>
            </w:r>
            <w:r>
              <w:t xml:space="preserve"> </w:t>
            </w:r>
          </w:p>
          <w:p w14:paraId="62A04D7A" wp14:textId="77777777">
            <w:r>
              <w:t xml:space="preserve">2 hours of lectures / 1 hour of seminars per week, total per semester: 26 L / 13 S.</w:t>
            </w:r>
          </w:p>
          <w:p w14:paraId="3EB8DD20" wp14:textId="77777777">
            <w:r>
              <w:t xml:space="preserve">Combined method.</w:t>
            </w:r>
          </w:p>
        </w:tc>
      </w:tr>
      <w:tr xmlns:wp14="http://schemas.microsoft.com/office/word/2010/wordml" w:rsidTr="032A4B71" w14:paraId="1AABF1CD" wp14:textId="77777777">
        <w:trPr>
          <w:trHeight w:val="286"/>
        </w:trPr>
        <w:tc>
          <w:tcPr>
            <w:tcW w:w="9322" w:type="dxa"/>
            <w:gridSpan w:val="2"/>
            <w:tcMar/>
          </w:tcPr>
          <w:p w14:paraId="1BBEB73E" wp14:textId="77777777">
            <w:r>
              <w:rPr>
                <w:b/>
              </w:rPr>
              <w:t xml:space="preserve">Number of credits:</w:t>
            </w:r>
            <w:r>
              <w:t xml:space="preserve"> 4</w:t>
            </w:r>
          </w:p>
        </w:tc>
      </w:tr>
      <w:tr xmlns:wp14="http://schemas.microsoft.com/office/word/2010/wordml" w:rsidTr="032A4B71" w14:paraId="00A2AE97" wp14:textId="77777777">
        <w:tc>
          <w:tcPr>
            <w:tcW w:w="9322" w:type="dxa"/>
            <w:gridSpan w:val="2"/>
            <w:tcMar/>
          </w:tcPr>
          <w:p w14:paraId="10878B7C" wp14:textId="77777777">
            <w:r>
              <w:rPr>
                <w:b/>
              </w:rPr>
              <w:t xml:space="preserve">Recommended semester / trimester of study:</w:t>
            </w:r>
            <w:r>
              <w:t xml:space="preserve"> 2nd semester of study</w:t>
            </w:r>
          </w:p>
        </w:tc>
      </w:tr>
      <w:tr xmlns:wp14="http://schemas.microsoft.com/office/word/2010/wordml" w:rsidTr="032A4B71" w14:paraId="63AF997A" wp14:textId="77777777">
        <w:tc>
          <w:tcPr>
            <w:tcW w:w="9322" w:type="dxa"/>
            <w:gridSpan w:val="2"/>
            <w:tcMar/>
          </w:tcPr>
          <w:p w14:paraId="2F804F8A" wp14:textId="77777777">
            <w:r>
              <w:rPr>
                <w:b/>
              </w:rPr>
              <w:t xml:space="preserve">Study grade:</w:t>
            </w:r>
            <w:r>
              <w:t xml:space="preserve"> 1. </w:t>
            </w:r>
          </w:p>
        </w:tc>
      </w:tr>
      <w:tr xmlns:wp14="http://schemas.microsoft.com/office/word/2010/wordml" w:rsidTr="032A4B71" w14:paraId="35356A1E" wp14:textId="77777777">
        <w:tc>
          <w:tcPr>
            <w:tcW w:w="9322" w:type="dxa"/>
            <w:gridSpan w:val="2"/>
            <w:tcMar/>
          </w:tcPr>
          <w:p w14:paraId="1417387A" wp14:textId="77777777">
            <w:r>
              <w:rPr>
                <w:b/>
              </w:rPr>
              <w:t>Prerequisite:</w:t>
            </w:r>
            <w:r>
              <w:t xml:space="preserve"> none</w:t>
            </w:r>
          </w:p>
        </w:tc>
      </w:tr>
      <w:tr xmlns:wp14="http://schemas.microsoft.com/office/word/2010/wordml" w:rsidTr="032A4B71" w14:paraId="7A485B9E" wp14:textId="77777777">
        <w:tc>
          <w:tcPr>
            <w:tcW w:w="9322" w:type="dxa"/>
            <w:gridSpan w:val="2"/>
            <w:tcMar/>
          </w:tcPr>
          <w:p w14:paraId="402B2EBA" wp14:textId="77777777">
            <w:r>
              <w:rPr>
                <w:b/>
              </w:rPr>
              <w:t xml:space="preserve">Conditions for passing the course:</w:t>
            </w:r>
            <w:r>
              <w:t xml:space="preserve"> </w:t>
            </w:r>
          </w:p>
          <w:p w14:paraId="56C3B911" wp14:textId="77777777">
            <w:pPr>
              <w:jc w:val="both"/>
              <w:rPr>
                <w:i/>
              </w:rPr>
              <w:pStyle w:val="P68B1DB1-Normlny2"/>
            </w:pPr>
            <w:r>
              <w:t xml:space="preserve">During the semester, there will be one written examination, for which the student can get a maximum of 70 points. Furthermore, active preparation for the seminar, active participation (max. 2 absences allowed) and active performance will be required. Seminar work will be evaluated by 30 points (of which 20 for individual performance and 10 for fulfilling the required tasks). In total, the student can get 100 points. To obtain the examination A, it is necessary to get at least 90 points, B at least 80 points, C at least 70 points, D at least 60 points and E at least 50 points. Credits will not be awarded to a student who scores less than 50 points in total.</w:t>
            </w:r>
          </w:p>
        </w:tc>
      </w:tr>
      <w:tr xmlns:wp14="http://schemas.microsoft.com/office/word/2010/wordml" w:rsidTr="032A4B71" w14:paraId="57939A48" wp14:textId="77777777">
        <w:tc>
          <w:tcPr>
            <w:tcW w:w="9322" w:type="dxa"/>
            <w:gridSpan w:val="2"/>
            <w:tcMar/>
          </w:tcPr>
          <w:p w14:paraId="40354718" wp14:textId="77777777">
            <w:pPr>
              <w:rPr>
                <w:b/>
              </w:rPr>
              <w:pStyle w:val="P68B1DB1-Normlny1"/>
            </w:pPr>
            <w:r>
              <w:t xml:space="preserve">Learning outcomes:</w:t>
            </w:r>
          </w:p>
          <w:p w14:paraId="032C63DB" wp14:textId="77777777">
            <w:pPr>
              <w:jc w:val="both"/>
              <w:rPr>
                <w:b/>
                <w:i/>
              </w:rPr>
              <w:pStyle w:val="P68B1DB1-Normlny2"/>
            </w:pPr>
            <w:r>
              <w:rPr>
                <w:b/>
              </w:rPr>
              <w:t xml:space="preserve">Knowledge: </w:t>
            </w:r>
            <w:r>
              <w:t xml:space="preserve">The student knows and understands the concepts used in the lexical level. Understands the position and function of the word in the language system, knows the paradigmatic relations between words and also associative, understands the direct and transmitted meaning of words, knows the ways and procedures of word formation in a given language, knows the differences in word formation between Slovak and Ukrainian, knows several basic aspects of classification vocabulary.</w:t>
            </w:r>
          </w:p>
          <w:p w14:paraId="1F225E8A" wp14:textId="77777777">
            <w:pPr>
              <w:jc w:val="both"/>
              <w:rPr>
                <w:i/>
              </w:rPr>
              <w:pStyle w:val="P68B1DB1-Normlny2"/>
            </w:pPr>
            <w:r>
              <w:rPr>
                <w:b/>
              </w:rPr>
              <w:t>Skills:</w:t>
            </w:r>
            <w:r>
              <w:t xml:space="preserve"> The student is able to use knowledge in text analysis. The student is able to select the appropriate lexical means for spoken or oral expression given the required context in common communicative situations. Can evaluate an incorrect use of a lexical unit in a text and justify why it is incorrect.</w:t>
            </w:r>
          </w:p>
          <w:p w14:paraId="420641CD" wp14:textId="77777777">
            <w:pPr>
              <w:jc w:val="both"/>
              <w:rPr>
                <w:i/>
              </w:rPr>
              <w:pStyle w:val="P68B1DB1-Normlny2"/>
            </w:pPr>
            <w:r>
              <w:rPr>
                <w:b/>
              </w:rPr>
              <w:t>Competences:</w:t>
            </w:r>
            <w:r>
              <w:t xml:space="preserve"> The student is able to create shorter and longer speeches (texts) on common topics using the right lexical means.</w:t>
            </w:r>
          </w:p>
        </w:tc>
      </w:tr>
      <w:tr xmlns:wp14="http://schemas.microsoft.com/office/word/2010/wordml" w:rsidTr="032A4B71" w14:paraId="27B7760C" wp14:textId="77777777">
        <w:tc>
          <w:tcPr>
            <w:tcW w:w="9322" w:type="dxa"/>
            <w:gridSpan w:val="2"/>
            <w:tcMar/>
          </w:tcPr>
          <w:p w14:paraId="22917055" wp14:textId="77777777">
            <w:r>
              <w:rPr>
                <w:b/>
              </w:rPr>
              <w:t xml:space="preserve">Course content:</w:t>
            </w:r>
            <w:r>
              <w:t xml:space="preserve"> </w:t>
            </w:r>
          </w:p>
          <w:p w14:paraId="3B39F0F6" wp14:textId="77777777">
            <w:pPr>
              <w:jc w:val="both"/>
              <w:rPr>
                <w:i/>
              </w:rPr>
              <w:pStyle w:val="P68B1DB1-Normlny2"/>
            </w:pPr>
            <w:r>
              <w:t xml:space="preserve">Lexicology as a scientific discipline, the subject of its research. A word in the vocabulary system. Properties of the word as a lexical unit. Lexical meaning of the word. Word as a sign. The semantic structure of the word. Paradigmatic relations: polysemia, homonymy, synonymy, paronymy, antonym, hyperonymy and hyponymy. Syntagmatic relations and association relations. Morphematic word structure. Morpheme, types of morphemes. Changes in the morphematic structure of the word. Word formation structure. Word formation base. Word-forming suffix. Word-forming type. Word formation procedures and word formation methods. Word formation. Phraseology. Vocabulary differentiation in terms of stylistic, in terms of active and passive use, in terms of origin.</w:t>
            </w:r>
          </w:p>
        </w:tc>
      </w:tr>
      <w:tr xmlns:wp14="http://schemas.microsoft.com/office/word/2010/wordml" w:rsidTr="032A4B71" w14:paraId="62A930AD" wp14:textId="77777777">
        <w:tc>
          <w:tcPr>
            <w:tcW w:w="9322" w:type="dxa"/>
            <w:gridSpan w:val="2"/>
            <w:tcMar/>
          </w:tcPr>
          <w:p w14:paraId="68ACDB07" wp14:textId="77777777">
            <w:pPr>
              <w:rPr>
                <w:b/>
              </w:rPr>
              <w:pStyle w:val="P68B1DB1-Normlny1"/>
            </w:pPr>
            <w:r>
              <w:t xml:space="preserve">Recommended literature:</w:t>
            </w:r>
          </w:p>
          <w:p w14:paraId="02C16F63" wp14:textId="77777777">
            <w:pPr>
              <w:jc w:val="both"/>
            </w:pPr>
            <w:r>
              <w:t xml:space="preserve">HORPYNYČ, V. O., 1999. </w:t>
            </w:r>
            <w:r>
              <w:rPr>
                <w:i/>
              </w:rPr>
              <w:t xml:space="preserve">Sučasna ukrajins´ka literaturna mova. Morfemika. Slovotvir. Morfonolohija: Navčaľnyj posibnyk</w:t>
            </w:r>
            <w:r>
              <w:t xml:space="preserve">. Kyjev: Vyšča škola.</w:t>
            </w:r>
          </w:p>
          <w:p w14:paraId="2C4FCE6E" wp14:textId="77777777">
            <w:pPr>
              <w:jc w:val="both"/>
            </w:pPr>
            <w:r>
              <w:t xml:space="preserve">CHRUSTYK, N. M. – CHACENKO, L. I., 2005. </w:t>
            </w:r>
            <w:r>
              <w:rPr>
                <w:i/>
              </w:rPr>
              <w:t xml:space="preserve">Sučasna ukrajins´ka literaturna mova. Morfemika. Slovotvir: Praktykum: Navčaľnyj posibnyk</w:t>
            </w:r>
            <w:r>
              <w:t xml:space="preserve">. Kyjev: Centr navčaľnoji literatury.</w:t>
            </w:r>
          </w:p>
          <w:p w14:paraId="0D02FE55" wp14:textId="77777777">
            <w:pPr>
              <w:jc w:val="both"/>
            </w:pPr>
            <w:r>
              <w:t xml:space="preserve">KREDÁTUSOVÁ, J. – OPALKOVÁ, J., 2010. </w:t>
            </w:r>
            <w:r>
              <w:rPr>
                <w:i/>
              </w:rPr>
              <w:t xml:space="preserve">Kontrastívna lexikológia pre prekladateľov (rusistov a ukrajinistov).</w:t>
            </w:r>
            <w:r>
              <w:t xml:space="preserve"> Prešov: FF PU.</w:t>
            </w:r>
          </w:p>
          <w:p w14:paraId="6DFAC58F" wp14:textId="77777777">
            <w:pPr>
              <w:jc w:val="both"/>
            </w:pPr>
            <w:r>
              <w:t xml:space="preserve">KUNDRÁTOVÁ, A., 1984. </w:t>
            </w:r>
            <w:r>
              <w:rPr>
                <w:i/>
              </w:rPr>
              <w:t xml:space="preserve">Praktické cvičenia z ukrajinského jazyka pre 4. ročník</w:t>
            </w:r>
            <w:r>
              <w:t xml:space="preserve">. Košice: Rektorát Univerzity P. J. Šafárika v Košiciach.</w:t>
            </w:r>
          </w:p>
          <w:p w14:paraId="47A00C54" wp14:textId="77777777">
            <w:pPr>
              <w:jc w:val="both"/>
            </w:pPr>
            <w:r>
              <w:t xml:space="preserve">PĽUŠČ, M. J.; LEUTA, O. I.; HAĽONA, N., 1995. </w:t>
            </w:r>
            <w:r>
              <w:rPr>
                <w:i/>
              </w:rPr>
              <w:t xml:space="preserve">Sučasna ukrajis´ka literaturna mova. Zbirnyk vprav. Leksykolohija. Frazeolohija. </w:t>
            </w:r>
            <w:r>
              <w:t xml:space="preserve">Kyjiv: Vyšča škola.</w:t>
            </w:r>
          </w:p>
          <w:p w14:paraId="02840BD0" wp14:textId="77777777">
            <w:pPr>
              <w:jc w:val="both"/>
            </w:pPr>
            <w:r>
              <w:t xml:space="preserve">PĽUŠČ, M. J.; LEUTA, O. I.; HAĽONA, N., 1995. </w:t>
            </w:r>
            <w:r>
              <w:rPr>
                <w:i/>
              </w:rPr>
              <w:t xml:space="preserve">Sučasna ukrajis´ka literaturna mova. Zbirnyk vprav. Leksykolohija. Morfemnyj sklad slova. Slovotvir (deryvacija)</w:t>
            </w:r>
            <w:r>
              <w:t xml:space="preserve">. Kyjiv: Vyšča škola.</w:t>
            </w:r>
          </w:p>
          <w:p w14:paraId="5AE7352F" wp14:textId="77777777">
            <w:pPr>
              <w:jc w:val="both"/>
            </w:pPr>
            <w:r>
              <w:t xml:space="preserve">Slovníky výkladové, prekladové, morfematické a slovotvorné, synoným, antoným, slov cudzieho pôvodu.</w:t>
            </w:r>
          </w:p>
          <w:p w14:paraId="728C3BE5" wp14:textId="77777777">
            <w:pPr>
              <w:jc w:val="both"/>
            </w:pPr>
            <w:r>
              <w:rPr>
                <w:i/>
              </w:rPr>
              <w:t xml:space="preserve">Sučasna ukrajins´ka literaturna mova. Leksykolohija. Frazeolohija</w:t>
            </w:r>
            <w:r>
              <w:t xml:space="preserve">. Red. A. P. Hryščenko. Kyjev: Vyšča škola.</w:t>
            </w:r>
          </w:p>
          <w:p w14:paraId="50F3706E" wp14:textId="77777777">
            <w:pPr>
              <w:jc w:val="both"/>
            </w:pPr>
            <w:r>
              <w:rPr>
                <w:i/>
              </w:rPr>
              <w:t xml:space="preserve">Sučasna ukrajins´ka literaturna mova. Leksykolohija. Slovotvir.</w:t>
            </w:r>
            <w:r>
              <w:t xml:space="preserve"> Red. A. P. Hryščenko. Kyjev: Vyšča škola 1997. </w:t>
            </w:r>
          </w:p>
          <w:p w14:paraId="09FF6C35" wp14:textId="77777777">
            <w:pPr>
              <w:jc w:val="both"/>
            </w:pPr>
            <w:r>
              <w:t xml:space="preserve">Ukrajinský časopis Movoznavstvo.</w:t>
            </w:r>
          </w:p>
        </w:tc>
      </w:tr>
      <w:tr xmlns:wp14="http://schemas.microsoft.com/office/word/2010/wordml" w:rsidTr="032A4B71" w14:paraId="40733B14" wp14:textId="77777777">
        <w:tc>
          <w:tcPr>
            <w:tcW w:w="9322" w:type="dxa"/>
            <w:gridSpan w:val="2"/>
            <w:tcMar/>
          </w:tcPr>
          <w:p w14:paraId="70E1F8F3" wp14:textId="77777777">
            <w:r>
              <w:rPr>
                <w:b/>
              </w:rPr>
              <w:t xml:space="preserve">Language which is necessary to complete the course:</w:t>
            </w:r>
            <w:r>
              <w:t xml:space="preserve"> Ukrainian language, Slovak language </w:t>
            </w:r>
          </w:p>
        </w:tc>
      </w:tr>
      <w:tr xmlns:wp14="http://schemas.microsoft.com/office/word/2010/wordml" w:rsidTr="032A4B71" w14:paraId="7533B424" wp14:textId="77777777">
        <w:tc>
          <w:tcPr>
            <w:tcW w:w="9322" w:type="dxa"/>
            <w:gridSpan w:val="2"/>
            <w:tcMar/>
          </w:tcPr>
          <w:p w14:paraId="5FFB30A7" wp14:textId="77777777">
            <w:r>
              <w:rPr>
                <w:b/>
              </w:rPr>
              <w:t>Notes:</w:t>
            </w:r>
            <w:r>
              <w:t xml:space="preserve"> </w:t>
            </w:r>
          </w:p>
        </w:tc>
      </w:tr>
      <w:tr xmlns:wp14="http://schemas.microsoft.com/office/word/2010/wordml" w:rsidTr="032A4B71" w14:paraId="78867612" wp14:textId="77777777">
        <w:tc>
          <w:tcPr>
            <w:tcW w:w="9322" w:type="dxa"/>
            <w:gridSpan w:val="2"/>
            <w:tcMar/>
          </w:tcPr>
          <w:p w14:paraId="12CEC339" wp14:textId="77777777">
            <w:pPr>
              <w:rPr>
                <w:b/>
              </w:rPr>
              <w:pStyle w:val="P68B1DB1-Normlny1"/>
            </w:pPr>
            <w:r>
              <w:t xml:space="preserve">Course evaluation</w:t>
            </w:r>
          </w:p>
          <w:p w14:paraId="4F3C2B47" wp14:textId="77777777">
            <w:r>
              <w:t xml:space="preserve">Total number of  students evaluated: 151</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14:paraId="6694E20F" wp14:textId="77777777">
              <w:tc>
                <w:tcPr>
                  <w:tcW w:w="1496" w:type="dxa"/>
                  <w:tcBorders>
                    <w:top w:val="single" w:color="auto" w:sz="4" w:space="0"/>
                    <w:left w:val="single" w:color="auto" w:sz="4" w:space="0"/>
                    <w:bottom w:val="single" w:color="auto" w:sz="4" w:space="0"/>
                    <w:right w:val="single" w:color="auto" w:sz="4" w:space="0"/>
                  </w:tcBorders>
                </w:tcPr>
                <w:p w14:paraId="5316D17B" wp14:textId="77777777">
                  <w:pPr>
                    <w:jc w:val="center"/>
                    <w:rPr>
                      <w:i/>
                    </w:rPr>
                    <w:pStyle w:val="P68B1DB1-Normlny2"/>
                  </w:pPr>
                  <w:r>
                    <w:t>A</w:t>
                  </w:r>
                </w:p>
              </w:tc>
              <w:tc>
                <w:tcPr>
                  <w:tcW w:w="1497" w:type="dxa"/>
                  <w:tcBorders>
                    <w:top w:val="single" w:color="auto" w:sz="4" w:space="0"/>
                    <w:left w:val="single" w:color="auto" w:sz="4" w:space="0"/>
                    <w:bottom w:val="single" w:color="auto" w:sz="4" w:space="0"/>
                    <w:right w:val="single" w:color="auto" w:sz="4" w:space="0"/>
                  </w:tcBorders>
                </w:tcPr>
                <w:p w14:paraId="61ED4E73" wp14:textId="77777777">
                  <w:pPr>
                    <w:jc w:val="center"/>
                    <w:rPr>
                      <w:i/>
                    </w:rPr>
                    <w:pStyle w:val="P68B1DB1-Normlny2"/>
                  </w:pPr>
                  <w:r>
                    <w:t>B</w:t>
                  </w:r>
                </w:p>
              </w:tc>
              <w:tc>
                <w:tcPr>
                  <w:tcW w:w="1497" w:type="dxa"/>
                  <w:tcBorders>
                    <w:top w:val="single" w:color="auto" w:sz="4" w:space="0"/>
                    <w:left w:val="single" w:color="auto" w:sz="4" w:space="0"/>
                    <w:bottom w:val="single" w:color="auto" w:sz="4" w:space="0"/>
                    <w:right w:val="single" w:color="auto" w:sz="4" w:space="0"/>
                  </w:tcBorders>
                </w:tcPr>
                <w:p w14:paraId="37AAF844" wp14:textId="77777777">
                  <w:pPr>
                    <w:jc w:val="center"/>
                    <w:rPr>
                      <w:i/>
                    </w:rPr>
                    <w:pStyle w:val="P68B1DB1-Normlny2"/>
                  </w:pPr>
                  <w:r>
                    <w:t>C</w:t>
                  </w:r>
                </w:p>
              </w:tc>
              <w:tc>
                <w:tcPr>
                  <w:tcW w:w="1497" w:type="dxa"/>
                  <w:tcBorders>
                    <w:top w:val="single" w:color="auto" w:sz="4" w:space="0"/>
                    <w:left w:val="single" w:color="auto" w:sz="4" w:space="0"/>
                    <w:bottom w:val="single" w:color="auto" w:sz="4" w:space="0"/>
                    <w:right w:val="single" w:color="auto" w:sz="4" w:space="0"/>
                  </w:tcBorders>
                </w:tcPr>
                <w:p w14:paraId="61740529" wp14:textId="77777777">
                  <w:pPr>
                    <w:jc w:val="center"/>
                    <w:rPr>
                      <w:i/>
                    </w:rPr>
                    <w:pStyle w:val="P68B1DB1-Normlny2"/>
                  </w:pPr>
                  <w:r>
                    <w:t>D</w:t>
                  </w:r>
                </w:p>
              </w:tc>
              <w:tc>
                <w:tcPr>
                  <w:tcW w:w="1497" w:type="dxa"/>
                  <w:tcBorders>
                    <w:top w:val="single" w:color="auto" w:sz="4" w:space="0"/>
                    <w:left w:val="single" w:color="auto" w:sz="4" w:space="0"/>
                    <w:bottom w:val="single" w:color="auto" w:sz="4" w:space="0"/>
                    <w:right w:val="single" w:color="auto" w:sz="4" w:space="0"/>
                  </w:tcBorders>
                </w:tcPr>
                <w:p w14:paraId="65AEDD99" wp14:textId="77777777">
                  <w:pPr>
                    <w:jc w:val="center"/>
                    <w:rPr>
                      <w:i/>
                    </w:rPr>
                    <w:pStyle w:val="P68B1DB1-Normlny2"/>
                  </w:pPr>
                  <w:r>
                    <w:t>E</w:t>
                  </w:r>
                </w:p>
              </w:tc>
              <w:tc>
                <w:tcPr>
                  <w:tcW w:w="1497" w:type="dxa"/>
                  <w:tcBorders>
                    <w:top w:val="single" w:color="auto" w:sz="4" w:space="0"/>
                    <w:left w:val="single" w:color="auto" w:sz="4" w:space="0"/>
                    <w:bottom w:val="single" w:color="auto" w:sz="4" w:space="0"/>
                    <w:right w:val="single" w:color="auto" w:sz="4" w:space="0"/>
                  </w:tcBorders>
                </w:tcPr>
                <w:p w14:paraId="473770C9" wp14:textId="77777777">
                  <w:pPr>
                    <w:jc w:val="center"/>
                    <w:rPr>
                      <w:i/>
                    </w:rPr>
                    <w:pStyle w:val="P68B1DB1-Normlny2"/>
                  </w:pPr>
                  <w:r>
                    <w:t>FX</w:t>
                  </w:r>
                </w:p>
              </w:tc>
            </w:tr>
            <w:tr w14:paraId="2C255B23" wp14:textId="77777777">
              <w:tc>
                <w:tcPr>
                  <w:tcW w:w="1496" w:type="dxa"/>
                  <w:tcBorders>
                    <w:top w:val="single" w:color="auto" w:sz="4" w:space="0"/>
                    <w:left w:val="single" w:color="auto" w:sz="4" w:space="0"/>
                    <w:bottom w:val="single" w:color="auto" w:sz="4" w:space="0"/>
                    <w:right w:val="single" w:color="auto" w:sz="4" w:space="0"/>
                  </w:tcBorders>
                  <w:vAlign w:val="center"/>
                </w:tcPr>
                <w:p w14:paraId="6D414B93" wp14:textId="77777777">
                  <w:pPr>
                    <w:jc w:val="center"/>
                    <w:rPr>
                      <w:i/>
                    </w:rPr>
                    <w:pStyle w:val="P68B1DB1-Normlny2"/>
                  </w:pPr>
                  <w:r>
                    <w:t>0%</w:t>
                  </w:r>
                </w:p>
              </w:tc>
              <w:tc>
                <w:tcPr>
                  <w:tcW w:w="1497" w:type="dxa"/>
                  <w:tcBorders>
                    <w:top w:val="single" w:color="auto" w:sz="4" w:space="0"/>
                    <w:left w:val="single" w:color="auto" w:sz="4" w:space="0"/>
                    <w:bottom w:val="single" w:color="auto" w:sz="4" w:space="0"/>
                    <w:right w:val="single" w:color="auto" w:sz="4" w:space="0"/>
                  </w:tcBorders>
                  <w:vAlign w:val="center"/>
                </w:tcPr>
                <w:p w14:paraId="598B85BA" wp14:textId="77777777">
                  <w:pPr>
                    <w:jc w:val="center"/>
                    <w:rPr>
                      <w:i/>
                    </w:rPr>
                    <w:pStyle w:val="P68B1DB1-Normlny2"/>
                  </w:pPr>
                  <w:r>
                    <w:t>5%</w:t>
                  </w:r>
                </w:p>
              </w:tc>
              <w:tc>
                <w:tcPr>
                  <w:tcW w:w="1497" w:type="dxa"/>
                  <w:tcBorders>
                    <w:top w:val="single" w:color="auto" w:sz="4" w:space="0"/>
                    <w:left w:val="single" w:color="auto" w:sz="4" w:space="0"/>
                    <w:bottom w:val="single" w:color="auto" w:sz="4" w:space="0"/>
                    <w:right w:val="single" w:color="auto" w:sz="4" w:space="0"/>
                  </w:tcBorders>
                  <w:vAlign w:val="center"/>
                </w:tcPr>
                <w:p w14:paraId="33E27760" wp14:textId="77777777">
                  <w:pPr>
                    <w:jc w:val="center"/>
                    <w:rPr>
                      <w:i/>
                    </w:rPr>
                    <w:pStyle w:val="P68B1DB1-Normlny2"/>
                  </w:pPr>
                  <w:r>
                    <w:t>15%</w:t>
                  </w:r>
                </w:p>
              </w:tc>
              <w:tc>
                <w:tcPr>
                  <w:tcW w:w="1497" w:type="dxa"/>
                  <w:tcBorders>
                    <w:top w:val="single" w:color="auto" w:sz="4" w:space="0"/>
                    <w:left w:val="single" w:color="auto" w:sz="4" w:space="0"/>
                    <w:bottom w:val="single" w:color="auto" w:sz="4" w:space="0"/>
                    <w:right w:val="single" w:color="auto" w:sz="4" w:space="0"/>
                  </w:tcBorders>
                  <w:vAlign w:val="center"/>
                </w:tcPr>
                <w:p w14:paraId="6861B118" wp14:textId="77777777">
                  <w:pPr>
                    <w:jc w:val="center"/>
                    <w:rPr>
                      <w:i/>
                    </w:rPr>
                    <w:pStyle w:val="P68B1DB1-Normlny2"/>
                  </w:pPr>
                  <w:r>
                    <w:t>15%</w:t>
                  </w:r>
                </w:p>
              </w:tc>
              <w:tc>
                <w:tcPr>
                  <w:tcW w:w="1497" w:type="dxa"/>
                  <w:tcBorders>
                    <w:top w:val="single" w:color="auto" w:sz="4" w:space="0"/>
                    <w:left w:val="single" w:color="auto" w:sz="4" w:space="0"/>
                    <w:bottom w:val="single" w:color="auto" w:sz="4" w:space="0"/>
                    <w:right w:val="single" w:color="auto" w:sz="4" w:space="0"/>
                  </w:tcBorders>
                  <w:vAlign w:val="center"/>
                </w:tcPr>
                <w:p w14:paraId="0D36FB98" wp14:textId="77777777">
                  <w:pPr>
                    <w:jc w:val="center"/>
                    <w:rPr>
                      <w:i/>
                    </w:rPr>
                    <w:pStyle w:val="P68B1DB1-Normlny2"/>
                  </w:pPr>
                  <w:r>
                    <w:t>21%</w:t>
                  </w:r>
                </w:p>
              </w:tc>
              <w:tc>
                <w:tcPr>
                  <w:tcW w:w="1497" w:type="dxa"/>
                  <w:tcBorders>
                    <w:top w:val="single" w:color="auto" w:sz="4" w:space="0"/>
                    <w:left w:val="single" w:color="auto" w:sz="4" w:space="0"/>
                    <w:bottom w:val="single" w:color="auto" w:sz="4" w:space="0"/>
                    <w:right w:val="single" w:color="auto" w:sz="4" w:space="0"/>
                  </w:tcBorders>
                  <w:vAlign w:val="center"/>
                </w:tcPr>
                <w:p w14:paraId="311B0EBD" wp14:textId="77777777">
                  <w:pPr>
                    <w:jc w:val="center"/>
                    <w:rPr>
                      <w:i/>
                    </w:rPr>
                    <w:pStyle w:val="P68B1DB1-Normlny2"/>
                  </w:pPr>
                  <w:r>
                    <w:t>44%</w:t>
                  </w:r>
                </w:p>
              </w:tc>
            </w:tr>
          </w:tbl>
          <w:p w14:paraId="0A37501D" wp14:textId="77777777">
            <w:pPr>
              <w:rPr>
                <w:i/>
                <w:highlight w:val="yellow"/>
              </w:rPr>
            </w:pPr>
          </w:p>
        </w:tc>
      </w:tr>
      <w:tr xmlns:wp14="http://schemas.microsoft.com/office/word/2010/wordml" w:rsidTr="032A4B71" w14:paraId="40E03744" wp14:textId="77777777">
        <w:tc>
          <w:tcPr>
            <w:tcW w:w="9322" w:type="dxa"/>
            <w:gridSpan w:val="2"/>
            <w:tcMar/>
          </w:tcPr>
          <w:p w14:paraId="38112725" wp14:textId="32836BE6">
            <w:pPr>
              <w:tabs>
                <w:tab w:val="left" w:pos="1530"/>
              </w:tabs>
            </w:pPr>
            <w:r w:rsidRPr="032A4B71" w:rsidR="032A4B71">
              <w:rPr>
                <w:b w:val="1"/>
                <w:bCs w:val="1"/>
              </w:rPr>
              <w:t>Lecturers:</w:t>
            </w:r>
            <w:r w:rsidR="032A4B71">
              <w:rPr/>
              <w:t xml:space="preserve"> Doc. Mgr. Jarmila Kredátusová, PhD.</w:t>
            </w:r>
            <w:r>
              <w:tab/>
            </w:r>
          </w:p>
        </w:tc>
      </w:tr>
      <w:tr xmlns:wp14="http://schemas.microsoft.com/office/word/2010/wordml" w:rsidTr="032A4B71" w14:paraId="7F4C8867" wp14:textId="77777777">
        <w:tc>
          <w:tcPr>
            <w:tcW w:w="9322" w:type="dxa"/>
            <w:gridSpan w:val="2"/>
            <w:tcMar/>
          </w:tcPr>
          <w:p w14:paraId="38419F5D" wp14:textId="77777777">
            <w:pPr>
              <w:tabs>
                <w:tab w:val="left" w:pos="1530"/>
              </w:tabs>
            </w:pPr>
            <w:r>
              <w:rPr>
                <w:b/>
              </w:rPr>
              <w:t xml:space="preserve">Date of last change:</w:t>
            </w:r>
            <w:r>
              <w:t xml:space="preserve"> 21.1.2022</w:t>
            </w:r>
          </w:p>
        </w:tc>
      </w:tr>
      <w:tr xmlns:wp14="http://schemas.microsoft.com/office/word/2010/wordml" w:rsidTr="032A4B71" w14:paraId="4CA0C55B" wp14:textId="77777777">
        <w:tc>
          <w:tcPr>
            <w:tcW w:w="9322" w:type="dxa"/>
            <w:gridSpan w:val="2"/>
            <w:tcMar/>
          </w:tcPr>
          <w:p w14:paraId="4B5FB010" wp14:textId="77777777">
            <w:pPr>
              <w:tabs>
                <w:tab w:val="left" w:pos="1530"/>
              </w:tabs>
            </w:pPr>
            <w:r>
              <w:rPr>
                <w:b/>
              </w:rPr>
              <w:t xml:space="preserve">Approved by:</w:t>
            </w:r>
            <w:r>
              <w:t xml:space="preserve"> Prof. PhDr. Mária Čižmárová, CSc.</w:t>
            </w:r>
          </w:p>
        </w:tc>
      </w:tr>
    </w:tbl>
    <w:p xmlns:wp14="http://schemas.microsoft.com/office/word/2010/wordml" w14:paraId="5DAB6C7B" wp14:textId="77777777">
      <w:pPr>
        <w:ind w:left="720"/>
        <w:jc w:val="both"/>
      </w:pPr>
    </w:p>
    <w:p xmlns:wp14="http://schemas.microsoft.com/office/word/2010/wordml" w14:paraId="02EB378F" wp14:textId="77777777"/>
    <w:p xmlns:wp14="http://schemas.microsoft.com/office/word/2010/wordml" w14:paraId="6A05A809" wp14:textId="77777777"/>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E6"/>
    <w:rsid w:val="002D6FFF"/>
    <w:rsid w:val="006553F7"/>
    <w:rsid w:val="00776A2D"/>
    <w:rsid w:val="00A35180"/>
    <w:rsid w:val="00C24EBF"/>
    <w:rsid w:val="00D82ECC"/>
    <w:rsid w:val="00D9524C"/>
    <w:rsid w:val="00E17DE6"/>
    <w:rsid w:val="032A4B71"/>
    <w:rsid w:val="5AA2A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7BCD"/>
  <w15:docId w15:val="{DEB6BF26-22AA-4E58-BFAE-2DECB66481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pPrDefault>
      <w:pPr>
        <w:spacing w:after="160" w:line="259" w:lineRule="auto"/>
      </w:pPr>
    </w:pPrDefault>
    <w:rPrDefault>
      <w:rPr>
        <w:rFonts w:asciiTheme="minorHAnsi" w:hAnsiTheme="minorHAnsi" w:eastAsiaTheme="minorHAnsi" w:cstheme="minorBidi"/>
        <w:sz w:val="22"/>
      </w:rPr>
    </w:r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y" w:default="1">
    <w:name w:val="Normal"/>
    <w:qFormat/>
    <w:rsid w:val="002D6FFF"/>
    <w:pPr>
      <w:spacing w:after="0" w:line="240" w:lineRule="auto"/>
    </w:pPr>
    <w:rPr>
      <w:rFonts w:ascii="Times New Roman" w:hAnsi="Times New Roman" w:eastAsia="Times New Roman" w:cs="Times New Roman"/>
      <w:sz w:val="24"/>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Mriekatabuky">
    <w:name w:val="Table Grid"/>
    <w:basedOn w:val="Normlnatabuka"/>
    <w:uiPriority w:val="59"/>
    <w:rsid w:val="002D6FFF"/>
    <w:pPr>
      <w:spacing w:after="0" w:line="240" w:lineRule="auto"/>
    </w:pPr>
    <w:rPr>
      <w:rFonts w:ascii="Times New Roman" w:hAnsi="Times New Roman" w:eastAsia="Times New Roman" w:cs="Times New Roman"/>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68B1DB1-Normlny1">
    <w:name w:val="P68B1DB1-Normlny1"/>
    <w:basedOn w:val="Normlny"/>
    <w:rPr>
      <w:b/>
    </w:rPr>
  </w:style>
  <w:style w:type="paragraph" w:styleId="P68B1DB1-Normlny2">
    <w:name w:val="P68B1DB1-Normlny2"/>
    <w:basedOn w:val="Normlny"/>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D6FF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D6FF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4" ma:contentTypeDescription="Umožňuje vytvoriť nový dokument." ma:contentTypeScope="" ma:versionID="a205d3156c7c5e19c8219b3e1bff9c11">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122c2c5e511e0c9258dae8d82af2f5ed"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74CBB-17B0-4E1B-B7F8-DD3431385561}"/>
</file>

<file path=customXml/itemProps2.xml><?xml version="1.0" encoding="utf-8"?>
<ds:datastoreItem xmlns:ds="http://schemas.openxmlformats.org/officeDocument/2006/customXml" ds:itemID="{650FD16F-FABD-4F80-9DD5-459391C2B2A2}"/>
</file>

<file path=customXml/itemProps3.xml><?xml version="1.0" encoding="utf-8"?>
<ds:datastoreItem xmlns:ds="http://schemas.openxmlformats.org/officeDocument/2006/customXml" ds:itemID="{7522FF25-F5B1-4005-9B38-C25635F72E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Nastenko Anastasiia</cp:lastModifiedBy>
  <cp:revision>8</cp:revision>
  <cp:lastPrinted>2022-02-10T08:25:00Z</cp:lastPrinted>
  <dcterms:created xsi:type="dcterms:W3CDTF">2022-01-27T11:30:00Z</dcterms:created>
  <dcterms:modified xsi:type="dcterms:W3CDTF">2022-02-19T17:25:30Z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