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hanging="720"/>
        <w:jc w:val="center"/>
        <w:rPr>
          <w:b/>
        </w:rPr>
        <w:pStyle w:val="P68B1DB1-Normlny1"/>
      </w:pPr>
      <w:r>
        <w:t xml:space="preserve">COURSE DESCRIPTION</w:t>
      </w:r>
    </w:p>
    <w:p xmlns:wp14="http://schemas.microsoft.com/office/word/2010/wordml" w14:paraId="672A6659" wp14:textId="77777777">
      <w:pPr>
        <w:ind w:left="720"/>
        <w:jc w:val="center"/>
      </w:pPr>
    </w:p>
    <w:tbl>
      <w:tblPr>
        <w:tblStyle w:val="Mriekatabuky"/>
        <w:tblW w:w="9322" w:type="dxa"/>
        <w:tblInd w:w="0" w:type="dxa"/>
        <w:tblLook w:val="04A0" w:firstRow="1" w:lastRow="0" w:firstColumn="1" w:lastColumn="0" w:noHBand="0" w:noVBand="1"/>
      </w:tblPr>
      <w:tblGrid>
        <w:gridCol w:w="4110"/>
        <w:gridCol w:w="5212"/>
      </w:tblGrid>
      <w:tr xmlns:wp14="http://schemas.microsoft.com/office/word/2010/wordml" w:rsidTr="6D7B903C" w14:paraId="654726A2" wp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637A4064" wp14:textId="77777777">
            <w:pPr>
              <w:rPr>
                <w:i/>
              </w:rPr>
            </w:pPr>
            <w:r>
              <w:rPr>
                <w:b/>
              </w:rPr>
              <w:t>University:</w:t>
            </w:r>
            <w:r>
              <w:t xml:space="preserve"> </w:t>
            </w:r>
            <w:r>
              <w:rPr>
                <w:i/>
              </w:rPr>
              <w:t xml:space="preserve">University of Presov</w:t>
            </w:r>
          </w:p>
        </w:tc>
      </w:tr>
      <w:tr xmlns:wp14="http://schemas.microsoft.com/office/word/2010/wordml" w:rsidTr="6D7B903C" w14:paraId="3268FE4A" wp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6E69572D" wp14:textId="77777777">
            <w:r>
              <w:rPr>
                <w:b/>
              </w:rPr>
              <w:t xml:space="preserve">Faculty/university workplace:</w:t>
            </w:r>
            <w:r>
              <w:t xml:space="preserve"> </w:t>
            </w:r>
            <w:sdt>
              <w:sdtPr>
                <w:rPr>
                  <w:rStyle w:val="tl1"/>
                  <w:rFonts w:ascii="Times New Roman" w:hAnsi="Times New Roman"/>
                </w:rPr>
                <w:id w:val="1577789924"/>
                <w:placeholder>
                  <w:docPart w:val="77149F06BCF8439BB0F5FD67A70044E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Pr>
                    <w:rStyle w:val="tl1"/>
                    <w:rFonts w:ascii="Times New Roman" w:hAnsi="Times New Roman"/>
                  </w:rPr>
                  <w:t xml:space="preserve">Faculty of Arts</w:t>
                </w:r>
              </w:sdtContent>
            </w:sdt>
          </w:p>
        </w:tc>
      </w:tr>
      <w:tr xmlns:wp14="http://schemas.microsoft.com/office/word/2010/wordml" w:rsidTr="6D7B903C" w14:paraId="3D186DB5" wp14:textId="77777777">
        <w:trPr>
          <w:trHeight w:val="842"/>
        </w:trPr>
        <w:tc>
          <w:tcPr>
            <w:tcW w:w="4110" w:type="dxa"/>
            <w:tcBorders>
              <w:top w:val="single" w:color="auto" w:sz="4" w:space="0"/>
              <w:left w:val="single" w:color="auto" w:sz="4" w:space="0"/>
              <w:bottom w:val="single" w:color="auto" w:sz="4" w:space="0"/>
              <w:right w:val="single" w:color="auto" w:sz="4" w:space="0"/>
            </w:tcBorders>
            <w:tcMar/>
            <w:vAlign w:val="center"/>
            <w:hideMark/>
          </w:tcPr>
          <w:p w14:paraId="2DC66A64" wp14:textId="6DB9B3A5">
            <w:pPr>
              <w:jc w:val="both"/>
            </w:pPr>
            <w:r w:rsidRPr="2A352BF2" w:rsidR="2A352BF2">
              <w:rPr>
                <w:b w:val="1"/>
                <w:bCs w:val="1"/>
              </w:rPr>
              <w:t>Code: 1IUKR</w:t>
            </w:r>
            <w:r w:rsidR="2A352BF2">
              <w:rPr/>
              <w:t>/ USEZP2 / 22</w:t>
            </w:r>
          </w:p>
          <w:p w14:paraId="5D40CED1" wp14:textId="77777777">
            <w:pPr>
              <w:jc w:val="both"/>
              <w:rPr>
                <w:i/>
              </w:rPr>
              <w:pStyle w:val="P68B1DB1-Normlny2"/>
            </w:pPr>
            <w:r>
              <w:t xml:space="preserve">2PGD / SEMO2 / 22</w:t>
            </w:r>
          </w:p>
        </w:tc>
        <w:tc>
          <w:tcPr>
            <w:tcW w:w="5212" w:type="dxa"/>
            <w:tcBorders>
              <w:top w:val="single" w:color="auto" w:sz="4" w:space="0"/>
              <w:left w:val="single" w:color="auto" w:sz="4" w:space="0"/>
              <w:bottom w:val="single" w:color="auto" w:sz="4" w:space="0"/>
              <w:right w:val="single" w:color="auto" w:sz="4" w:space="0"/>
            </w:tcBorders>
            <w:tcMar/>
            <w:vAlign w:val="center"/>
            <w:hideMark/>
          </w:tcPr>
          <w:p w14:paraId="50473A77" wp14:textId="77777777">
            <w:pPr>
              <w:rPr>
                <w:b/>
              </w:rPr>
            </w:pPr>
            <w:r>
              <w:rPr>
                <w:b/>
              </w:rPr>
              <w:t xml:space="preserve">Course title: </w:t>
            </w:r>
            <w:r>
              <w:rPr>
                <w:i/>
              </w:rPr>
              <w:t xml:space="preserve">Bachelor Thesis Seminar 2</w:t>
            </w:r>
          </w:p>
        </w:tc>
      </w:tr>
      <w:tr xmlns:wp14="http://schemas.microsoft.com/office/word/2010/wordml" w:rsidTr="6D7B903C" w14:paraId="5AD7FC96" wp14:textId="77777777">
        <w:trPr>
          <w:trHeight w:val="1971"/>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02A6B47F" wp14:textId="77777777">
            <w:pPr>
              <w:jc w:val="both"/>
            </w:pPr>
            <w:r>
              <w:rPr>
                <w:b/>
              </w:rPr>
              <w:t xml:space="preserve">Type, scope and method of educational activity:</w:t>
            </w:r>
            <w:r>
              <w:t xml:space="preserve"> </w:t>
            </w:r>
          </w:p>
          <w:p w:rsidP="2A352BF2" w14:paraId="7D1EE44D" wp14:textId="77777777">
            <w:pPr>
              <w:jc w:val="both"/>
              <w:pStyle w:val="P68B1DB1-Normlny2"/>
              <w:rPr>
                <w:i w:val="1"/>
                <w:iCs w:val="1"/>
              </w:rPr>
            </w:pPr>
            <w:r w:rsidRPr="2A352BF2" w:rsidR="2A352BF2">
              <w:rPr>
                <w:i w:val="1"/>
                <w:iCs w:val="1"/>
              </w:rPr>
              <w:t>1 seminar, 13 seminars per semester (combined)</w:t>
            </w:r>
          </w:p>
        </w:tc>
      </w:tr>
      <w:tr xmlns:wp14="http://schemas.microsoft.com/office/word/2010/wordml" w:rsidTr="6D7B903C" w14:paraId="755CF00E" wp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3D474AD8" wp14:textId="77777777">
            <w:pPr>
              <w:jc w:val="both"/>
            </w:pPr>
            <w:r>
              <w:rPr>
                <w:b/>
              </w:rPr>
              <w:t xml:space="preserve">Number of credits:</w:t>
            </w:r>
            <w:r>
              <w:rPr>
                <w:i/>
              </w:rPr>
              <w:t xml:space="preserve"> 2</w:t>
            </w:r>
          </w:p>
        </w:tc>
      </w:tr>
      <w:tr xmlns:wp14="http://schemas.microsoft.com/office/word/2010/wordml" w:rsidTr="6D7B903C" w14:paraId="5356DF8A" wp14:textId="77777777">
        <w:trPr>
          <w:trHeight w:val="1416"/>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752D0E7F" wp14:textId="77777777">
            <w:pPr>
              <w:jc w:val="both"/>
              <w:rPr>
                <w:i/>
              </w:rPr>
            </w:pPr>
            <w:r>
              <w:rPr>
                <w:b/>
              </w:rPr>
              <w:t xml:space="preserve">Recommended semester / trimester of study:</w:t>
            </w:r>
            <w:r>
              <w:t xml:space="preserve"> </w:t>
            </w:r>
            <w:r>
              <w:rPr>
                <w:i/>
              </w:rPr>
              <w:t xml:space="preserve">6th semester, 3rd year</w:t>
            </w:r>
          </w:p>
        </w:tc>
      </w:tr>
      <w:tr xmlns:wp14="http://schemas.microsoft.com/office/word/2010/wordml" w:rsidTr="6D7B903C" w14:paraId="39E2098A" wp14:textId="77777777">
        <w:trPr>
          <w:trHeight w:val="1408"/>
        </w:trPr>
        <w:tc>
          <w:tcPr>
            <w:tcW w:w="9322" w:type="dxa"/>
            <w:gridSpan w:val="2"/>
            <w:tcBorders>
              <w:top w:val="single" w:color="auto" w:sz="4" w:space="0"/>
              <w:left w:val="single" w:color="auto" w:sz="4" w:space="0"/>
              <w:bottom w:val="single" w:color="auto" w:sz="4" w:space="0"/>
              <w:right w:val="single" w:color="auto" w:sz="4" w:space="0"/>
            </w:tcBorders>
            <w:tcMar/>
            <w:vAlign w:val="center"/>
          </w:tcPr>
          <w:p w14:paraId="06F16A67" wp14:textId="77777777">
            <w:pPr>
              <w:jc w:val="both"/>
              <w:rPr>
                <w:b/>
              </w:rPr>
            </w:pPr>
            <w:r>
              <w:rPr>
                <w:b/>
              </w:rPr>
              <w:t xml:space="preserve">Study grade</w:t>
            </w:r>
            <w:sdt>
              <w:sdtPr>
                <w:rPr>
                  <w:rStyle w:val="tl2"/>
                </w:rPr>
                <w:alias w:val="stupeň"/>
                <w:tag w:val="Stupeň"/>
                <w:id w:val="1584564933"/>
                <w:placeholder>
                  <w:docPart w:val="D61524767DCB479A820D79AA805F6F4E"/>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Pr>
                    <w:rStyle w:val="tl2"/>
                  </w:rPr>
                  <w:t>2.</w:t>
                </w:r>
              </w:sdtContent>
            </w:sdt>
          </w:p>
          <w:p w14:paraId="0A37501D" wp14:textId="77777777">
            <w:pPr>
              <w:jc w:val="both"/>
            </w:pPr>
          </w:p>
        </w:tc>
      </w:tr>
      <w:tr xmlns:wp14="http://schemas.microsoft.com/office/word/2010/wordml" w:rsidTr="6D7B903C" w14:paraId="6591A473" wp14:textId="77777777">
        <w:trPr>
          <w:trHeight w:val="794"/>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7BA5D02D" wp14:textId="77777777">
            <w:pPr>
              <w:jc w:val="both"/>
              <w:rPr>
                <w:i/>
              </w:rPr>
            </w:pPr>
            <w:r>
              <w:rPr>
                <w:b/>
              </w:rPr>
              <w:t>Prerequisites:</w:t>
            </w:r>
            <w:r>
              <w:t xml:space="preserve"> </w:t>
            </w:r>
            <w:r>
              <w:rPr>
                <w:i/>
              </w:rPr>
              <w:t xml:space="preserve">Bachelor Thesis Seminar 1</w:t>
            </w:r>
          </w:p>
        </w:tc>
      </w:tr>
      <w:tr xmlns:wp14="http://schemas.microsoft.com/office/word/2010/wordml" w:rsidTr="6D7B903C" w14:paraId="6EE2AB7B" wp14:textId="77777777">
        <w:trPr>
          <w:trHeight w:val="1965"/>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55C57CCC" wp14:textId="77777777">
            <w:pPr>
              <w:jc w:val="both"/>
              <w:rPr>
                <w:i/>
              </w:rPr>
            </w:pPr>
            <w:r>
              <w:rPr>
                <w:b/>
              </w:rPr>
              <w:t xml:space="preserve">Conditions for passing the course:</w:t>
            </w:r>
            <w:r>
              <w:t xml:space="preserve"> </w:t>
            </w:r>
            <w:r>
              <w:rPr>
                <w:i/>
              </w:rPr>
              <w:t xml:space="preserve">continuous evaluation</w:t>
            </w:r>
          </w:p>
          <w:p w:rsidP="2A352BF2" w14:paraId="1D7F2367" wp14:textId="77777777">
            <w:pPr>
              <w:jc w:val="both"/>
              <w:rPr>
                <w:i w:val="1"/>
                <w:iCs w:val="1"/>
              </w:rPr>
              <w:pStyle w:val="P68B1DB1-Normlny2"/>
            </w:pPr>
            <w:r w:rsidRPr="2A352BF2" w:rsidR="2A352BF2">
              <w:rPr>
                <w:i w:val="1"/>
                <w:iCs w:val="1"/>
              </w:rPr>
              <w:t>Attendance at seminars is obligatory. A student may have a maximum of 2 absences excused on the basis of a medical certificate. If student was absent, he or she will receive substitute tasks, respectively consultations. In case of unjustified non-participation or a large number of absences, the student will not be granted credits.</w:t>
            </w:r>
          </w:p>
          <w:p w:rsidP="2A352BF2" w14:paraId="010A4A46" wp14:textId="77777777">
            <w:pPr>
              <w:jc w:val="both"/>
              <w:rPr>
                <w:i w:val="1"/>
                <w:iCs w:val="1"/>
              </w:rPr>
              <w:pStyle w:val="P68B1DB1-Normlny2"/>
            </w:pPr>
            <w:r w:rsidRPr="2A352BF2" w:rsidR="2A352BF2">
              <w:rPr>
                <w:i w:val="1"/>
                <w:iCs w:val="1"/>
              </w:rPr>
              <w:t>- Obligatory ongoing consultations between the author of the bachelor thesis and the supervisor (at least 5 consultations, others if necessary),</w:t>
            </w:r>
          </w:p>
          <w:p w:rsidP="2A352BF2" w14:paraId="5D30B35D" wp14:textId="77777777">
            <w:pPr>
              <w:jc w:val="both"/>
              <w:rPr>
                <w:i w:val="1"/>
                <w:iCs w:val="1"/>
              </w:rPr>
              <w:pStyle w:val="P68B1DB1-Normlny2"/>
            </w:pPr>
            <w:r w:rsidRPr="2A352BF2" w:rsidR="2A352BF2">
              <w:rPr>
                <w:i w:val="1"/>
                <w:iCs w:val="1"/>
              </w:rPr>
              <w:t>- Before the consultations, the student is obliged to submit the project of the thesis to the supervisor in printed form or by e-mail. In the project, the student will focus on the issues, theoretical background, goals, method of processing results in bachelor thesis,</w:t>
            </w:r>
          </w:p>
          <w:p w:rsidP="2A352BF2" w14:paraId="37480A36" wp14:textId="77777777">
            <w:pPr>
              <w:jc w:val="both"/>
              <w:rPr>
                <w:i w:val="1"/>
                <w:iCs w:val="1"/>
              </w:rPr>
              <w:pStyle w:val="P68B1DB1-Normlny2"/>
            </w:pPr>
            <w:r w:rsidRPr="2A352BF2" w:rsidR="2A352BF2">
              <w:rPr>
                <w:i w:val="1"/>
                <w:iCs w:val="1"/>
              </w:rPr>
              <w:t>- If the student does not continuously consult the process, the results of his / her work with the supervisor, student will not be awarded credits,</w:t>
            </w:r>
          </w:p>
          <w:p w:rsidP="2A352BF2" w14:paraId="381AC624" wp14:textId="77777777">
            <w:pPr>
              <w:jc w:val="both"/>
              <w:rPr>
                <w:i w:val="1"/>
                <w:iCs w:val="1"/>
              </w:rPr>
              <w:pStyle w:val="P68B1DB1-Normlny2"/>
            </w:pPr>
            <w:r w:rsidRPr="2A352BF2" w:rsidR="2A352BF2">
              <w:rPr>
                <w:i w:val="1"/>
                <w:iCs w:val="1"/>
              </w:rPr>
              <w:t>- At the end of the semester (no later than the last week) the student submits to the supervisor a preliminary version of the bachelor's thesis, which will contain all the essentials of the bachelor's thesis in terms of content and form; at the supervisor's suggestion, teacher will award credits to the student.</w:t>
            </w:r>
          </w:p>
        </w:tc>
      </w:tr>
      <w:tr xmlns:wp14="http://schemas.microsoft.com/office/word/2010/wordml" w:rsidTr="6D7B903C" w14:paraId="1904A06E" wp14:textId="77777777">
        <w:trPr>
          <w:trHeight w:val="1115"/>
        </w:trPr>
        <w:tc>
          <w:tcPr>
            <w:tcW w:w="9322" w:type="dxa"/>
            <w:gridSpan w:val="2"/>
            <w:tcBorders>
              <w:top w:val="single" w:color="auto" w:sz="4" w:space="0"/>
              <w:left w:val="single" w:color="auto" w:sz="4" w:space="0"/>
              <w:bottom w:val="single" w:color="auto" w:sz="4" w:space="0"/>
              <w:right w:val="single" w:color="auto" w:sz="4" w:space="0"/>
            </w:tcBorders>
            <w:tcMar/>
            <w:vAlign w:val="center"/>
          </w:tcPr>
          <w:p w14:paraId="6986EBC2" wp14:textId="77777777">
            <w:pPr>
              <w:jc w:val="both"/>
              <w:rPr>
                <w:i/>
              </w:rPr>
            </w:pPr>
            <w:r>
              <w:rPr>
                <w:b/>
              </w:rPr>
              <w:t xml:space="preserve">Learning outcomes:</w:t>
            </w:r>
            <w:r>
              <w:rPr>
                <w:i/>
              </w:rPr>
              <w:t xml:space="preserve"> </w:t>
            </w:r>
          </w:p>
          <w:p w14:paraId="5DAB6C7B" wp14:textId="77777777">
            <w:pPr>
              <w:jc w:val="both"/>
              <w:rPr>
                <w:i/>
              </w:rPr>
            </w:pPr>
          </w:p>
          <w:p w:rsidP="2A352BF2" w14:paraId="72B45052" wp14:textId="77777777">
            <w:pPr>
              <w:jc w:val="both"/>
              <w:rPr>
                <w:i w:val="1"/>
                <w:iCs w:val="1"/>
              </w:rPr>
              <w:pStyle w:val="P68B1DB1-Normlny2"/>
            </w:pPr>
            <w:r w:rsidRPr="2A352BF2" w:rsidR="2A352BF2">
              <w:rPr>
                <w:i w:val="1"/>
                <w:iCs w:val="1"/>
              </w:rPr>
              <w:t xml:space="preserve">Acquired knowledge: </w:t>
            </w:r>
          </w:p>
          <w:p w:rsidP="2A352BF2" w14:paraId="74EA6693" wp14:textId="77777777">
            <w:pPr>
              <w:jc w:val="both"/>
              <w:rPr>
                <w:i w:val="1"/>
                <w:iCs w:val="1"/>
              </w:rPr>
              <w:pStyle w:val="P68B1DB1-Normlny2"/>
            </w:pPr>
            <w:r w:rsidRPr="2A352BF2" w:rsidR="2A352BF2">
              <w:rPr>
                <w:i w:val="1"/>
                <w:iCs w:val="1"/>
              </w:rPr>
              <w:t>The student:</w:t>
            </w:r>
          </w:p>
          <w:p w:rsidP="2A352BF2" w14:paraId="70CFC287" wp14:textId="77777777">
            <w:pPr>
              <w:jc w:val="both"/>
              <w:rPr>
                <w:i w:val="1"/>
                <w:iCs w:val="1"/>
              </w:rPr>
              <w:pStyle w:val="P68B1DB1-Normlny2"/>
            </w:pPr>
            <w:r w:rsidRPr="2A352BF2" w:rsidR="2A352BF2">
              <w:rPr>
                <w:i w:val="1"/>
                <w:iCs w:val="1"/>
              </w:rPr>
              <w:t>- masters the cross-sectional knowledge and requirements for the control and defense of the final work with a focus on his/her own output, argumentation;</w:t>
            </w:r>
          </w:p>
          <w:p w:rsidP="2A352BF2" w14:paraId="7818573C" wp14:textId="77777777">
            <w:pPr>
              <w:jc w:val="both"/>
              <w:rPr>
                <w:i w:val="1"/>
                <w:iCs w:val="1"/>
              </w:rPr>
              <w:pStyle w:val="P68B1DB1-Normlny2"/>
            </w:pPr>
            <w:r w:rsidRPr="2A352BF2" w:rsidR="2A352BF2">
              <w:rPr>
                <w:i w:val="1"/>
                <w:iCs w:val="1"/>
              </w:rPr>
              <w:t>- masters specific criteria and requirements for the creation of a professional text with logical and accurate formulation of ideas;</w:t>
            </w:r>
          </w:p>
          <w:p w:rsidP="2A352BF2" w14:paraId="3D7E232D" wp14:textId="77777777">
            <w:pPr>
              <w:jc w:val="both"/>
              <w:rPr>
                <w:i w:val="1"/>
                <w:iCs w:val="1"/>
              </w:rPr>
              <w:pStyle w:val="P68B1DB1-Normlny2"/>
            </w:pPr>
            <w:r w:rsidRPr="2A352BF2" w:rsidR="2A352BF2">
              <w:rPr>
                <w:i w:val="1"/>
                <w:iCs w:val="1"/>
              </w:rPr>
              <w:t>- has a broad knowledge and understanding of the form and content of each of the main parts of the thesis - the preliminaries, the core and the final parts of the thesis;</w:t>
            </w:r>
          </w:p>
          <w:p w:rsidP="2A352BF2" w14:paraId="3D64FF7E" wp14:textId="77777777">
            <w:pPr>
              <w:jc w:val="both"/>
              <w:rPr>
                <w:i w:val="1"/>
                <w:iCs w:val="1"/>
              </w:rPr>
              <w:pStyle w:val="P68B1DB1-Normlny2"/>
            </w:pPr>
            <w:r w:rsidRPr="2A352BF2" w:rsidR="2A352BF2">
              <w:rPr>
                <w:i w:val="1"/>
                <w:iCs w:val="1"/>
              </w:rPr>
              <w:t>- knows and is able to check all the contents of the final thesis such as the abstract, introduction, conclusion and knows their specifics in terms of content and formality;</w:t>
            </w:r>
          </w:p>
          <w:p w:rsidP="2A352BF2" w14:paraId="69BEB7C6" wp14:textId="77777777">
            <w:pPr>
              <w:jc w:val="both"/>
              <w:rPr>
                <w:i w:val="1"/>
                <w:iCs w:val="1"/>
              </w:rPr>
              <w:pStyle w:val="P68B1DB1-Normlny2"/>
            </w:pPr>
            <w:r w:rsidRPr="2A352BF2" w:rsidR="2A352BF2">
              <w:rPr>
                <w:i w:val="1"/>
                <w:iCs w:val="1"/>
              </w:rPr>
              <w:t>- is able to evaluate his/her own research results, point out the difficulties in writing a thesis and can make recommendations for practice;</w:t>
            </w:r>
          </w:p>
          <w:p w:rsidP="2A352BF2" w14:paraId="1CC31B1A" wp14:textId="77777777">
            <w:pPr>
              <w:jc w:val="both"/>
              <w:rPr>
                <w:i w:val="1"/>
                <w:iCs w:val="1"/>
              </w:rPr>
              <w:pStyle w:val="P68B1DB1-Normlny2"/>
            </w:pPr>
            <w:r w:rsidRPr="2A352BF2" w:rsidR="2A352BF2">
              <w:rPr>
                <w:i w:val="1"/>
                <w:iCs w:val="1"/>
              </w:rPr>
              <w:t>- has a broad knowledge and understanding in the field of preparation of professional presentation of own results of examination and defense of the final work connected with the application of relevant verbal and non-verbal communication.</w:t>
            </w:r>
          </w:p>
          <w:p w:rsidP="2A352BF2" w14:paraId="02EB378F" wp14:textId="77777777">
            <w:pPr>
              <w:jc w:val="both"/>
              <w:rPr>
                <w:i w:val="1"/>
                <w:iCs w:val="1"/>
              </w:rPr>
            </w:pPr>
          </w:p>
          <w:p w:rsidP="2A352BF2" w14:paraId="13103FF5" wp14:textId="77777777">
            <w:pPr>
              <w:jc w:val="both"/>
              <w:rPr>
                <w:i w:val="1"/>
                <w:iCs w:val="1"/>
              </w:rPr>
              <w:pStyle w:val="P68B1DB1-Normlny2"/>
            </w:pPr>
            <w:r w:rsidRPr="2A352BF2" w:rsidR="2A352BF2">
              <w:rPr>
                <w:i w:val="1"/>
                <w:iCs w:val="1"/>
              </w:rPr>
              <w:t xml:space="preserve">Acquired skills: </w:t>
            </w:r>
          </w:p>
          <w:p w:rsidP="2A352BF2" w14:paraId="41822466" wp14:textId="77777777">
            <w:pPr>
              <w:jc w:val="both"/>
              <w:rPr>
                <w:i w:val="1"/>
                <w:iCs w:val="1"/>
              </w:rPr>
              <w:pStyle w:val="P68B1DB1-Normlny2"/>
            </w:pPr>
            <w:r w:rsidRPr="2A352BF2" w:rsidR="2A352BF2">
              <w:rPr>
                <w:i w:val="1"/>
                <w:iCs w:val="1"/>
              </w:rPr>
              <w:t>The student:</w:t>
            </w:r>
          </w:p>
          <w:p w:rsidP="2A352BF2" w14:paraId="3539BB53" wp14:textId="77777777">
            <w:pPr>
              <w:jc w:val="both"/>
              <w:rPr>
                <w:i w:val="1"/>
                <w:iCs w:val="1"/>
              </w:rPr>
              <w:pStyle w:val="P68B1DB1-Normlny2"/>
            </w:pPr>
            <w:r w:rsidRPr="2A352BF2" w:rsidR="2A352BF2">
              <w:rPr>
                <w:i w:val="1"/>
                <w:iCs w:val="1"/>
              </w:rPr>
              <w:t xml:space="preserve">- can actively obtain, sort, analyze the information needed to solve the selected problem, </w:t>
            </w:r>
          </w:p>
          <w:p w:rsidP="2A352BF2" w14:paraId="37B6BF81" wp14:textId="77777777">
            <w:pPr>
              <w:jc w:val="both"/>
              <w:rPr>
                <w:i w:val="1"/>
                <w:iCs w:val="1"/>
              </w:rPr>
              <w:pStyle w:val="P68B1DB1-Normlny2"/>
            </w:pPr>
            <w:r w:rsidRPr="2A352BF2" w:rsidR="2A352BF2">
              <w:rPr>
                <w:i w:val="1"/>
                <w:iCs w:val="1"/>
              </w:rPr>
              <w:t xml:space="preserve">- can use knowledge and acquired facts in solving the chosen problem using relevant argumentation; </w:t>
            </w:r>
          </w:p>
          <w:p w:rsidP="2A352BF2" w14:paraId="571000C7" wp14:textId="77777777">
            <w:pPr>
              <w:jc w:val="both"/>
              <w:rPr>
                <w:i w:val="1"/>
                <w:iCs w:val="1"/>
              </w:rPr>
              <w:pStyle w:val="P68B1DB1-Normlny2"/>
            </w:pPr>
            <w:r w:rsidRPr="2A352BF2" w:rsidR="2A352BF2">
              <w:rPr>
                <w:i w:val="1"/>
                <w:iCs w:val="1"/>
              </w:rPr>
              <w:t>- is able to process and submit the solved final thesis with all the criteria placed on the given type of final thesis;</w:t>
            </w:r>
          </w:p>
          <w:p w:rsidP="2A352BF2" w14:paraId="77DDCB35" wp14:textId="77777777">
            <w:pPr>
              <w:jc w:val="both"/>
              <w:rPr>
                <w:i w:val="1"/>
                <w:iCs w:val="1"/>
              </w:rPr>
              <w:pStyle w:val="P68B1DB1-Normlny2"/>
            </w:pPr>
            <w:r w:rsidRPr="2A352BF2" w:rsidR="2A352BF2">
              <w:rPr>
                <w:i w:val="1"/>
                <w:iCs w:val="1"/>
              </w:rPr>
              <w:t>- is able to prepare a professional presentation of his own research results with relevant argumentation;</w:t>
            </w:r>
          </w:p>
          <w:p w:rsidP="2A352BF2" w14:paraId="1B8D0353" wp14:textId="77777777">
            <w:pPr>
              <w:jc w:val="both"/>
              <w:rPr>
                <w:i w:val="1"/>
                <w:iCs w:val="1"/>
              </w:rPr>
              <w:pStyle w:val="P68B1DB1-Normlny2"/>
            </w:pPr>
            <w:r w:rsidRPr="2A352BF2" w:rsidR="2A352BF2">
              <w:rPr>
                <w:i w:val="1"/>
                <w:iCs w:val="1"/>
              </w:rPr>
              <w:t>- is able to take full responsibility for the information he / she provides in the final thesis.</w:t>
            </w:r>
          </w:p>
          <w:p w:rsidP="2A352BF2" w14:paraId="6A05A809" wp14:textId="77777777">
            <w:pPr>
              <w:jc w:val="both"/>
              <w:rPr>
                <w:i w:val="1"/>
                <w:iCs w:val="1"/>
              </w:rPr>
            </w:pPr>
          </w:p>
          <w:p w:rsidP="2A352BF2" w14:paraId="16539E3B" wp14:textId="77777777">
            <w:pPr>
              <w:jc w:val="both"/>
              <w:rPr>
                <w:i w:val="1"/>
                <w:iCs w:val="1"/>
              </w:rPr>
              <w:pStyle w:val="P68B1DB1-Normlny2"/>
            </w:pPr>
            <w:r w:rsidRPr="2A352BF2" w:rsidR="2A352BF2">
              <w:rPr>
                <w:i w:val="1"/>
                <w:iCs w:val="1"/>
              </w:rPr>
              <w:t xml:space="preserve">Acquired competencies: </w:t>
            </w:r>
          </w:p>
          <w:p w:rsidP="2A352BF2" w14:paraId="29924655" wp14:textId="77777777">
            <w:pPr>
              <w:jc w:val="both"/>
              <w:rPr>
                <w:i w:val="1"/>
                <w:iCs w:val="1"/>
              </w:rPr>
              <w:pStyle w:val="P68B1DB1-Normlny2"/>
            </w:pPr>
            <w:r w:rsidRPr="2A352BF2" w:rsidR="2A352BF2">
              <w:rPr>
                <w:i w:val="1"/>
                <w:iCs w:val="1"/>
              </w:rPr>
              <w:t>The student:</w:t>
            </w:r>
          </w:p>
          <w:p w:rsidP="2A352BF2" w14:paraId="55BAC00F" wp14:textId="77777777">
            <w:pPr>
              <w:jc w:val="both"/>
              <w:rPr>
                <w:i w:val="1"/>
                <w:iCs w:val="1"/>
              </w:rPr>
              <w:pStyle w:val="P68B1DB1-Normlny2"/>
            </w:pPr>
            <w:r w:rsidRPr="2A352BF2" w:rsidR="2A352BF2">
              <w:rPr>
                <w:i w:val="1"/>
                <w:iCs w:val="1"/>
              </w:rPr>
              <w:t>- is independent and autonomous in obtaining the relevant facts and can interpret them correctly;</w:t>
            </w:r>
          </w:p>
          <w:p w:rsidP="2A352BF2" w14:paraId="5228E7DE" wp14:textId="77777777">
            <w:pPr>
              <w:jc w:val="both"/>
              <w:rPr>
                <w:i w:val="1"/>
                <w:iCs w:val="1"/>
              </w:rPr>
              <w:pStyle w:val="P68B1DB1-Normlny2"/>
            </w:pPr>
            <w:r w:rsidRPr="2A352BF2" w:rsidR="2A352BF2">
              <w:rPr>
                <w:i w:val="1"/>
                <w:iCs w:val="1"/>
              </w:rPr>
              <w:t>- is able to make responsible decisions on the use of information and facts with respect for copyright, based on a thorough analysis;</w:t>
            </w:r>
          </w:p>
          <w:p w:rsidP="2A352BF2" w14:paraId="6E6947FE" wp14:textId="77777777">
            <w:pPr>
              <w:jc w:val="both"/>
              <w:rPr>
                <w:i w:val="1"/>
                <w:iCs w:val="1"/>
              </w:rPr>
              <w:pStyle w:val="P68B1DB1-Normlny2"/>
            </w:pPr>
            <w:r w:rsidRPr="2A352BF2" w:rsidR="2A352BF2">
              <w:rPr>
                <w:i w:val="1"/>
                <w:iCs w:val="1"/>
              </w:rPr>
              <w:t>- acts ethically and responsibly in obtaining and using the information obtained in solving the chosen problem with full moral responsibility;</w:t>
            </w:r>
          </w:p>
          <w:p w:rsidP="2A352BF2" w14:paraId="214D1F92" wp14:textId="77777777">
            <w:pPr>
              <w:jc w:val="both"/>
              <w:rPr>
                <w:i w:val="1"/>
                <w:iCs w:val="1"/>
              </w:rPr>
              <w:pStyle w:val="P68B1DB1-Normlny2"/>
            </w:pPr>
            <w:r w:rsidRPr="2A352BF2" w:rsidR="2A352BF2">
              <w:rPr>
                <w:i w:val="1"/>
                <w:iCs w:val="1"/>
              </w:rPr>
              <w:t>- is able to professionally communicate, present and defend obtained information and facts in front of experts and laymen;</w:t>
            </w:r>
          </w:p>
          <w:p w:rsidP="2A352BF2" w14:paraId="4F141C91" wp14:textId="77777777">
            <w:pPr>
              <w:jc w:val="both"/>
              <w:rPr>
                <w:i w:val="1"/>
                <w:iCs w:val="1"/>
              </w:rPr>
              <w:pStyle w:val="P68B1DB1-Normlny2"/>
            </w:pPr>
            <w:r w:rsidRPr="2A352BF2" w:rsidR="2A352BF2">
              <w:rPr>
                <w:i w:val="1"/>
                <w:iCs w:val="1"/>
              </w:rPr>
              <w:t>- is able to plan his/her own scientific activity, acquire new scientific knowledge for the dissemination of knowledge and his/her own professional growth.</w:t>
            </w:r>
          </w:p>
        </w:tc>
      </w:tr>
      <w:tr xmlns:wp14="http://schemas.microsoft.com/office/word/2010/wordml" w:rsidTr="6D7B903C" w14:paraId="254CC18D" wp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tcMar/>
            <w:vAlign w:val="center"/>
          </w:tcPr>
          <w:p w14:paraId="22917055" wp14:textId="77777777">
            <w:pPr>
              <w:jc w:val="both"/>
            </w:pPr>
            <w:r>
              <w:rPr>
                <w:b/>
              </w:rPr>
              <w:t xml:space="preserve">Course content:</w:t>
            </w:r>
            <w:r>
              <w:t xml:space="preserve"> </w:t>
            </w:r>
          </w:p>
          <w:p w:rsidP="2A352BF2" w14:paraId="5A39BBE3" wp14:textId="77777777">
            <w:pPr>
              <w:jc w:val="both"/>
              <w:rPr>
                <w:i w:val="1"/>
                <w:iCs w:val="1"/>
              </w:rPr>
            </w:pPr>
          </w:p>
          <w:p w:rsidP="2A352BF2" w14:paraId="63564295" wp14:textId="77777777">
            <w:pPr>
              <w:jc w:val="both"/>
              <w:rPr>
                <w:i w:val="1"/>
                <w:iCs w:val="1"/>
              </w:rPr>
              <w:pStyle w:val="P68B1DB1-Normlny2"/>
            </w:pPr>
            <w:r w:rsidRPr="2A352BF2" w:rsidR="2A352BF2">
              <w:rPr>
                <w:i w:val="1"/>
                <w:iCs w:val="1"/>
              </w:rPr>
              <w:t>1. Analysis of general requirements for the writing of the final thesis. Structure and content analysis and final thesis, analysis of used literature.</w:t>
            </w:r>
          </w:p>
          <w:p w:rsidP="2A352BF2" w14:paraId="427B3FB2" wp14:textId="77777777">
            <w:pPr>
              <w:jc w:val="both"/>
              <w:rPr>
                <w:i w:val="1"/>
                <w:iCs w:val="1"/>
              </w:rPr>
              <w:pStyle w:val="P68B1DB1-Normlny2"/>
            </w:pPr>
            <w:r w:rsidRPr="2A352BF2" w:rsidR="2A352BF2">
              <w:rPr>
                <w:i w:val="1"/>
                <w:iCs w:val="1"/>
              </w:rPr>
              <w:t xml:space="preserve">2. Analysis of researched process in bachelor's thesis, used methods of data collection in final thesis, analysis of used methods of quantitative and qualitative processing of final thesis results. </w:t>
            </w:r>
          </w:p>
          <w:p w:rsidP="2A352BF2" w14:paraId="308C14F4" wp14:textId="77777777">
            <w:pPr>
              <w:jc w:val="both"/>
              <w:pStyle w:val="P68B1DB1-Normlny2"/>
              <w:rPr>
                <w:i w:val="1"/>
                <w:iCs w:val="1"/>
              </w:rPr>
            </w:pPr>
            <w:r w:rsidRPr="2A352BF2" w:rsidR="2A352BF2">
              <w:rPr>
                <w:i w:val="1"/>
                <w:iCs w:val="1"/>
              </w:rPr>
              <w:t>3. Preparation of the student for the defense of the bachelor's thesis.</w:t>
            </w:r>
          </w:p>
          <w:p w14:paraId="41C8F396" wp14:textId="77777777">
            <w:pPr>
              <w:jc w:val="both"/>
              <w:rPr>
                <w:i/>
              </w:rPr>
            </w:pPr>
          </w:p>
        </w:tc>
      </w:tr>
      <w:tr xmlns:wp14="http://schemas.microsoft.com/office/word/2010/wordml" w:rsidTr="6D7B903C" w14:paraId="7E9C11DD" wp14:textId="77777777">
        <w:trPr>
          <w:trHeight w:val="510"/>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P="2A352BF2" w14:paraId="6F163926" wp14:textId="77777777">
            <w:pPr>
              <w:jc w:val="both"/>
              <w:rPr>
                <w:b w:val="1"/>
                <w:bCs w:val="1"/>
                <w:i w:val="1"/>
                <w:iCs w:val="1"/>
              </w:rPr>
              <w:pStyle w:val="P68B1DB1-Normlny1"/>
            </w:pPr>
            <w:r w:rsidRPr="2A352BF2" w:rsidR="2A352BF2">
              <w:rPr>
                <w:b w:val="1"/>
                <w:bCs w:val="1"/>
              </w:rPr>
              <w:t>Recommended literature:</w:t>
            </w:r>
            <w:r w:rsidRPr="2A352BF2" w:rsidR="2A352BF2">
              <w:rPr>
                <w:b w:val="1"/>
                <w:bCs w:val="1"/>
                <w:i w:val="1"/>
                <w:iCs w:val="1"/>
              </w:rPr>
              <w:t xml:space="preserve"> </w:t>
            </w:r>
          </w:p>
          <w:p w14:paraId="72A3D3EC" wp14:textId="77777777">
            <w:pPr>
              <w:jc w:val="both"/>
              <w:rPr>
                <w:i/>
              </w:rPr>
            </w:pPr>
          </w:p>
          <w:p w14:paraId="5338AD3A" wp14:textId="77777777">
            <w:pPr>
              <w:jc w:val="both"/>
              <w:rPr>
                <w:i/>
              </w:rPr>
              <w:pStyle w:val="P68B1DB1-Normlny2"/>
            </w:pPr>
            <w:r>
              <w:t xml:space="preserve">CIMERMANOVÁ, I. 2018. The effect of learning styles on academic achievement in different forms of teaching. In: International Journal of Instruction [print, elektronický dokument]. - ISSN 1308-1470. - ISSN 1694-609X. - Roč. 11, č. 3 (2018), s. 219-232.</w:t>
            </w:r>
          </w:p>
          <w:p w14:paraId="5C6C8AF7" wp14:textId="77777777">
            <w:pPr>
              <w:jc w:val="both"/>
              <w:rPr>
                <w:i/>
              </w:rPr>
              <w:pStyle w:val="P68B1DB1-Normlny2"/>
            </w:pPr>
            <w:r>
              <w:t xml:space="preserve">DARÁK, M. a N. KRAJČOVÁ, 1995. Empirický výskum v pedagogike. Prešov: ManaCon. ISBN 80-85668-22-X.</w:t>
            </w:r>
          </w:p>
          <w:p w14:paraId="30594E55" wp14:textId="77777777">
            <w:pPr>
              <w:jc w:val="both"/>
              <w:rPr>
                <w:i/>
              </w:rPr>
              <w:pStyle w:val="P68B1DB1-Normlny2"/>
            </w:pPr>
            <w:r>
              <w:t xml:space="preserve">JUNGER, J., 2000. Diplomová práca. Interný metodický materiál FHPV PU. Prešov: FHPV.</w:t>
            </w:r>
          </w:p>
          <w:p w14:paraId="0103C922" wp14:textId="77777777">
            <w:pPr>
              <w:jc w:val="both"/>
              <w:rPr>
                <w:i/>
              </w:rPr>
              <w:pStyle w:val="P68B1DB1-Normlny2"/>
            </w:pPr>
            <w:r>
              <w:t xml:space="preserve">MEŠKO, D., D. KATUŠČÁK, J. FINDRA a kol., 2005. Akademická príručka. Martin: Osveta. ISBN 80-8063-200-6.</w:t>
            </w:r>
          </w:p>
          <w:p w14:paraId="143C1D35" wp14:textId="77777777">
            <w:pPr>
              <w:jc w:val="both"/>
              <w:rPr>
                <w:i/>
              </w:rPr>
              <w:pStyle w:val="P68B1DB1-Normlny2"/>
            </w:pPr>
            <w:r>
              <w:t xml:space="preserve">PASTERNÁKOVÁ, L. 2020. Výcovné a vzdělávácí metody ve světě edukace. Týn nad Vltavou: Nová Forma. ISBN 978-80-7612-222-2. </w:t>
            </w:r>
          </w:p>
          <w:p w14:paraId="4D1B7644" wp14:textId="77777777">
            <w:pPr>
              <w:jc w:val="both"/>
              <w:rPr>
                <w:i/>
              </w:rPr>
              <w:pStyle w:val="P68B1DB1-Normlny2"/>
            </w:pPr>
            <w:r>
              <w:t xml:space="preserve">PASTERNÁKOVÁ, L. 2014. Inovácie na FHPV PU v Prešove. In: Univerzita v kontexte zmien. Prešov: Vydavateľstvo Prešovskej univerzity. ISBN 978-80-555-1279-2. s. 569-572. </w:t>
            </w:r>
          </w:p>
          <w:p w14:paraId="008D6D7C" wp14:textId="77777777">
            <w:pPr>
              <w:jc w:val="both"/>
              <w:pStyle w:val="P68B1DB1-Normlny2"/>
            </w:pPr>
            <w:r>
              <w:t xml:space="preserve">Smernica o náležitostiach záverečných prác, ich bibliografickej registrácii, kontrole originality, uchovávaní a sprístupňovaní.[online]. Prešov: PU. [cit.26.3.2014]. Dostupné na: http://www.pulib.sk/web/data/pulib/subory/stranka/ezp-smernica-2013.pdf</w:t>
            </w:r>
          </w:p>
        </w:tc>
      </w:tr>
      <w:tr xmlns:wp14="http://schemas.microsoft.com/office/word/2010/wordml" w:rsidTr="6D7B903C" w14:paraId="4D73A52C" wp14:textId="77777777">
        <w:trPr>
          <w:trHeight w:val="1984"/>
        </w:trPr>
        <w:tc>
          <w:tcPr>
            <w:tcW w:w="9322" w:type="dxa"/>
            <w:gridSpan w:val="2"/>
            <w:tcBorders>
              <w:top w:val="single" w:color="auto" w:sz="4" w:space="0"/>
              <w:left w:val="single" w:color="auto" w:sz="4" w:space="0"/>
              <w:bottom w:val="single" w:color="auto" w:sz="4" w:space="0"/>
              <w:right w:val="single" w:color="auto" w:sz="4" w:space="0"/>
            </w:tcBorders>
            <w:tcMar/>
            <w:vAlign w:val="center"/>
          </w:tcPr>
          <w:p w14:paraId="38DD6F49" wp14:textId="77777777">
            <w:pPr>
              <w:jc w:val="both"/>
              <w:rPr>
                <w:b/>
              </w:rPr>
            </w:pPr>
            <w:r>
              <w:rPr>
                <w:b/>
              </w:rPr>
              <w:t xml:space="preserve">Language which is necessary to complete the course:</w:t>
            </w:r>
            <w:r>
              <w:t xml:space="preserve"> </w:t>
            </w:r>
            <w:r>
              <w:rPr>
                <w:i/>
              </w:rPr>
              <w:t xml:space="preserve">Slovak language, Ukrainian language</w:t>
            </w:r>
          </w:p>
          <w:p w14:paraId="0D0B940D" wp14:textId="77777777">
            <w:pPr>
              <w:jc w:val="both"/>
              <w:rPr>
                <w:i/>
              </w:rPr>
            </w:pPr>
          </w:p>
        </w:tc>
      </w:tr>
      <w:tr xmlns:wp14="http://schemas.microsoft.com/office/word/2010/wordml" w:rsidTr="6D7B903C" w14:paraId="1762F452" wp14:textId="77777777">
        <w:trPr>
          <w:trHeight w:val="1118"/>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7127AAB9" wp14:textId="77777777">
            <w:pPr>
              <w:jc w:val="both"/>
              <w:rPr>
                <w:i/>
              </w:rPr>
            </w:pPr>
            <w:r>
              <w:rPr>
                <w:b/>
              </w:rPr>
              <w:t>Notes:</w:t>
            </w:r>
            <w:r>
              <w:t xml:space="preserve"> </w:t>
            </w:r>
            <w:r>
              <w:rPr>
                <w:i/>
              </w:rPr>
              <w:t xml:space="preserve">Compulsory course, the student chooses the course only once from the approbation from which he/she writes the diploma thesis.</w:t>
            </w:r>
          </w:p>
        </w:tc>
      </w:tr>
      <w:tr xmlns:wp14="http://schemas.microsoft.com/office/word/2010/wordml" w:rsidTr="6D7B903C" w14:paraId="0FC6AD0B" wp14:textId="77777777">
        <w:trPr>
          <w:trHeight w:val="2608"/>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rsidP="2A352BF2" w14:paraId="12CEC339" wp14:textId="77777777">
            <w:pPr>
              <w:rPr>
                <w:b w:val="1"/>
                <w:bCs w:val="1"/>
              </w:rPr>
              <w:pStyle w:val="P68B1DB1-Normlny1"/>
            </w:pPr>
            <w:r w:rsidRPr="2A352BF2" w:rsidR="2A352BF2">
              <w:rPr>
                <w:b w:val="1"/>
                <w:bCs w:val="1"/>
              </w:rPr>
              <w:t>Course evaluation</w:t>
            </w:r>
          </w:p>
          <w:p w14:paraId="3CC1DEA3" wp14:textId="77777777">
            <w:r>
              <w:t xml:space="preserve">Total number of students evaluated: credit</w:t>
            </w:r>
          </w:p>
          <w:tbl>
            <w:tblPr>
              <w:tblStyle w:val="Mriekatabuky"/>
              <w:tblW w:w="0" w:type="auto"/>
              <w:tblInd w:w="0" w:type="dxa"/>
              <w:tblLook w:val="04A0" w:firstRow="1" w:lastRow="0" w:firstColumn="1" w:lastColumn="0" w:noHBand="0" w:noVBand="1"/>
            </w:tblPr>
            <w:tblGrid>
              <w:gridCol w:w="1496"/>
              <w:gridCol w:w="1497"/>
              <w:gridCol w:w="1497"/>
              <w:gridCol w:w="1497"/>
              <w:gridCol w:w="1497"/>
              <w:gridCol w:w="1497"/>
            </w:tblGrid>
            <w:tr w:rsidTr="6D7B903C" w14:paraId="6694E20F" wp14:textId="77777777">
              <w:tc>
                <w:tcPr>
                  <w:tcW w:w="1496" w:type="dxa"/>
                  <w:tcBorders>
                    <w:top w:val="single" w:color="auto" w:sz="4" w:space="0"/>
                    <w:left w:val="single" w:color="auto" w:sz="4" w:space="0"/>
                    <w:bottom w:val="single" w:color="auto" w:sz="4" w:space="0"/>
                    <w:right w:val="single" w:color="auto" w:sz="4" w:space="0"/>
                  </w:tcBorders>
                  <w:tcMar/>
                  <w:vAlign w:val="center"/>
                  <w:hideMark/>
                </w:tcPr>
                <w:p w14:paraId="5316D17B" wp14:textId="77777777">
                  <w:pPr>
                    <w:jc w:val="center"/>
                  </w:pPr>
                  <w:r>
                    <w:t>A</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61ED4E73" wp14:textId="77777777">
                  <w:pPr>
                    <w:jc w:val="center"/>
                  </w:pPr>
                  <w:r>
                    <w:t>B</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37AAF844" wp14:textId="77777777">
                  <w:pPr>
                    <w:jc w:val="center"/>
                  </w:pPr>
                  <w:r>
                    <w:t>C</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61740529" wp14:textId="77777777">
                  <w:pPr>
                    <w:jc w:val="center"/>
                  </w:pPr>
                  <w:r>
                    <w:t>D</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65AEDD99" wp14:textId="77777777">
                  <w:pPr>
                    <w:jc w:val="center"/>
                  </w:pPr>
                  <w:r>
                    <w:t>E</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473770C9" wp14:textId="77777777">
                  <w:pPr>
                    <w:jc w:val="center"/>
                  </w:pPr>
                  <w:r>
                    <w:t>FX</w:t>
                  </w:r>
                </w:p>
              </w:tc>
            </w:tr>
            <w:tr w:rsidTr="6D7B903C" w14:paraId="4E209F13" wp14:textId="77777777">
              <w:tc>
                <w:tcPr>
                  <w:tcW w:w="1496" w:type="dxa"/>
                  <w:tcBorders>
                    <w:top w:val="single" w:color="auto" w:sz="4" w:space="0"/>
                    <w:left w:val="single" w:color="auto" w:sz="4" w:space="0"/>
                    <w:bottom w:val="single" w:color="auto" w:sz="4" w:space="0"/>
                    <w:right w:val="single" w:color="auto" w:sz="4" w:space="0"/>
                  </w:tcBorders>
                  <w:tcMar/>
                  <w:vAlign w:val="center"/>
                  <w:hideMark/>
                </w:tcPr>
                <w:p w14:paraId="201911FB" wp14:textId="7BD4BA32">
                  <w:pPr>
                    <w:jc w:val="center"/>
                  </w:pPr>
                  <w:r w:rsidR="6D7B903C">
                    <w:rPr/>
                    <w:t>an</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74F4F774" wp14:textId="77777777">
                  <w:pPr>
                    <w:jc w:val="center"/>
                  </w:pPr>
                  <w:r>
                    <w:t>b</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42361D00" wp14:textId="77777777">
                  <w:pPr>
                    <w:jc w:val="center"/>
                  </w:pPr>
                  <w:r>
                    <w:t>c</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1559D049" wp14:textId="77777777">
                  <w:pPr>
                    <w:jc w:val="center"/>
                  </w:pPr>
                  <w:r>
                    <w:t>d</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6CB28EB6" wp14:textId="77777777">
                  <w:pPr>
                    <w:jc w:val="center"/>
                  </w:pPr>
                  <w:r>
                    <w:t>e</w:t>
                  </w:r>
                </w:p>
              </w:tc>
              <w:tc>
                <w:tcPr>
                  <w:tcW w:w="1497" w:type="dxa"/>
                  <w:tcBorders>
                    <w:top w:val="single" w:color="auto" w:sz="4" w:space="0"/>
                    <w:left w:val="single" w:color="auto" w:sz="4" w:space="0"/>
                    <w:bottom w:val="single" w:color="auto" w:sz="4" w:space="0"/>
                    <w:right w:val="single" w:color="auto" w:sz="4" w:space="0"/>
                  </w:tcBorders>
                  <w:tcMar/>
                  <w:vAlign w:val="center"/>
                  <w:hideMark/>
                </w:tcPr>
                <w:p w14:paraId="5F980064" wp14:textId="77777777">
                  <w:pPr>
                    <w:jc w:val="center"/>
                  </w:pPr>
                  <w:r>
                    <w:t>f</w:t>
                  </w:r>
                </w:p>
              </w:tc>
            </w:tr>
          </w:tbl>
          <w:p w:rsidP="2A352BF2" w14:paraId="7BCD96CB" wp14:textId="77777777">
            <w:pPr>
              <w:jc w:val="both"/>
              <w:rPr>
                <w:i w:val="1"/>
                <w:iCs w:val="1"/>
              </w:rPr>
              <w:pStyle w:val="P68B1DB1-Normlny2"/>
            </w:pPr>
            <w:r w:rsidRPr="2A352BF2" w:rsidR="2A352BF2">
              <w:rPr>
                <w:i w:val="1"/>
                <w:iCs w:val="1"/>
              </w:rPr>
              <w:t>The percentage of assessed students who obtained a grade of A, B, ... FX The total of a, b, c, d, e, f is 100. If a student receives an FX in one year and a D grade the next time he/she enrolls in the course, both grades will be taken into calculation.</w:t>
            </w:r>
          </w:p>
        </w:tc>
      </w:tr>
      <w:tr xmlns:wp14="http://schemas.microsoft.com/office/word/2010/wordml" w:rsidTr="6D7B903C" w14:paraId="5CF6B59F" wp14:textId="77777777">
        <w:trPr>
          <w:trHeight w:val="1680"/>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6402624F" wp14:textId="77777777">
            <w:pPr>
              <w:tabs>
                <w:tab w:val="left" w:pos="1530"/>
              </w:tabs>
              <w:jc w:val="both"/>
            </w:pPr>
            <w:r>
              <w:rPr>
                <w:b/>
              </w:rPr>
              <w:t>Lecturers:</w:t>
            </w:r>
            <w:r>
              <w:t xml:space="preserve"> </w:t>
            </w:r>
            <w:r>
              <w:rPr>
                <w:i/>
              </w:rPr>
              <w:t xml:space="preserve">Associate professor PaedDr. Ivana Cimermanová, PhD. – course guarantor</w:t>
            </w:r>
          </w:p>
        </w:tc>
      </w:tr>
      <w:tr xmlns:wp14="http://schemas.microsoft.com/office/word/2010/wordml" w:rsidTr="6D7B903C" w14:paraId="0C17A23C" wp14:textId="77777777">
        <w:trPr>
          <w:trHeight w:val="794"/>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33438E5D" wp14:textId="77777777">
            <w:pPr>
              <w:tabs>
                <w:tab w:val="left" w:pos="1530"/>
              </w:tabs>
              <w:jc w:val="both"/>
            </w:pPr>
            <w:r>
              <w:rPr>
                <w:b/>
              </w:rPr>
              <w:t xml:space="preserve">Date of last change:</w:t>
            </w:r>
            <w:r>
              <w:t xml:space="preserve"> </w:t>
            </w:r>
            <w:r>
              <w:rPr>
                <w:i/>
              </w:rPr>
              <w:t xml:space="preserve">January 2022</w:t>
            </w:r>
          </w:p>
        </w:tc>
      </w:tr>
      <w:tr xmlns:wp14="http://schemas.microsoft.com/office/word/2010/wordml" w:rsidTr="6D7B903C" w14:paraId="7E47DDF3" wp14:textId="77777777">
        <w:trPr>
          <w:trHeight w:val="851"/>
        </w:trPr>
        <w:tc>
          <w:tcPr>
            <w:tcW w:w="9322" w:type="dxa"/>
            <w:gridSpan w:val="2"/>
            <w:tcBorders>
              <w:top w:val="single" w:color="auto" w:sz="4" w:space="0"/>
              <w:left w:val="single" w:color="auto" w:sz="4" w:space="0"/>
              <w:bottom w:val="single" w:color="auto" w:sz="4" w:space="0"/>
              <w:right w:val="single" w:color="auto" w:sz="4" w:space="0"/>
            </w:tcBorders>
            <w:tcMar/>
            <w:vAlign w:val="center"/>
            <w:hideMark/>
          </w:tcPr>
          <w:p w14:paraId="0A1D0CA7" wp14:textId="77777777">
            <w:pPr>
              <w:tabs>
                <w:tab w:val="left" w:pos="1530"/>
              </w:tabs>
              <w:jc w:val="both"/>
              <w:rPr>
                <w:i/>
              </w:rPr>
            </w:pPr>
            <w:r>
              <w:rPr>
                <w:b/>
              </w:rPr>
              <w:t xml:space="preserve">Approved by:</w:t>
            </w:r>
            <w:r>
              <w:t xml:space="preserve"> </w:t>
            </w:r>
            <w:r>
              <w:rPr>
                <w:i/>
              </w:rPr>
              <w:t xml:space="preserve">Prof. PaedDr. Lenka Pasternáková, PhD. MBA., Prof. PhDr. Mária Čižmárová, CSc.</w:t>
            </w:r>
          </w:p>
        </w:tc>
      </w:tr>
    </w:tbl>
    <w:p xmlns:wp14="http://schemas.microsoft.com/office/word/2010/wordml" w14:paraId="0E27B00A"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33"/>
    <w:rsid w:val="00100D20"/>
    <w:rsid w:val="002D1333"/>
    <w:rsid w:val="00B4002B"/>
    <w:rsid w:val="00B82710"/>
    <w:rsid w:val="00C736E6"/>
    <w:rsid w:val="18940DF7"/>
    <w:rsid w:val="18940DF7"/>
    <w:rsid w:val="2A352BF2"/>
    <w:rsid w:val="4349BFED"/>
    <w:rsid w:val="44E5904E"/>
    <w:rsid w:val="6CF28693"/>
    <w:rsid w:val="6D7B9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870B"/>
  <w15:docId w15:val="{E85CF6FC-F9B2-414B-9333-904469038D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200" w:line="276"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B82710"/>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tl2" w:customStyle="1">
    <w:name w:val="Štýl2"/>
    <w:basedOn w:val="Predvolenpsmoodseku"/>
    <w:uiPriority w:val="1"/>
    <w:rsid w:val="00B82710"/>
    <w:rPr>
      <w:i/>
      <w:color w:val="auto"/>
      <w:sz w:val="24"/>
    </w:rPr>
  </w:style>
  <w:style w:type="character" w:styleId="tl1" w:customStyle="1">
    <w:name w:val="Štýl1"/>
    <w:basedOn w:val="Predvolenpsmoodseku"/>
    <w:uiPriority w:val="1"/>
    <w:rsid w:val="00B82710"/>
    <w:rPr>
      <w:rFonts w:hint="default" w:asciiTheme="minorHAnsi" w:hAnsiTheme="minorHAnsi"/>
      <w:i/>
      <w:sz w:val="24"/>
    </w:rPr>
  </w:style>
  <w:style w:type="table" w:styleId="Mriekatabuky">
    <w:name w:val="Table Grid"/>
    <w:basedOn w:val="Normlnatabuka"/>
    <w:uiPriority w:val="59"/>
    <w:rsid w:val="00B82710"/>
    <w:pPr>
      <w:spacing w:after="0" w:line="240" w:lineRule="auto"/>
    </w:pPr>
    <w:rPr>
      <w:rFonts w:ascii="Times New Roman" w:hAnsi="Times New Roman" w:eastAsia="Times New Roman" w:cs="Times New Roman"/>
      <w:sz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y"/>
    <w:link w:val="TextbublinyChar"/>
    <w:uiPriority w:val="99"/>
    <w:semiHidden/>
    <w:unhideWhenUsed/>
    <w:rsid w:val="00B82710"/>
    <w:rPr>
      <w:rFonts w:ascii="Tahoma" w:hAnsi="Tahoma" w:cs="Tahoma"/>
      <w:sz w:val="16"/>
    </w:rPr>
  </w:style>
  <w:style w:type="character" w:styleId="TextbublinyChar" w:customStyle="1">
    <w:name w:val="Text bubliny Char"/>
    <w:basedOn w:val="Predvolenpsmoodseku"/>
    <w:link w:val="Textbubliny"/>
    <w:uiPriority w:val="99"/>
    <w:semiHidden/>
    <w:rsid w:val="00B82710"/>
    <w:rPr>
      <w:rFonts w:ascii="Tahoma" w:hAnsi="Tahoma" w:eastAsia="Times New Roman" w:cs="Tahoma"/>
      <w:sz w:val="16"/>
    </w:rPr>
  </w:style>
  <w:style w:type="paragraph" w:styleId="P68B1DB1-Normlny1">
    <w:name w:val="P68B1DB1-Normlny1"/>
    <w:basedOn w:val="Normlny"/>
    <w:rPr>
      <w:b/>
    </w:rPr>
  </w:style>
  <w:style w:type="paragraph" w:styleId="P68B1DB1-Normlny2">
    <w:name w:val="P68B1DB1-Normlny2"/>
    <w:basedOn w:val="Normlny"/>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271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l2">
    <w:name w:val="Štýl2"/>
    <w:basedOn w:val="Predvolenpsmoodseku"/>
    <w:uiPriority w:val="1"/>
    <w:rsid w:val="00B82710"/>
    <w:rPr>
      <w:i/>
      <w:iCs w:val="0"/>
      <w:color w:val="auto"/>
      <w:sz w:val="24"/>
    </w:rPr>
  </w:style>
  <w:style w:type="character" w:customStyle="1" w:styleId="tl1">
    <w:name w:val="Štýl1"/>
    <w:basedOn w:val="Predvolenpsmoodseku"/>
    <w:uiPriority w:val="1"/>
    <w:rsid w:val="00B82710"/>
    <w:rPr>
      <w:rFonts w:asciiTheme="minorHAnsi" w:hAnsiTheme="minorHAnsi" w:hint="default"/>
      <w:i/>
      <w:iCs w:val="0"/>
      <w:sz w:val="24"/>
    </w:rPr>
  </w:style>
  <w:style w:type="table" w:styleId="Mriekatabuky">
    <w:name w:val="Table Grid"/>
    <w:basedOn w:val="Normlnatabuka"/>
    <w:uiPriority w:val="59"/>
    <w:rsid w:val="00B8271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B82710"/>
    <w:rPr>
      <w:rFonts w:ascii="Tahoma" w:hAnsi="Tahoma" w:cs="Tahoma"/>
      <w:sz w:val="16"/>
      <w:szCs w:val="16"/>
    </w:rPr>
  </w:style>
  <w:style w:type="character" w:customStyle="1" w:styleId="TextbublinyChar">
    <w:name w:val="Text bubliny Char"/>
    <w:basedOn w:val="Predvolenpsmoodseku"/>
    <w:link w:val="Textbubliny"/>
    <w:uiPriority w:val="99"/>
    <w:semiHidden/>
    <w:rsid w:val="00B82710"/>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556775">
      <w:bodyDiv w:val="1"/>
      <w:marLeft w:val="0"/>
      <w:marRight w:val="0"/>
      <w:marTop w:val="0"/>
      <w:marBottom w:val="0"/>
      <w:divBdr>
        <w:top w:val="none" w:sz="0" w:space="0" w:color="auto"/>
        <w:left w:val="none" w:sz="0" w:space="0" w:color="auto"/>
        <w:bottom w:val="none" w:sz="0" w:space="0" w:color="auto"/>
        <w:right w:val="none" w:sz="0" w:space="0" w:color="auto"/>
      </w:divBdr>
    </w:div>
    <w:div w:id="205418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149F06BCF8439BB0F5FD67A70044E9"/>
        <w:category>
          <w:name w:val="Všeobecné"/>
          <w:gallery w:val="placeholder"/>
        </w:category>
        <w:types>
          <w:type w:val="bbPlcHdr"/>
        </w:types>
        <w:behaviors>
          <w:behavior w:val="content"/>
        </w:behaviors>
        <w:guid w:val="{1F533A03-106C-4F5F-91E0-EBD5C6362C55}"/>
      </w:docPartPr>
      <w:docPartBody>
        <w:p>
          <w:pPr>
            <w:pStyle w:val="77149F06BCF8439BB0F5FD67A70044E9"/>
          </w:pPr>
          <w:r>
            <w:rPr>
              <w:rStyle w:val="Textzstupnhosymbolu"/>
            </w:rPr>
            <w:t xml:space="preserve">Select an item.</w:t>
          </w:r>
        </w:p>
      </w:docPartBody>
    </w:docPart>
    <w:docPart>
      <w:docPartPr>
        <w:name w:val="D61524767DCB479A820D79AA805F6F4E"/>
        <w:category>
          <w:name w:val="Všeobecné"/>
          <w:gallery w:val="placeholder"/>
        </w:category>
        <w:types>
          <w:type w:val="bbPlcHdr"/>
        </w:types>
        <w:behaviors>
          <w:behavior w:val="content"/>
        </w:behaviors>
        <w:guid w:val="{8CAB33D5-DB01-4442-A6DB-238F96197E8D}"/>
      </w:docPartPr>
      <w:docPartBody>
        <w:p>
          <w:pPr>
            <w:pStyle w:val="P68B1DB1-D61524767DCB479A820D79AA805F6F4E1"/>
          </w:pPr>
          <w:r>
            <w:t xml:space="preserve">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86"/>
    <w:rsid w:val="006D0B4E"/>
    <w:rsid w:val="00B3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pPrDefault>
      <w:pPr>
        <w:spacing w:after="200" w:line="276" w:lineRule="auto"/>
      </w:pPr>
    </w:pPrDefault>
    <w:rPrDefault>
      <w:rPr>
        <w:rFonts w:asciiTheme="minorHAnsi" w:hAnsiTheme="minorHAnsi" w:cstheme="minorBidi" w:eastAsiaTheme="minorEastAsia"/>
        <w:sz w:val="22"/>
      </w:rPr>
    </w:r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B37A86"/>
  </w:style>
  <w:style w:type="paragraph" w:customStyle="1" w:styleId="77149F06BCF8439BB0F5FD67A70044E9">
    <w:name w:val="77149F06BCF8439BB0F5FD67A70044E9"/>
    <w:rsid w:val="00B37A86"/>
  </w:style>
  <w:style w:type="paragraph" w:customStyle="1" w:styleId="D61524767DCB479A820D79AA805F6F4E">
    <w:name w:val="D61524767DCB479A820D79AA805F6F4E"/>
    <w:rsid w:val="00B37A86"/>
  </w:style>
  <w:style w:type="paragraph" w:customStyle="1" w:styleId="781647BD0B5F40159DEBDD0D9AC5401B">
    <w:name w:val="781647BD0B5F40159DEBDD0D9AC5401B"/>
    <w:rsid w:val="00B37A86"/>
  </w:style>
  <w:style w:type="paragraph" w:customStyle="1" w:styleId="D8A4C44977114367949FAAAABA88A6C0">
    <w:name w:val="D8A4C44977114367949FAAAABA88A6C0"/>
    <w:rsid w:val="00B37A86"/>
  </w:style>
  <w:style w:type="paragraph" w:styleId="P68B1DB1-D61524767DCB479A820D79AA805F6F4E1">
    <w:name w:val="P68B1DB1-D61524767DCB479A820D79AA805F6F4E1"/>
    <w:basedOn w:val="D61524767DCB479A820D79AA805F6F4E"/>
    <w:rPr>
      <w:rFonts w:cstheme="minorHAnsi"/>
      <w:i/>
      <w:color w:val="808080" w:themeColor="background1" w:themeShade="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B37A86"/>
  </w:style>
  <w:style w:type="paragraph" w:customStyle="1" w:styleId="77149F06BCF8439BB0F5FD67A70044E9">
    <w:name w:val="77149F06BCF8439BB0F5FD67A70044E9"/>
    <w:rsid w:val="00B37A86"/>
  </w:style>
  <w:style w:type="paragraph" w:customStyle="1" w:styleId="D61524767DCB479A820D79AA805F6F4E">
    <w:name w:val="D61524767DCB479A820D79AA805F6F4E"/>
    <w:rsid w:val="00B37A86"/>
  </w:style>
  <w:style w:type="paragraph" w:customStyle="1" w:styleId="781647BD0B5F40159DEBDD0D9AC5401B">
    <w:name w:val="781647BD0B5F40159DEBDD0D9AC5401B"/>
    <w:rsid w:val="00B37A86"/>
  </w:style>
  <w:style w:type="paragraph" w:customStyle="1" w:styleId="D8A4C44977114367949FAAAABA88A6C0">
    <w:name w:val="D8A4C44977114367949FAAAABA88A6C0"/>
    <w:rsid w:val="00B37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23782-54AB-4F5A-A22F-A24D8232E7A9}"/>
</file>

<file path=customXml/itemProps2.xml><?xml version="1.0" encoding="utf-8"?>
<ds:datastoreItem xmlns:ds="http://schemas.openxmlformats.org/officeDocument/2006/customXml" ds:itemID="{F463C0ED-2FC0-49F3-AA6D-6B393487C1BD}"/>
</file>

<file path=customXml/itemProps3.xml><?xml version="1.0" encoding="utf-8"?>
<ds:datastoreItem xmlns:ds="http://schemas.openxmlformats.org/officeDocument/2006/customXml" ds:itemID="{7F8C8025-5264-49E7-875D-F750CBEE93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6</cp:revision>
  <cp:lastPrinted>2022-02-10T08:32:00Z</cp:lastPrinted>
  <dcterms:created xsi:type="dcterms:W3CDTF">2022-02-01T16:33:00Z</dcterms:created>
  <dcterms:modified xsi:type="dcterms:W3CDTF">2022-02-20T06:50:29Z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