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7B17B1" w:rsidRPr="00872562" w14:paraId="02A4B437" w14:textId="77777777" w:rsidTr="00B605F7">
        <w:tc>
          <w:tcPr>
            <w:tcW w:w="9322" w:type="dxa"/>
            <w:gridSpan w:val="2"/>
          </w:tcPr>
          <w:p w14:paraId="1980F0DB" w14:textId="77777777" w:rsidR="007B17B1" w:rsidRPr="00872562" w:rsidRDefault="007B17B1" w:rsidP="00B605F7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University:</w:t>
            </w:r>
            <w:r w:rsidRPr="00872562">
              <w:rPr>
                <w:lang w:val="en-US"/>
              </w:rPr>
              <w:t xml:space="preserve"> University of </w:t>
            </w:r>
            <w:proofErr w:type="spellStart"/>
            <w:r w:rsidRPr="00872562">
              <w:rPr>
                <w:lang w:val="en-US"/>
              </w:rPr>
              <w:t>Prešov</w:t>
            </w:r>
            <w:proofErr w:type="spellEnd"/>
            <w:r w:rsidRPr="00872562">
              <w:rPr>
                <w:lang w:val="en-US"/>
              </w:rPr>
              <w:t xml:space="preserve"> in </w:t>
            </w:r>
            <w:proofErr w:type="spellStart"/>
            <w:r w:rsidRPr="00872562">
              <w:rPr>
                <w:lang w:val="en-US"/>
              </w:rPr>
              <w:t>Prešov</w:t>
            </w:r>
            <w:proofErr w:type="spellEnd"/>
          </w:p>
        </w:tc>
      </w:tr>
      <w:tr w:rsidR="007B17B1" w:rsidRPr="00872562" w14:paraId="047EC926" w14:textId="77777777" w:rsidTr="00B605F7">
        <w:tc>
          <w:tcPr>
            <w:tcW w:w="9322" w:type="dxa"/>
            <w:gridSpan w:val="2"/>
          </w:tcPr>
          <w:p w14:paraId="03A24D5E" w14:textId="77777777" w:rsidR="007B17B1" w:rsidRPr="00872562" w:rsidRDefault="007B17B1" w:rsidP="00B605F7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Faculty:</w:t>
            </w:r>
            <w:r w:rsidRPr="00872562">
              <w:rPr>
                <w:lang w:val="en-US"/>
              </w:rPr>
              <w:t xml:space="preserve"> Faculty of Arts</w:t>
            </w:r>
          </w:p>
        </w:tc>
      </w:tr>
      <w:tr w:rsidR="007B17B1" w:rsidRPr="00872562" w14:paraId="2E2B7993" w14:textId="77777777" w:rsidTr="00B605F7">
        <w:tc>
          <w:tcPr>
            <w:tcW w:w="4110" w:type="dxa"/>
          </w:tcPr>
          <w:p w14:paraId="0EF7718B" w14:textId="4D7EF105" w:rsidR="007B17B1" w:rsidRPr="00872562" w:rsidRDefault="007B17B1" w:rsidP="00B605F7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>Course code:</w:t>
            </w:r>
            <w:r w:rsidRPr="00872562">
              <w:rPr>
                <w:lang w:val="en-US"/>
              </w:rPr>
              <w:t xml:space="preserve"> </w:t>
            </w:r>
            <w:r w:rsidRPr="00872562">
              <w:rPr>
                <w:bdr w:val="none" w:sz="0" w:space="0" w:color="auto" w:frame="1"/>
                <w:shd w:val="clear" w:color="auto" w:fill="FFFFFF"/>
              </w:rPr>
              <w:t>1IUK-ER/LTUSS/20</w:t>
            </w:r>
          </w:p>
        </w:tc>
        <w:tc>
          <w:tcPr>
            <w:tcW w:w="5212" w:type="dxa"/>
          </w:tcPr>
          <w:p w14:paraId="782ADC19" w14:textId="5DFD63E8" w:rsidR="007B17B1" w:rsidRPr="00872562" w:rsidRDefault="007B17B1" w:rsidP="00B605F7">
            <w:pPr>
              <w:rPr>
                <w:b/>
                <w:lang w:val="uk-UA"/>
              </w:rPr>
            </w:pPr>
            <w:r w:rsidRPr="00872562">
              <w:rPr>
                <w:b/>
                <w:lang w:val="en-US"/>
              </w:rPr>
              <w:t xml:space="preserve">Course name: </w:t>
            </w:r>
            <w:r w:rsidR="00487264">
              <w:rPr>
                <w:bCs/>
                <w:lang w:val="en-US"/>
              </w:rPr>
              <w:t>L</w:t>
            </w:r>
            <w:r w:rsidR="000D7585">
              <w:rPr>
                <w:bCs/>
                <w:lang w:val="en-US"/>
              </w:rPr>
              <w:t xml:space="preserve">iterary </w:t>
            </w:r>
            <w:r w:rsidR="00487264">
              <w:rPr>
                <w:bCs/>
                <w:lang w:val="en-US"/>
              </w:rPr>
              <w:t>T</w:t>
            </w:r>
            <w:r w:rsidRPr="00872562">
              <w:rPr>
                <w:bCs/>
                <w:lang w:val="en-US"/>
              </w:rPr>
              <w:t>ranslation</w:t>
            </w:r>
            <w:r w:rsidR="000D7585">
              <w:rPr>
                <w:bCs/>
                <w:lang w:val="en-US"/>
              </w:rPr>
              <w:t>s</w:t>
            </w:r>
            <w:r w:rsidRPr="00872562">
              <w:rPr>
                <w:bCs/>
                <w:lang w:val="en-US"/>
              </w:rPr>
              <w:t xml:space="preserve"> from Ukrainian </w:t>
            </w:r>
            <w:r w:rsidR="00CC68CA">
              <w:rPr>
                <w:bCs/>
                <w:lang w:val="en-US"/>
              </w:rPr>
              <w:t>in</w:t>
            </w:r>
            <w:r w:rsidRPr="00872562">
              <w:rPr>
                <w:bCs/>
                <w:lang w:val="en-US"/>
              </w:rPr>
              <w:t xml:space="preserve">to Slovak </w:t>
            </w:r>
            <w:r w:rsidR="000D7585">
              <w:rPr>
                <w:bCs/>
                <w:lang w:val="en-US"/>
              </w:rPr>
              <w:t>and</w:t>
            </w:r>
            <w:r w:rsidR="008D7C8C" w:rsidRPr="00872562">
              <w:rPr>
                <w:bCs/>
                <w:lang w:val="en-US"/>
              </w:rPr>
              <w:t xml:space="preserve"> </w:t>
            </w:r>
            <w:r w:rsidRPr="00872562">
              <w:rPr>
                <w:bCs/>
                <w:lang w:val="en-US"/>
              </w:rPr>
              <w:t>other</w:t>
            </w:r>
            <w:r w:rsidR="00872562">
              <w:rPr>
                <w:bCs/>
                <w:lang w:val="en-US"/>
              </w:rPr>
              <w:t xml:space="preserve"> </w:t>
            </w:r>
            <w:r w:rsidR="008D7C8C" w:rsidRPr="00872562">
              <w:rPr>
                <w:bCs/>
                <w:lang w:val="en-US"/>
              </w:rPr>
              <w:t xml:space="preserve">Slavic </w:t>
            </w:r>
            <w:r w:rsidR="00487264">
              <w:rPr>
                <w:bCs/>
                <w:lang w:val="en-US"/>
              </w:rPr>
              <w:t>L</w:t>
            </w:r>
            <w:r w:rsidRPr="00872562">
              <w:rPr>
                <w:bCs/>
                <w:lang w:val="en-US"/>
              </w:rPr>
              <w:t>anguage</w:t>
            </w:r>
            <w:r w:rsidR="000D7585">
              <w:rPr>
                <w:bCs/>
                <w:lang w:val="en-US"/>
              </w:rPr>
              <w:t>s</w:t>
            </w:r>
            <w:r w:rsidRPr="00872562">
              <w:rPr>
                <w:bCs/>
                <w:lang w:val="en-US"/>
              </w:rPr>
              <w:t xml:space="preserve"> </w:t>
            </w:r>
          </w:p>
          <w:p w14:paraId="45CB954D" w14:textId="34B0083F" w:rsidR="007B17B1" w:rsidRPr="00872562" w:rsidRDefault="007B17B1" w:rsidP="00B605F7">
            <w:pPr>
              <w:rPr>
                <w:b/>
                <w:lang w:val="uk-UA"/>
              </w:rPr>
            </w:pPr>
          </w:p>
        </w:tc>
      </w:tr>
      <w:tr w:rsidR="007B17B1" w:rsidRPr="00872562" w14:paraId="740D3B28" w14:textId="77777777" w:rsidTr="00B605F7">
        <w:trPr>
          <w:trHeight w:val="1110"/>
        </w:trPr>
        <w:tc>
          <w:tcPr>
            <w:tcW w:w="9322" w:type="dxa"/>
            <w:gridSpan w:val="2"/>
          </w:tcPr>
          <w:p w14:paraId="54E3C4A2" w14:textId="77777777" w:rsidR="007B17B1" w:rsidRPr="00872562" w:rsidRDefault="007B17B1" w:rsidP="00B605F7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 xml:space="preserve">Type, </w:t>
            </w:r>
            <w:proofErr w:type="gramStart"/>
            <w:r w:rsidRPr="00872562">
              <w:rPr>
                <w:b/>
                <w:lang w:val="en-US"/>
              </w:rPr>
              <w:t>scope</w:t>
            </w:r>
            <w:proofErr w:type="gramEnd"/>
            <w:r w:rsidRPr="00872562">
              <w:rPr>
                <w:b/>
                <w:lang w:val="en-US"/>
              </w:rPr>
              <w:t xml:space="preserve"> and method of learning activities: </w:t>
            </w:r>
          </w:p>
          <w:p w14:paraId="7C490FA1" w14:textId="7DB502B2" w:rsidR="008D7C8C" w:rsidRPr="00872562" w:rsidRDefault="008D7C8C" w:rsidP="008D7C8C">
            <w:pPr>
              <w:rPr>
                <w:bCs/>
                <w:lang w:val="uk-UA"/>
              </w:rPr>
            </w:pPr>
            <w:r w:rsidRPr="00872562">
              <w:rPr>
                <w:bCs/>
                <w:lang w:val="en-US"/>
              </w:rPr>
              <w:t>Type of learning activities:</w:t>
            </w:r>
            <w:r w:rsidRPr="00872562">
              <w:rPr>
                <w:lang w:val="en-US"/>
              </w:rPr>
              <w:t xml:space="preserve"> seminar</w:t>
            </w:r>
          </w:p>
          <w:p w14:paraId="05825540" w14:textId="07A9D130" w:rsidR="007B17B1" w:rsidRPr="00872562" w:rsidRDefault="00E76D44" w:rsidP="00B605F7">
            <w:pPr>
              <w:rPr>
                <w:lang w:val="en-US"/>
              </w:rPr>
            </w:pPr>
            <w:r w:rsidRPr="00872562">
              <w:rPr>
                <w:lang w:val="en-US"/>
              </w:rPr>
              <w:t xml:space="preserve">Scope of learning activities: 2 </w:t>
            </w:r>
            <w:r w:rsidR="0092269E">
              <w:rPr>
                <w:lang w:val="en-US"/>
              </w:rPr>
              <w:t>lessons</w:t>
            </w:r>
            <w:r w:rsidRPr="00872562">
              <w:rPr>
                <w:lang w:val="en-US"/>
              </w:rPr>
              <w:t xml:space="preserve"> per week</w:t>
            </w:r>
          </w:p>
        </w:tc>
      </w:tr>
      <w:tr w:rsidR="007B17B1" w:rsidRPr="00872562" w14:paraId="2BE36964" w14:textId="77777777" w:rsidTr="00B605F7">
        <w:trPr>
          <w:trHeight w:val="286"/>
        </w:trPr>
        <w:tc>
          <w:tcPr>
            <w:tcW w:w="9322" w:type="dxa"/>
            <w:gridSpan w:val="2"/>
          </w:tcPr>
          <w:p w14:paraId="3AA3759A" w14:textId="5096820A" w:rsidR="007B17B1" w:rsidRPr="00872562" w:rsidRDefault="007B17B1" w:rsidP="00B605F7">
            <w:pPr>
              <w:rPr>
                <w:lang w:val="en-US"/>
              </w:rPr>
            </w:pPr>
            <w:r w:rsidRPr="00872562">
              <w:rPr>
                <w:b/>
                <w:lang w:val="en-US"/>
              </w:rPr>
              <w:t xml:space="preserve">Number of </w:t>
            </w:r>
            <w:proofErr w:type="spellStart"/>
            <w:r w:rsidR="003D4E6F">
              <w:rPr>
                <w:b/>
                <w:lang w:val="en-US"/>
              </w:rPr>
              <w:t>ects</w:t>
            </w:r>
            <w:proofErr w:type="spellEnd"/>
            <w:r w:rsidRPr="00872562">
              <w:rPr>
                <w:b/>
                <w:lang w:val="en-US"/>
              </w:rPr>
              <w:t>:</w:t>
            </w:r>
            <w:r w:rsidRPr="00872562">
              <w:rPr>
                <w:lang w:val="en-US"/>
              </w:rPr>
              <w:t xml:space="preserve"> 3</w:t>
            </w:r>
          </w:p>
        </w:tc>
      </w:tr>
      <w:tr w:rsidR="007B17B1" w:rsidRPr="00872562" w14:paraId="455A2590" w14:textId="77777777" w:rsidTr="00B605F7">
        <w:tc>
          <w:tcPr>
            <w:tcW w:w="9322" w:type="dxa"/>
            <w:gridSpan w:val="2"/>
          </w:tcPr>
          <w:p w14:paraId="3961EAC6" w14:textId="42CD2A69" w:rsidR="00E1245E" w:rsidRDefault="00E1245E" w:rsidP="00966B4C">
            <w:pPr>
              <w:rPr>
                <w:b/>
                <w:lang w:val="en-US"/>
              </w:rPr>
            </w:pPr>
            <w:r w:rsidRPr="00E1245E">
              <w:rPr>
                <w:b/>
                <w:lang w:val="en-US"/>
              </w:rPr>
              <w:t>Course prerequisites:</w:t>
            </w:r>
          </w:p>
          <w:p w14:paraId="0596F855" w14:textId="233167A5" w:rsidR="00E76D44" w:rsidRPr="00872562" w:rsidRDefault="00966B4C" w:rsidP="00966B4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76D44" w:rsidRPr="00872562">
              <w:rPr>
                <w:lang w:val="en-US"/>
              </w:rPr>
              <w:t>ranslati</w:t>
            </w:r>
            <w:r>
              <w:rPr>
                <w:lang w:val="en-US"/>
              </w:rPr>
              <w:t>o</w:t>
            </w:r>
            <w:r w:rsidR="00E76D44" w:rsidRPr="00872562">
              <w:rPr>
                <w:lang w:val="en-US"/>
              </w:rPr>
              <w:t>n and interpreting studies</w:t>
            </w:r>
          </w:p>
          <w:p w14:paraId="4E4EF001" w14:textId="579B71B7" w:rsidR="00E76D44" w:rsidRPr="00872562" w:rsidRDefault="00E76D44" w:rsidP="00966B4C">
            <w:pPr>
              <w:rPr>
                <w:lang w:val="en-US"/>
              </w:rPr>
            </w:pPr>
            <w:r w:rsidRPr="00872562">
              <w:rPr>
                <w:lang w:val="en-US"/>
              </w:rPr>
              <w:t>Ukrainian language and literature</w:t>
            </w:r>
          </w:p>
        </w:tc>
      </w:tr>
      <w:tr w:rsidR="00E76D44" w:rsidRPr="00872562" w14:paraId="439CFD4A" w14:textId="77777777" w:rsidTr="00B605F7">
        <w:tc>
          <w:tcPr>
            <w:tcW w:w="9322" w:type="dxa"/>
            <w:gridSpan w:val="2"/>
          </w:tcPr>
          <w:p w14:paraId="39C131B7" w14:textId="371ADC0D" w:rsidR="00E76D44" w:rsidRPr="00872562" w:rsidRDefault="00E76D44" w:rsidP="00E76D44">
            <w:pPr>
              <w:rPr>
                <w:vertAlign w:val="superscript"/>
                <w:lang w:val="en-US"/>
              </w:rPr>
            </w:pPr>
            <w:r w:rsidRPr="00872562">
              <w:rPr>
                <w:b/>
                <w:bCs/>
                <w:lang w:val="en-US"/>
              </w:rPr>
              <w:t xml:space="preserve">Semester recommended: </w:t>
            </w:r>
            <w:r w:rsidRPr="00872562">
              <w:rPr>
                <w:lang w:val="en-US"/>
              </w:rPr>
              <w:t>winter/summer</w:t>
            </w:r>
          </w:p>
        </w:tc>
      </w:tr>
      <w:tr w:rsidR="007B17B1" w:rsidRPr="00872562" w14:paraId="2EF80D3B" w14:textId="77777777" w:rsidTr="00B605F7">
        <w:tc>
          <w:tcPr>
            <w:tcW w:w="9322" w:type="dxa"/>
            <w:gridSpan w:val="2"/>
          </w:tcPr>
          <w:p w14:paraId="2E5FDEEE" w14:textId="0B4CE523" w:rsidR="007B17B1" w:rsidRPr="00872562" w:rsidRDefault="007B17B1" w:rsidP="00B605F7">
            <w:r w:rsidRPr="00872562">
              <w:rPr>
                <w:b/>
                <w:lang w:val="en-US"/>
              </w:rPr>
              <w:t>Degree of study:</w:t>
            </w:r>
            <w:r w:rsidRPr="00872562">
              <w:rPr>
                <w:lang w:val="en-US"/>
              </w:rPr>
              <w:t xml:space="preserve"> </w:t>
            </w:r>
            <w:r w:rsidR="00E76D44" w:rsidRPr="00872562">
              <w:rPr>
                <w:lang w:val="en-US"/>
              </w:rPr>
              <w:t>2nd</w:t>
            </w:r>
            <w:r w:rsidRPr="00872562">
              <w:rPr>
                <w:lang w:val="en-US"/>
              </w:rPr>
              <w:t xml:space="preserve"> </w:t>
            </w:r>
          </w:p>
        </w:tc>
      </w:tr>
      <w:tr w:rsidR="007B17B1" w:rsidRPr="00872562" w14:paraId="5BA31EC1" w14:textId="77777777" w:rsidTr="00B605F7">
        <w:tc>
          <w:tcPr>
            <w:tcW w:w="9322" w:type="dxa"/>
            <w:gridSpan w:val="2"/>
          </w:tcPr>
          <w:p w14:paraId="56114954" w14:textId="4399F6A7" w:rsidR="007B17B1" w:rsidRPr="00872562" w:rsidRDefault="00690222" w:rsidP="00B605F7">
            <w:r w:rsidRPr="00872562">
              <w:rPr>
                <w:b/>
                <w:lang w:val="en-US"/>
              </w:rPr>
              <w:t>Requirements for completing the course:</w:t>
            </w:r>
            <w:r w:rsidR="007B17B1" w:rsidRPr="00872562">
              <w:rPr>
                <w:lang w:val="en-US"/>
              </w:rPr>
              <w:t xml:space="preserve"> </w:t>
            </w:r>
            <w:r w:rsidR="00130740" w:rsidRPr="00872562">
              <w:rPr>
                <w:lang w:val="en-US"/>
              </w:rPr>
              <w:t>active participation</w:t>
            </w:r>
            <w:r w:rsidRPr="00872562">
              <w:rPr>
                <w:lang w:val="en-US"/>
              </w:rPr>
              <w:t xml:space="preserve"> in seminar sessions</w:t>
            </w:r>
            <w:r w:rsidR="00623BBF" w:rsidRPr="00872562">
              <w:rPr>
                <w:lang w:val="uk-UA"/>
              </w:rPr>
              <w:t xml:space="preserve"> </w:t>
            </w:r>
            <w:r w:rsidR="00623BBF" w:rsidRPr="00872562">
              <w:t>and</w:t>
            </w:r>
            <w:r w:rsidR="00130740" w:rsidRPr="00872562">
              <w:rPr>
                <w:lang w:val="uk-UA"/>
              </w:rPr>
              <w:t xml:space="preserve"> </w:t>
            </w:r>
            <w:proofErr w:type="spellStart"/>
            <w:r w:rsidR="00130740" w:rsidRPr="00872562">
              <w:rPr>
                <w:lang w:val="uk-UA"/>
              </w:rPr>
              <w:t>submit</w:t>
            </w:r>
            <w:r w:rsidR="00623BBF" w:rsidRPr="00872562">
              <w:t>ting</w:t>
            </w:r>
            <w:proofErr w:type="spellEnd"/>
            <w:r w:rsidR="00130740" w:rsidRPr="00872562">
              <w:rPr>
                <w:lang w:val="uk-UA"/>
              </w:rPr>
              <w:t xml:space="preserve"> </w:t>
            </w:r>
            <w:proofErr w:type="spellStart"/>
            <w:r w:rsidR="00623BBF" w:rsidRPr="00872562">
              <w:t>given</w:t>
            </w:r>
            <w:proofErr w:type="spellEnd"/>
            <w:r w:rsidR="00130740" w:rsidRPr="00872562">
              <w:rPr>
                <w:lang w:val="uk-UA"/>
              </w:rPr>
              <w:t xml:space="preserve"> </w:t>
            </w:r>
            <w:proofErr w:type="spellStart"/>
            <w:r w:rsidR="00130740" w:rsidRPr="00872562">
              <w:rPr>
                <w:lang w:val="uk-UA"/>
              </w:rPr>
              <w:t>assignment</w:t>
            </w:r>
            <w:proofErr w:type="spellEnd"/>
            <w:r w:rsidR="00623BBF" w:rsidRPr="00872562">
              <w:t>s</w:t>
            </w:r>
          </w:p>
          <w:p w14:paraId="43C931A8" w14:textId="77777777" w:rsidR="00623BBF" w:rsidRDefault="00690222" w:rsidP="00B605F7">
            <w:r w:rsidRPr="00872562">
              <w:rPr>
                <w:b/>
                <w:bCs/>
                <w:lang w:val="en-US"/>
              </w:rPr>
              <w:t>Course assessment and completion:</w:t>
            </w:r>
            <w:r w:rsidR="00623BBF" w:rsidRPr="00872562">
              <w:rPr>
                <w:b/>
                <w:lang w:val="en-US"/>
              </w:rPr>
              <w:t xml:space="preserve"> </w:t>
            </w:r>
            <w:proofErr w:type="spellStart"/>
            <w:r w:rsidR="00EA50D3" w:rsidRPr="00872562">
              <w:t>continuous</w:t>
            </w:r>
            <w:proofErr w:type="spellEnd"/>
            <w:r w:rsidR="00EA50D3" w:rsidRPr="00872562">
              <w:t xml:space="preserve"> </w:t>
            </w:r>
            <w:proofErr w:type="spellStart"/>
            <w:r w:rsidR="00EA50D3" w:rsidRPr="00872562">
              <w:t>assessment</w:t>
            </w:r>
            <w:proofErr w:type="spellEnd"/>
          </w:p>
          <w:p w14:paraId="7D204FD2" w14:textId="62ADE223" w:rsidR="005E797E" w:rsidRPr="00872562" w:rsidRDefault="005E797E" w:rsidP="00B605F7"/>
        </w:tc>
      </w:tr>
      <w:tr w:rsidR="007B17B1" w:rsidRPr="00872562" w14:paraId="4BB6DC2C" w14:textId="77777777" w:rsidTr="00B605F7">
        <w:tc>
          <w:tcPr>
            <w:tcW w:w="9322" w:type="dxa"/>
            <w:gridSpan w:val="2"/>
          </w:tcPr>
          <w:p w14:paraId="52F6D749" w14:textId="77777777" w:rsidR="007B17B1" w:rsidRDefault="007B17B1" w:rsidP="00966B4C">
            <w:pPr>
              <w:jc w:val="both"/>
              <w:rPr>
                <w:rStyle w:val="Vrazn"/>
                <w:b w:val="0"/>
                <w:bCs w:val="0"/>
              </w:rPr>
            </w:pPr>
            <w:r w:rsidRPr="00872562">
              <w:rPr>
                <w:b/>
                <w:lang w:val="en-US"/>
              </w:rPr>
              <w:t>Learning outcomes:</w:t>
            </w:r>
            <w:r w:rsidR="00966B4C">
              <w:rPr>
                <w:b/>
                <w:lang w:val="en-US"/>
              </w:rPr>
              <w:t xml:space="preserve"> </w:t>
            </w:r>
            <w:r w:rsidR="000B0986" w:rsidRPr="0092269E">
              <w:rPr>
                <w:bCs/>
                <w:lang w:val="en-US"/>
              </w:rPr>
              <w:t xml:space="preserve">The aim of this course is </w:t>
            </w:r>
            <w:r w:rsidR="00D529AA" w:rsidRPr="0092269E">
              <w:rPr>
                <w:bCs/>
                <w:lang w:val="en-US"/>
              </w:rPr>
              <w:t>to develop creativity and students' critical thinking by means of their own work with literary text</w:t>
            </w:r>
            <w:r w:rsidR="00210568" w:rsidRPr="0092269E">
              <w:rPr>
                <w:bCs/>
                <w:lang w:val="en-US"/>
              </w:rPr>
              <w:t>s</w:t>
            </w:r>
            <w:r w:rsidR="00D529AA" w:rsidRPr="0092269E">
              <w:rPr>
                <w:bCs/>
                <w:lang w:val="en-US"/>
              </w:rPr>
              <w:t xml:space="preserve">. The result </w:t>
            </w:r>
            <w:r w:rsidR="00966B4C" w:rsidRPr="0092269E">
              <w:rPr>
                <w:bCs/>
                <w:lang w:val="en-US"/>
              </w:rPr>
              <w:t xml:space="preserve">of this course </w:t>
            </w:r>
            <w:r w:rsidR="00D529AA" w:rsidRPr="0092269E">
              <w:rPr>
                <w:bCs/>
                <w:lang w:val="en-US"/>
              </w:rPr>
              <w:t xml:space="preserve">is students' knowledge of </w:t>
            </w:r>
            <w:proofErr w:type="spellStart"/>
            <w:r w:rsidR="00210568" w:rsidRPr="0092269E">
              <w:rPr>
                <w:rStyle w:val="Vrazn"/>
                <w:b w:val="0"/>
                <w:bCs w:val="0"/>
              </w:rPr>
              <w:t>theoretical</w:t>
            </w:r>
            <w:proofErr w:type="spellEnd"/>
            <w:r w:rsidR="00210568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210568" w:rsidRPr="0092269E">
              <w:rPr>
                <w:rStyle w:val="Vrazn"/>
                <w:b w:val="0"/>
                <w:bCs w:val="0"/>
              </w:rPr>
              <w:t>approaches</w:t>
            </w:r>
            <w:proofErr w:type="spellEnd"/>
            <w:r w:rsidR="00210568" w:rsidRPr="0092269E">
              <w:rPr>
                <w:rStyle w:val="Vrazn"/>
                <w:b w:val="0"/>
                <w:bCs w:val="0"/>
              </w:rPr>
              <w:t xml:space="preserve"> of</w:t>
            </w:r>
            <w:r w:rsidR="00210568" w:rsidRPr="0092269E">
              <w:rPr>
                <w:rStyle w:val="Vrazn"/>
              </w:rPr>
              <w:t xml:space="preserve"> </w:t>
            </w:r>
            <w:r w:rsidR="00D529AA" w:rsidRPr="0092269E">
              <w:rPr>
                <w:bCs/>
                <w:lang w:val="en-US"/>
              </w:rPr>
              <w:t>Slovak, Ukrainian and foreign</w:t>
            </w:r>
            <w:r w:rsidR="00210568" w:rsidRPr="0092269E">
              <w:rPr>
                <w:bCs/>
                <w:lang w:val="en-US"/>
              </w:rPr>
              <w:t xml:space="preserve"> </w:t>
            </w:r>
            <w:r w:rsidR="000D7585">
              <w:rPr>
                <w:bCs/>
                <w:lang w:val="en-US"/>
              </w:rPr>
              <w:t>translators</w:t>
            </w:r>
            <w:r w:rsidR="00D529AA" w:rsidRPr="0092269E">
              <w:rPr>
                <w:bCs/>
                <w:lang w:val="en-US"/>
              </w:rPr>
              <w:t xml:space="preserve">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related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to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literary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translation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and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their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fu</w:t>
            </w:r>
            <w:r w:rsidR="00966B4C" w:rsidRPr="0092269E">
              <w:rPr>
                <w:rStyle w:val="Vrazn"/>
                <w:b w:val="0"/>
                <w:bCs w:val="0"/>
              </w:rPr>
              <w:t>r</w:t>
            </w:r>
            <w:r w:rsidR="00D529AA" w:rsidRPr="0092269E">
              <w:rPr>
                <w:rStyle w:val="Vrazn"/>
                <w:b w:val="0"/>
                <w:bCs w:val="0"/>
              </w:rPr>
              <w:t>ther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application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 </w:t>
            </w:r>
            <w:r w:rsidR="00210568" w:rsidRPr="0092269E">
              <w:rPr>
                <w:rStyle w:val="Vrazn"/>
                <w:b w:val="0"/>
                <w:bCs w:val="0"/>
              </w:rPr>
              <w:t>in</w:t>
            </w:r>
            <w:r w:rsidR="00D529AA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210568" w:rsidRPr="0092269E">
              <w:rPr>
                <w:rStyle w:val="Vrazn"/>
                <w:b w:val="0"/>
                <w:bCs w:val="0"/>
              </w:rPr>
              <w:t>translation</w:t>
            </w:r>
            <w:proofErr w:type="spellEnd"/>
            <w:r w:rsidR="00210568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D529AA" w:rsidRPr="0092269E">
              <w:rPr>
                <w:rStyle w:val="Vrazn"/>
                <w:b w:val="0"/>
                <w:bCs w:val="0"/>
              </w:rPr>
              <w:t>process</w:t>
            </w:r>
            <w:proofErr w:type="spellEnd"/>
            <w:r w:rsidR="00D529AA" w:rsidRPr="0092269E">
              <w:rPr>
                <w:rStyle w:val="Vrazn"/>
                <w:b w:val="0"/>
                <w:bCs w:val="0"/>
              </w:rPr>
              <w:t xml:space="preserve">.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Students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should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be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able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to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take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their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own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stand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on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translation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,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which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would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lead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to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having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their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own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5C02C5" w:rsidRPr="0092269E">
              <w:rPr>
                <w:rStyle w:val="Vrazn"/>
                <w:b w:val="0"/>
                <w:bCs w:val="0"/>
              </w:rPr>
              <w:t>approach</w:t>
            </w:r>
            <w:proofErr w:type="spellEnd"/>
            <w:r w:rsidR="005C02C5" w:rsidRPr="0092269E">
              <w:rPr>
                <w:rStyle w:val="Vrazn"/>
                <w:b w:val="0"/>
                <w:bCs w:val="0"/>
              </w:rPr>
              <w:t>.</w:t>
            </w:r>
          </w:p>
          <w:p w14:paraId="2D73BA17" w14:textId="4ABD15B7" w:rsidR="005E797E" w:rsidRPr="00872562" w:rsidRDefault="005E797E" w:rsidP="00966B4C">
            <w:pPr>
              <w:jc w:val="both"/>
              <w:rPr>
                <w:bCs/>
                <w:lang w:val="uk-UA"/>
              </w:rPr>
            </w:pPr>
          </w:p>
        </w:tc>
      </w:tr>
      <w:tr w:rsidR="007B17B1" w:rsidRPr="00872562" w14:paraId="50802D1A" w14:textId="77777777" w:rsidTr="00B605F7">
        <w:tc>
          <w:tcPr>
            <w:tcW w:w="9322" w:type="dxa"/>
            <w:gridSpan w:val="2"/>
          </w:tcPr>
          <w:p w14:paraId="41295954" w14:textId="77777777" w:rsidR="007B17B1" w:rsidRPr="0092269E" w:rsidRDefault="007B17B1" w:rsidP="00B605F7">
            <w:pPr>
              <w:rPr>
                <w:lang w:val="en-US"/>
              </w:rPr>
            </w:pPr>
            <w:r w:rsidRPr="0092269E">
              <w:rPr>
                <w:b/>
                <w:lang w:val="en-US"/>
              </w:rPr>
              <w:t>Brief curriculum:</w:t>
            </w:r>
            <w:r w:rsidRPr="0092269E">
              <w:rPr>
                <w:lang w:val="en-US"/>
              </w:rPr>
              <w:t xml:space="preserve"> </w:t>
            </w:r>
          </w:p>
          <w:p w14:paraId="613CA051" w14:textId="27438C22" w:rsidR="007B17B1" w:rsidRPr="0092269E" w:rsidRDefault="005C02C5" w:rsidP="005C02C5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 xml:space="preserve">Introduction to the problems of prose translation </w:t>
            </w:r>
          </w:p>
          <w:p w14:paraId="178CD843" w14:textId="7F0CF3A4" w:rsidR="00B33CAB" w:rsidRPr="0092269E" w:rsidRDefault="00966B4C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proofErr w:type="spellStart"/>
            <w:r w:rsidRPr="0092269E">
              <w:rPr>
                <w:rStyle w:val="Vrazn"/>
                <w:b w:val="0"/>
                <w:bCs w:val="0"/>
              </w:rPr>
              <w:t>T</w:t>
            </w:r>
            <w:r w:rsidR="0098109E" w:rsidRPr="0092269E">
              <w:rPr>
                <w:rStyle w:val="Vrazn"/>
                <w:b w:val="0"/>
                <w:bCs w:val="0"/>
              </w:rPr>
              <w:t>heoretical</w:t>
            </w:r>
            <w:proofErr w:type="spellEnd"/>
            <w:r w:rsidR="0098109E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98109E" w:rsidRPr="0092269E">
              <w:rPr>
                <w:rStyle w:val="Vrazn"/>
                <w:b w:val="0"/>
                <w:bCs w:val="0"/>
              </w:rPr>
              <w:t>model</w:t>
            </w:r>
            <w:r w:rsidRPr="0092269E">
              <w:rPr>
                <w:rStyle w:val="Vrazn"/>
                <w:b w:val="0"/>
                <w:bCs w:val="0"/>
              </w:rPr>
              <w:t>s</w:t>
            </w:r>
            <w:proofErr w:type="spellEnd"/>
            <w:r w:rsidR="0098109E" w:rsidRPr="0092269E">
              <w:rPr>
                <w:rStyle w:val="Vrazn"/>
                <w:b w:val="0"/>
                <w:bCs w:val="0"/>
              </w:rPr>
              <w:t xml:space="preserve"> of </w:t>
            </w:r>
            <w:proofErr w:type="spellStart"/>
            <w:r w:rsidR="0098109E" w:rsidRPr="0092269E">
              <w:rPr>
                <w:rStyle w:val="Vrazn"/>
                <w:b w:val="0"/>
                <w:bCs w:val="0"/>
              </w:rPr>
              <w:t>such</w:t>
            </w:r>
            <w:proofErr w:type="spellEnd"/>
            <w:r w:rsidR="0098109E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98109E" w:rsidRPr="0092269E">
              <w:rPr>
                <w:rStyle w:val="Vrazn"/>
                <w:b w:val="0"/>
                <w:bCs w:val="0"/>
              </w:rPr>
              <w:t>translators</w:t>
            </w:r>
            <w:proofErr w:type="spellEnd"/>
            <w:r w:rsidR="0098109E" w:rsidRPr="0092269E">
              <w:rPr>
                <w:rStyle w:val="Vrazn"/>
                <w:b w:val="0"/>
                <w:bCs w:val="0"/>
              </w:rPr>
              <w:t xml:space="preserve"> </w:t>
            </w:r>
            <w:proofErr w:type="spellStart"/>
            <w:r w:rsidR="0098109E" w:rsidRPr="0092269E">
              <w:rPr>
                <w:rStyle w:val="Vrazn"/>
                <w:b w:val="0"/>
                <w:bCs w:val="0"/>
              </w:rPr>
              <w:t>like</w:t>
            </w:r>
            <w:proofErr w:type="spellEnd"/>
            <w:r w:rsidR="0098109E" w:rsidRPr="0092269E">
              <w:rPr>
                <w:rStyle w:val="Vrazn"/>
                <w:b w:val="0"/>
                <w:bCs w:val="0"/>
              </w:rPr>
              <w:t xml:space="preserve"> Popovič, </w:t>
            </w:r>
            <w:proofErr w:type="spellStart"/>
            <w:r w:rsidR="0098109E" w:rsidRPr="0092269E">
              <w:t>Vilikovský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Hochel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Ferenčík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Koptilov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Stricha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Nida</w:t>
            </w:r>
            <w:proofErr w:type="spellEnd"/>
            <w:r w:rsidR="0098109E" w:rsidRPr="0092269E">
              <w:t xml:space="preserve">, </w:t>
            </w:r>
            <w:proofErr w:type="spellStart"/>
            <w:r w:rsidR="0098109E" w:rsidRPr="0092269E">
              <w:t>Venuti</w:t>
            </w:r>
            <w:proofErr w:type="spellEnd"/>
            <w:r w:rsidR="0098109E" w:rsidRPr="0092269E">
              <w:t>...</w:t>
            </w:r>
          </w:p>
          <w:p w14:paraId="3A021408" w14:textId="77777777" w:rsidR="0098109E" w:rsidRPr="0092269E" w:rsidRDefault="00BA670E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>F. Miko</w:t>
            </w:r>
            <w:r w:rsidRPr="0092269E">
              <w:rPr>
                <w:bCs/>
                <w:lang w:val="en-US"/>
              </w:rPr>
              <w:t>'s</w:t>
            </w:r>
            <w:r w:rsidRPr="0092269E">
              <w:rPr>
                <w:lang w:val="en-US"/>
              </w:rPr>
              <w:t xml:space="preserve"> system of </w:t>
            </w:r>
            <w:r w:rsidR="0098109E" w:rsidRPr="0092269E">
              <w:rPr>
                <w:lang w:val="en-US"/>
              </w:rPr>
              <w:t>expressive qualities</w:t>
            </w:r>
            <w:r w:rsidRPr="0092269E">
              <w:rPr>
                <w:lang w:val="en-US"/>
              </w:rPr>
              <w:t xml:space="preserve"> and </w:t>
            </w:r>
            <w:proofErr w:type="spellStart"/>
            <w:r w:rsidRPr="0092269E">
              <w:rPr>
                <w:lang w:val="en-US"/>
              </w:rPr>
              <w:t>it</w:t>
            </w:r>
            <w:r w:rsidRPr="0092269E">
              <w:rPr>
                <w:bCs/>
                <w:lang w:val="en-US"/>
              </w:rPr>
              <w:t>'s</w:t>
            </w:r>
            <w:proofErr w:type="spellEnd"/>
            <w:r w:rsidRPr="0092269E">
              <w:rPr>
                <w:bCs/>
                <w:lang w:val="en-US"/>
              </w:rPr>
              <w:t xml:space="preserve"> application </w:t>
            </w:r>
            <w:r w:rsidR="00210568" w:rsidRPr="0092269E">
              <w:rPr>
                <w:bCs/>
                <w:lang w:val="en-US"/>
              </w:rPr>
              <w:t xml:space="preserve">in </w:t>
            </w:r>
            <w:proofErr w:type="gramStart"/>
            <w:r w:rsidR="00210568" w:rsidRPr="0092269E">
              <w:rPr>
                <w:bCs/>
                <w:lang w:val="en-US"/>
              </w:rPr>
              <w:t>translation</w:t>
            </w:r>
            <w:proofErr w:type="gramEnd"/>
            <w:r w:rsidR="0098109E" w:rsidRPr="0092269E">
              <w:rPr>
                <w:lang w:val="en-US"/>
              </w:rPr>
              <w:t xml:space="preserve"> </w:t>
            </w:r>
          </w:p>
          <w:p w14:paraId="1647EFDF" w14:textId="6D29B76F" w:rsidR="00210568" w:rsidRPr="0092269E" w:rsidRDefault="00210568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>Translation dichotomies (</w:t>
            </w:r>
            <w:r w:rsidR="00F74CC5" w:rsidRPr="0092269E">
              <w:rPr>
                <w:lang w:val="en-US"/>
              </w:rPr>
              <w:t xml:space="preserve">foreignizing </w:t>
            </w:r>
            <w:r w:rsidR="001D755C">
              <w:rPr>
                <w:lang w:val="en-US"/>
              </w:rPr>
              <w:t>–</w:t>
            </w:r>
            <w:r w:rsidR="00397D78" w:rsidRPr="0092269E">
              <w:rPr>
                <w:lang w:val="en-US"/>
              </w:rPr>
              <w:t xml:space="preserve"> </w:t>
            </w:r>
            <w:r w:rsidR="00F74CC5" w:rsidRPr="0092269E">
              <w:rPr>
                <w:lang w:val="en-US"/>
              </w:rPr>
              <w:t>domesticating</w:t>
            </w:r>
            <w:r w:rsidR="0045552F" w:rsidRPr="0092269E">
              <w:rPr>
                <w:lang w:val="en-US"/>
              </w:rPr>
              <w:t>,</w:t>
            </w:r>
            <w:r w:rsidR="00397D78" w:rsidRPr="0092269E">
              <w:rPr>
                <w:lang w:val="en-US"/>
              </w:rPr>
              <w:t xml:space="preserve"> </w:t>
            </w:r>
            <w:proofErr w:type="spellStart"/>
            <w:r w:rsidR="00397D78" w:rsidRPr="0092269E">
              <w:rPr>
                <w:lang w:val="en-US"/>
              </w:rPr>
              <w:t>histori</w:t>
            </w:r>
            <w:r w:rsidR="00FD3CC5">
              <w:rPr>
                <w:lang w:val="en-US"/>
              </w:rPr>
              <w:t>s</w:t>
            </w:r>
            <w:r w:rsidR="00397D78" w:rsidRPr="0092269E">
              <w:rPr>
                <w:lang w:val="en-US"/>
              </w:rPr>
              <w:t>ation</w:t>
            </w:r>
            <w:proofErr w:type="spellEnd"/>
            <w:r w:rsidR="00397D78" w:rsidRPr="0092269E">
              <w:rPr>
                <w:lang w:val="en-US"/>
              </w:rPr>
              <w:t xml:space="preserve"> – </w:t>
            </w:r>
            <w:proofErr w:type="spellStart"/>
            <w:r w:rsidR="00397D78" w:rsidRPr="0092269E">
              <w:rPr>
                <w:lang w:val="en-US"/>
              </w:rPr>
              <w:t>moderni</w:t>
            </w:r>
            <w:r w:rsidR="00FD3CC5">
              <w:rPr>
                <w:lang w:val="en-US"/>
              </w:rPr>
              <w:t>s</w:t>
            </w:r>
            <w:r w:rsidR="00397D78" w:rsidRPr="0092269E">
              <w:rPr>
                <w:lang w:val="en-US"/>
              </w:rPr>
              <w:t>atio</w:t>
            </w:r>
            <w:r w:rsidR="00F74CC5" w:rsidRPr="0092269E">
              <w:rPr>
                <w:lang w:val="en-US"/>
              </w:rPr>
              <w:t>n</w:t>
            </w:r>
            <w:proofErr w:type="spellEnd"/>
            <w:r w:rsidR="00F74CC5" w:rsidRPr="0092269E">
              <w:rPr>
                <w:lang w:val="en-US"/>
              </w:rPr>
              <w:t xml:space="preserve">, </w:t>
            </w:r>
            <w:r w:rsidR="006E6200">
              <w:rPr>
                <w:lang w:val="en-US"/>
              </w:rPr>
              <w:t>free translation</w:t>
            </w:r>
            <w:r w:rsidR="005837D0" w:rsidRPr="0092269E">
              <w:rPr>
                <w:lang w:val="en-US"/>
              </w:rPr>
              <w:t xml:space="preserve"> </w:t>
            </w:r>
            <w:r w:rsidR="00FD3CC5">
              <w:rPr>
                <w:lang w:val="en-US"/>
              </w:rPr>
              <w:t>–</w:t>
            </w:r>
            <w:r w:rsidR="005837D0" w:rsidRPr="0092269E">
              <w:rPr>
                <w:lang w:val="en-US"/>
              </w:rPr>
              <w:t xml:space="preserve"> </w:t>
            </w:r>
            <w:r w:rsidR="006E6200">
              <w:rPr>
                <w:lang w:val="en-US"/>
              </w:rPr>
              <w:t>faithful translation</w:t>
            </w:r>
            <w:r w:rsidR="005837D0" w:rsidRPr="0092269E">
              <w:rPr>
                <w:lang w:val="en-US"/>
              </w:rPr>
              <w:t xml:space="preserve">, </w:t>
            </w:r>
            <w:r w:rsidR="00687F9D" w:rsidRPr="0092269E">
              <w:rPr>
                <w:lang w:val="en-US"/>
              </w:rPr>
              <w:t>translatability</w:t>
            </w:r>
            <w:r w:rsidR="009951B1">
              <w:rPr>
                <w:lang w:val="en-US"/>
              </w:rPr>
              <w:t xml:space="preserve"> </w:t>
            </w:r>
            <w:r w:rsidR="00687F9D" w:rsidRPr="0092269E">
              <w:rPr>
                <w:lang w:val="en-US"/>
              </w:rPr>
              <w:t xml:space="preserve">– </w:t>
            </w:r>
            <w:r w:rsidR="005837D0" w:rsidRPr="0092269E">
              <w:rPr>
                <w:lang w:val="en-US"/>
              </w:rPr>
              <w:t>u</w:t>
            </w:r>
            <w:r w:rsidR="00687F9D" w:rsidRPr="0092269E">
              <w:rPr>
                <w:lang w:val="en-US"/>
              </w:rPr>
              <w:t>ntranslatability</w:t>
            </w:r>
            <w:r w:rsidRPr="0092269E">
              <w:rPr>
                <w:lang w:val="en-US"/>
              </w:rPr>
              <w:t>)</w:t>
            </w:r>
          </w:p>
          <w:p w14:paraId="1B7401C7" w14:textId="77F8D1B3" w:rsidR="00687F9D" w:rsidRPr="0092269E" w:rsidRDefault="00687F9D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 xml:space="preserve">Translation of literary texts from Ukrainian to </w:t>
            </w:r>
            <w:r w:rsidR="00651D25" w:rsidRPr="0092269E">
              <w:rPr>
                <w:lang w:val="en-US"/>
              </w:rPr>
              <w:t>chosen</w:t>
            </w:r>
            <w:r w:rsidRPr="0092269E">
              <w:rPr>
                <w:lang w:val="en-US"/>
              </w:rPr>
              <w:t xml:space="preserve"> Slavic </w:t>
            </w:r>
            <w:proofErr w:type="gramStart"/>
            <w:r w:rsidRPr="0092269E">
              <w:rPr>
                <w:lang w:val="en-US"/>
              </w:rPr>
              <w:t>language</w:t>
            </w:r>
            <w:proofErr w:type="gramEnd"/>
            <w:r w:rsidRPr="0092269E">
              <w:rPr>
                <w:lang w:val="en-US"/>
              </w:rPr>
              <w:t xml:space="preserve"> </w:t>
            </w:r>
          </w:p>
          <w:p w14:paraId="03E1DF8C" w14:textId="05CEFDA3" w:rsidR="00687F9D" w:rsidRPr="0092269E" w:rsidRDefault="00687F9D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>Comparison and analysis of translations done at seminars</w:t>
            </w:r>
            <w:r w:rsidR="00F040C9">
              <w:rPr>
                <w:lang w:val="en-US"/>
              </w:rPr>
              <w:t xml:space="preserve">, </w:t>
            </w:r>
            <w:proofErr w:type="gramStart"/>
            <w:r w:rsidR="00F040C9">
              <w:rPr>
                <w:lang w:val="en-US"/>
              </w:rPr>
              <w:t>discussions</w:t>
            </w:r>
            <w:proofErr w:type="gramEnd"/>
          </w:p>
          <w:p w14:paraId="2E36B390" w14:textId="77777777" w:rsidR="00687F9D" w:rsidRPr="00E1245E" w:rsidRDefault="00687F9D" w:rsidP="0098109E">
            <w:pPr>
              <w:pStyle w:val="Pta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lang w:val="en-US"/>
              </w:rPr>
            </w:pPr>
            <w:r w:rsidRPr="0092269E">
              <w:rPr>
                <w:lang w:val="en-US"/>
              </w:rPr>
              <w:t>Formation of student</w:t>
            </w:r>
            <w:r w:rsidRPr="0092269E">
              <w:rPr>
                <w:bCs/>
                <w:lang w:val="en-US"/>
              </w:rPr>
              <w:t>s</w:t>
            </w:r>
            <w:r w:rsidR="00EA46F1" w:rsidRPr="0092269E">
              <w:rPr>
                <w:bCs/>
                <w:lang w:val="en-US"/>
              </w:rPr>
              <w:t>'</w:t>
            </w:r>
            <w:r w:rsidRPr="0092269E">
              <w:rPr>
                <w:bCs/>
                <w:lang w:val="en-US"/>
              </w:rPr>
              <w:t xml:space="preserve"> own concept of translation</w:t>
            </w:r>
          </w:p>
          <w:p w14:paraId="6A54C115" w14:textId="736614BE" w:rsidR="00E1245E" w:rsidRPr="0092269E" w:rsidRDefault="00E1245E" w:rsidP="00E1245E">
            <w:pPr>
              <w:pStyle w:val="Pta"/>
              <w:tabs>
                <w:tab w:val="clear" w:pos="4536"/>
                <w:tab w:val="clear" w:pos="9072"/>
              </w:tabs>
              <w:ind w:left="720"/>
              <w:jc w:val="both"/>
              <w:rPr>
                <w:lang w:val="en-US"/>
              </w:rPr>
            </w:pPr>
          </w:p>
        </w:tc>
      </w:tr>
      <w:tr w:rsidR="007B17B1" w:rsidRPr="00872562" w14:paraId="72681210" w14:textId="77777777" w:rsidTr="00B605F7">
        <w:tc>
          <w:tcPr>
            <w:tcW w:w="9322" w:type="dxa"/>
            <w:gridSpan w:val="2"/>
          </w:tcPr>
          <w:p w14:paraId="604F1C8E" w14:textId="77777777" w:rsidR="007B17B1" w:rsidRPr="00872562" w:rsidRDefault="007B17B1" w:rsidP="00B605F7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t>Recommended reading:</w:t>
            </w:r>
          </w:p>
          <w:p w14:paraId="4BE2176B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FERENČÍK, J. 1982. </w:t>
            </w:r>
            <w:proofErr w:type="spellStart"/>
            <w:r w:rsidRPr="00872562">
              <w:rPr>
                <w:lang w:val="en-US"/>
              </w:rPr>
              <w:t>Kontexty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prekladu</w:t>
            </w:r>
            <w:proofErr w:type="spellEnd"/>
            <w:r w:rsidRPr="00872562">
              <w:rPr>
                <w:lang w:val="en-US"/>
              </w:rPr>
              <w:t xml:space="preserve">. Bratislava: </w:t>
            </w:r>
            <w:proofErr w:type="spellStart"/>
            <w:r w:rsidRPr="00872562">
              <w:rPr>
                <w:lang w:val="en-US"/>
              </w:rPr>
              <w:t>Slovenský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spisovateľ</w:t>
            </w:r>
            <w:proofErr w:type="spellEnd"/>
            <w:r w:rsidRPr="00872562">
              <w:rPr>
                <w:lang w:val="en-US"/>
              </w:rPr>
              <w:t>. 1982.</w:t>
            </w:r>
          </w:p>
          <w:p w14:paraId="3BA943EE" w14:textId="6810AFF9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>HAVRYLOV, T.</w:t>
            </w:r>
            <w:r w:rsidR="00DD4940">
              <w:rPr>
                <w:lang w:val="en-US"/>
              </w:rPr>
              <w:t xml:space="preserve"> </w:t>
            </w:r>
            <w:r w:rsidRPr="00872562">
              <w:rPr>
                <w:lang w:val="en-US"/>
              </w:rPr>
              <w:t xml:space="preserve">2005. </w:t>
            </w:r>
            <w:proofErr w:type="spellStart"/>
            <w:r w:rsidRPr="00872562">
              <w:rPr>
                <w:lang w:val="en-US"/>
              </w:rPr>
              <w:t>Tekst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miž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kuľturamy</w:t>
            </w:r>
            <w:proofErr w:type="spellEnd"/>
            <w:r w:rsidRPr="00872562">
              <w:rPr>
                <w:lang w:val="en-US"/>
              </w:rPr>
              <w:t xml:space="preserve">. </w:t>
            </w:r>
            <w:proofErr w:type="spellStart"/>
            <w:r w:rsidRPr="00872562">
              <w:rPr>
                <w:lang w:val="en-US"/>
              </w:rPr>
              <w:t>Perekladoznavči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studiji</w:t>
            </w:r>
            <w:proofErr w:type="spellEnd"/>
            <w:r w:rsidRPr="00872562">
              <w:rPr>
                <w:lang w:val="en-US"/>
              </w:rPr>
              <w:t xml:space="preserve">. </w:t>
            </w:r>
            <w:proofErr w:type="spellStart"/>
            <w:r w:rsidRPr="00872562">
              <w:rPr>
                <w:lang w:val="en-US"/>
              </w:rPr>
              <w:t>Kyjiv</w:t>
            </w:r>
            <w:proofErr w:type="spellEnd"/>
            <w:r w:rsidRPr="00872562">
              <w:rPr>
                <w:lang w:val="en-US"/>
              </w:rPr>
              <w:t xml:space="preserve">: </w:t>
            </w:r>
            <w:proofErr w:type="spellStart"/>
            <w:r w:rsidRPr="00872562">
              <w:rPr>
                <w:lang w:val="en-US"/>
              </w:rPr>
              <w:t>Krytyka</w:t>
            </w:r>
            <w:proofErr w:type="spellEnd"/>
            <w:r w:rsidRPr="00872562">
              <w:rPr>
                <w:lang w:val="en-US"/>
              </w:rPr>
              <w:t>, 2005.</w:t>
            </w:r>
          </w:p>
          <w:p w14:paraId="679FD60E" w14:textId="10349FCE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KOPTILOV, V. 2003. </w:t>
            </w:r>
            <w:proofErr w:type="spellStart"/>
            <w:r w:rsidRPr="00872562">
              <w:rPr>
                <w:lang w:val="en-US"/>
              </w:rPr>
              <w:t>Teorija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i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praktyka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perekladu</w:t>
            </w:r>
            <w:proofErr w:type="spellEnd"/>
            <w:r w:rsidRPr="00872562">
              <w:rPr>
                <w:lang w:val="en-US"/>
              </w:rPr>
              <w:t xml:space="preserve">, </w:t>
            </w:r>
            <w:proofErr w:type="spellStart"/>
            <w:r w:rsidRPr="00872562">
              <w:rPr>
                <w:lang w:val="en-US"/>
              </w:rPr>
              <w:t>Posibnyk</w:t>
            </w:r>
            <w:proofErr w:type="spellEnd"/>
            <w:r w:rsidRPr="00872562">
              <w:rPr>
                <w:lang w:val="en-US"/>
              </w:rPr>
              <w:t xml:space="preserve">. </w:t>
            </w:r>
            <w:proofErr w:type="spellStart"/>
            <w:r w:rsidRPr="00872562">
              <w:rPr>
                <w:lang w:val="en-US"/>
              </w:rPr>
              <w:t>Kyjiv</w:t>
            </w:r>
            <w:proofErr w:type="spellEnd"/>
            <w:r w:rsidRPr="00872562">
              <w:rPr>
                <w:lang w:val="en-US"/>
              </w:rPr>
              <w:t xml:space="preserve">: </w:t>
            </w:r>
            <w:proofErr w:type="spellStart"/>
            <w:r w:rsidRPr="00872562">
              <w:rPr>
                <w:lang w:val="en-US"/>
              </w:rPr>
              <w:t>Junivers</w:t>
            </w:r>
            <w:proofErr w:type="spellEnd"/>
            <w:r w:rsidRPr="00872562">
              <w:rPr>
                <w:lang w:val="en-US"/>
              </w:rPr>
              <w:t>, 2003.</w:t>
            </w:r>
          </w:p>
          <w:p w14:paraId="79E3B3B2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STRICHA, M. 2006. </w:t>
            </w:r>
            <w:proofErr w:type="spellStart"/>
            <w:r w:rsidRPr="00872562">
              <w:rPr>
                <w:lang w:val="en-US"/>
              </w:rPr>
              <w:t>Ukrajinskyj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chudožnij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pereklad</w:t>
            </w:r>
            <w:proofErr w:type="spellEnd"/>
            <w:r w:rsidRPr="00872562">
              <w:rPr>
                <w:lang w:val="en-US"/>
              </w:rPr>
              <w:t xml:space="preserve">. </w:t>
            </w:r>
            <w:proofErr w:type="spellStart"/>
            <w:r w:rsidRPr="00872562">
              <w:rPr>
                <w:lang w:val="en-US"/>
              </w:rPr>
              <w:t>Miž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literaturoju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i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nacijetvoreňňam</w:t>
            </w:r>
            <w:proofErr w:type="spellEnd"/>
            <w:r w:rsidRPr="00872562">
              <w:rPr>
                <w:lang w:val="en-US"/>
              </w:rPr>
              <w:t xml:space="preserve">. </w:t>
            </w:r>
            <w:proofErr w:type="spellStart"/>
            <w:r w:rsidRPr="00872562">
              <w:rPr>
                <w:lang w:val="en-US"/>
              </w:rPr>
              <w:t>Kyjiv</w:t>
            </w:r>
            <w:proofErr w:type="spellEnd"/>
            <w:r w:rsidRPr="00872562">
              <w:rPr>
                <w:lang w:val="en-US"/>
              </w:rPr>
              <w:t xml:space="preserve">: </w:t>
            </w:r>
            <w:proofErr w:type="spellStart"/>
            <w:r w:rsidRPr="00872562">
              <w:rPr>
                <w:lang w:val="en-US"/>
              </w:rPr>
              <w:t>Fakt</w:t>
            </w:r>
            <w:proofErr w:type="spellEnd"/>
            <w:r w:rsidRPr="00872562">
              <w:rPr>
                <w:lang w:val="en-US"/>
              </w:rPr>
              <w:t>, 2006.</w:t>
            </w:r>
          </w:p>
          <w:p w14:paraId="2F71A0FC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VILIKOVSKÝ, J. 1984. </w:t>
            </w:r>
            <w:proofErr w:type="spellStart"/>
            <w:r w:rsidRPr="00872562">
              <w:rPr>
                <w:lang w:val="en-US"/>
              </w:rPr>
              <w:t>Preklad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ako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tvorba</w:t>
            </w:r>
            <w:proofErr w:type="spellEnd"/>
            <w:r w:rsidRPr="00872562">
              <w:rPr>
                <w:lang w:val="en-US"/>
              </w:rPr>
              <w:t xml:space="preserve">. Bratislava: </w:t>
            </w:r>
            <w:proofErr w:type="spellStart"/>
            <w:r w:rsidRPr="00872562">
              <w:rPr>
                <w:lang w:val="en-US"/>
              </w:rPr>
              <w:t>Slovenský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spisovateľ</w:t>
            </w:r>
            <w:proofErr w:type="spellEnd"/>
            <w:r w:rsidRPr="00872562">
              <w:rPr>
                <w:lang w:val="en-US"/>
              </w:rPr>
              <w:t xml:space="preserve">, 1984. </w:t>
            </w:r>
          </w:p>
          <w:p w14:paraId="3539BDFC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HOCHEL, B. 1990.  </w:t>
            </w:r>
            <w:proofErr w:type="spellStart"/>
            <w:r w:rsidRPr="00872562">
              <w:rPr>
                <w:lang w:val="en-US"/>
              </w:rPr>
              <w:t>Preklad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ako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komunikácia</w:t>
            </w:r>
            <w:proofErr w:type="spellEnd"/>
            <w:r w:rsidRPr="00872562">
              <w:rPr>
                <w:lang w:val="en-US"/>
              </w:rPr>
              <w:t xml:space="preserve">. Bratislava: </w:t>
            </w:r>
            <w:proofErr w:type="spellStart"/>
            <w:r w:rsidRPr="00872562">
              <w:rPr>
                <w:lang w:val="en-US"/>
              </w:rPr>
              <w:t>Slovenský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spisovateľ</w:t>
            </w:r>
            <w:proofErr w:type="spellEnd"/>
            <w:r w:rsidRPr="00872562">
              <w:rPr>
                <w:lang w:val="en-US"/>
              </w:rPr>
              <w:t xml:space="preserve">, 1990. PLESNÍK, Ľ. a </w:t>
            </w:r>
            <w:proofErr w:type="spellStart"/>
            <w:r w:rsidRPr="00872562">
              <w:rPr>
                <w:lang w:val="en-US"/>
              </w:rPr>
              <w:t>kol</w:t>
            </w:r>
            <w:proofErr w:type="spellEnd"/>
            <w:r w:rsidRPr="00872562">
              <w:rPr>
                <w:lang w:val="en-US"/>
              </w:rPr>
              <w:t xml:space="preserve">. 2011. </w:t>
            </w:r>
            <w:proofErr w:type="spellStart"/>
            <w:r w:rsidRPr="00872562">
              <w:rPr>
                <w:lang w:val="en-US"/>
              </w:rPr>
              <w:t>Tezaurus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estetických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výrazových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kvalít</w:t>
            </w:r>
            <w:proofErr w:type="spellEnd"/>
            <w:r w:rsidRPr="00872562">
              <w:rPr>
                <w:lang w:val="en-US"/>
              </w:rPr>
              <w:t xml:space="preserve">. Nitra: </w:t>
            </w:r>
            <w:proofErr w:type="spellStart"/>
            <w:r w:rsidRPr="00872562">
              <w:rPr>
                <w:lang w:val="en-US"/>
              </w:rPr>
              <w:t>Filozofická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fakulta</w:t>
            </w:r>
            <w:proofErr w:type="spellEnd"/>
            <w:r w:rsidRPr="00872562">
              <w:rPr>
                <w:lang w:val="en-US"/>
              </w:rPr>
              <w:t xml:space="preserve">, 2011. </w:t>
            </w:r>
          </w:p>
          <w:p w14:paraId="033A4F9B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MIKO, F. 1969. </w:t>
            </w:r>
            <w:proofErr w:type="spellStart"/>
            <w:r w:rsidRPr="00872562">
              <w:rPr>
                <w:lang w:val="en-US"/>
              </w:rPr>
              <w:t>Estetika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výrazu</w:t>
            </w:r>
            <w:proofErr w:type="spellEnd"/>
            <w:r w:rsidRPr="00872562">
              <w:rPr>
                <w:lang w:val="en-US"/>
              </w:rPr>
              <w:t xml:space="preserve">: </w:t>
            </w:r>
            <w:proofErr w:type="spellStart"/>
            <w:r w:rsidRPr="00872562">
              <w:rPr>
                <w:lang w:val="en-US"/>
              </w:rPr>
              <w:t>Teória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výrazu</w:t>
            </w:r>
            <w:proofErr w:type="spellEnd"/>
            <w:r w:rsidRPr="00872562">
              <w:rPr>
                <w:lang w:val="en-US"/>
              </w:rPr>
              <w:t xml:space="preserve"> a </w:t>
            </w:r>
            <w:proofErr w:type="spellStart"/>
            <w:r w:rsidRPr="00872562">
              <w:rPr>
                <w:lang w:val="en-US"/>
              </w:rPr>
              <w:t>štýl</w:t>
            </w:r>
            <w:proofErr w:type="spellEnd"/>
            <w:r w:rsidRPr="00872562">
              <w:rPr>
                <w:lang w:val="en-US"/>
              </w:rPr>
              <w:t xml:space="preserve">. Bratislava: </w:t>
            </w:r>
            <w:proofErr w:type="spellStart"/>
            <w:r w:rsidRPr="00872562">
              <w:rPr>
                <w:lang w:val="en-US"/>
              </w:rPr>
              <w:t>Slovenské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pedagogické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nakladateľstvo</w:t>
            </w:r>
            <w:proofErr w:type="spellEnd"/>
            <w:r w:rsidRPr="00872562">
              <w:rPr>
                <w:lang w:val="en-US"/>
              </w:rPr>
              <w:t xml:space="preserve">, 1969. </w:t>
            </w:r>
          </w:p>
          <w:p w14:paraId="6F0CA5BA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t xml:space="preserve">FELDEK, Ľ. 1977. Z </w:t>
            </w:r>
            <w:proofErr w:type="spellStart"/>
            <w:r w:rsidRPr="00872562">
              <w:rPr>
                <w:lang w:val="en-US"/>
              </w:rPr>
              <w:t>reči</w:t>
            </w:r>
            <w:proofErr w:type="spellEnd"/>
            <w:r w:rsidRPr="00872562">
              <w:rPr>
                <w:lang w:val="en-US"/>
              </w:rPr>
              <w:t xml:space="preserve"> do </w:t>
            </w:r>
            <w:proofErr w:type="spellStart"/>
            <w:r w:rsidRPr="00872562">
              <w:rPr>
                <w:lang w:val="en-US"/>
              </w:rPr>
              <w:t>reči</w:t>
            </w:r>
            <w:proofErr w:type="spellEnd"/>
            <w:r w:rsidRPr="00872562">
              <w:rPr>
                <w:lang w:val="en-US"/>
              </w:rPr>
              <w:t xml:space="preserve">. Bratislava: </w:t>
            </w:r>
            <w:proofErr w:type="spellStart"/>
            <w:r w:rsidRPr="00872562">
              <w:rPr>
                <w:lang w:val="en-US"/>
              </w:rPr>
              <w:t>Slovenský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spisovateľ</w:t>
            </w:r>
            <w:proofErr w:type="spellEnd"/>
            <w:r w:rsidRPr="00872562">
              <w:rPr>
                <w:lang w:val="en-US"/>
              </w:rPr>
              <w:t xml:space="preserve">, 1977. </w:t>
            </w:r>
          </w:p>
          <w:p w14:paraId="533EC828" w14:textId="77777777" w:rsidR="0055516A" w:rsidRPr="00872562" w:rsidRDefault="0055516A" w:rsidP="0055516A">
            <w:pPr>
              <w:pStyle w:val="Pta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72562">
              <w:rPr>
                <w:lang w:val="en-US"/>
              </w:rPr>
              <w:lastRenderedPageBreak/>
              <w:t>VENUTI, L. 1995. The Translator's Invisibility: A History of Translation. London: Routledge, 2008.</w:t>
            </w:r>
          </w:p>
          <w:p w14:paraId="47535542" w14:textId="77777777" w:rsidR="007B17B1" w:rsidRDefault="0055516A" w:rsidP="0055516A">
            <w:pPr>
              <w:pStyle w:val="Pta"/>
              <w:tabs>
                <w:tab w:val="clear" w:pos="4536"/>
                <w:tab w:val="clear" w:pos="9072"/>
              </w:tabs>
              <w:jc w:val="both"/>
            </w:pPr>
            <w:r w:rsidRPr="00872562">
              <w:rPr>
                <w:lang w:val="uk-UA"/>
              </w:rPr>
              <w:t xml:space="preserve"> </w:t>
            </w:r>
            <w:proofErr w:type="spellStart"/>
            <w:r w:rsidRPr="00872562">
              <w:rPr>
                <w:lang w:val="uk-UA"/>
              </w:rPr>
              <w:t>Literary</w:t>
            </w:r>
            <w:proofErr w:type="spellEnd"/>
            <w:r w:rsidRPr="00872562">
              <w:t xml:space="preserve"> </w:t>
            </w:r>
            <w:proofErr w:type="spellStart"/>
            <w:r w:rsidRPr="00872562">
              <w:t>text</w:t>
            </w:r>
            <w:r w:rsidR="00210568" w:rsidRPr="00872562">
              <w:t>s</w:t>
            </w:r>
            <w:proofErr w:type="spellEnd"/>
            <w:r w:rsidRPr="00872562">
              <w:t xml:space="preserve"> of </w:t>
            </w:r>
            <w:proofErr w:type="spellStart"/>
            <w:r w:rsidRPr="00872562">
              <w:t>modern</w:t>
            </w:r>
            <w:proofErr w:type="spellEnd"/>
            <w:r w:rsidRPr="00872562">
              <w:t xml:space="preserve"> </w:t>
            </w:r>
            <w:proofErr w:type="spellStart"/>
            <w:r w:rsidRPr="00872562">
              <w:t>Ukrainian</w:t>
            </w:r>
            <w:proofErr w:type="spellEnd"/>
            <w:r w:rsidRPr="00872562">
              <w:t xml:space="preserve"> </w:t>
            </w:r>
            <w:proofErr w:type="spellStart"/>
            <w:r w:rsidRPr="00872562">
              <w:t>authors</w:t>
            </w:r>
            <w:proofErr w:type="spellEnd"/>
            <w:r w:rsidRPr="00872562">
              <w:t xml:space="preserve">: </w:t>
            </w:r>
            <w:proofErr w:type="spellStart"/>
            <w:r w:rsidRPr="00872562">
              <w:t>Korobčuk</w:t>
            </w:r>
            <w:proofErr w:type="spellEnd"/>
            <w:r w:rsidRPr="00872562">
              <w:t xml:space="preserve">, </w:t>
            </w:r>
            <w:proofErr w:type="spellStart"/>
            <w:r w:rsidRPr="00872562">
              <w:t>Maľarčuk</w:t>
            </w:r>
            <w:proofErr w:type="spellEnd"/>
            <w:r w:rsidRPr="00872562">
              <w:t>, Dereš</w:t>
            </w:r>
            <w:r w:rsidR="00651D25">
              <w:t>,</w:t>
            </w:r>
            <w:r w:rsidRPr="00872562">
              <w:t xml:space="preserve"> etc.</w:t>
            </w:r>
          </w:p>
          <w:p w14:paraId="77F7A454" w14:textId="03935C94" w:rsidR="00E1245E" w:rsidRPr="00872562" w:rsidRDefault="00E1245E" w:rsidP="0055516A">
            <w:pPr>
              <w:pStyle w:val="Pta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7B17B1" w:rsidRPr="00872562" w14:paraId="38ED4DBC" w14:textId="77777777" w:rsidTr="00B605F7">
        <w:tc>
          <w:tcPr>
            <w:tcW w:w="9322" w:type="dxa"/>
            <w:gridSpan w:val="2"/>
          </w:tcPr>
          <w:p w14:paraId="0D5CA413" w14:textId="77777777" w:rsidR="007B17B1" w:rsidRPr="00872562" w:rsidRDefault="007B17B1" w:rsidP="00B605F7">
            <w:pPr>
              <w:rPr>
                <w:b/>
                <w:lang w:val="en-US"/>
              </w:rPr>
            </w:pPr>
            <w:r w:rsidRPr="00872562">
              <w:rPr>
                <w:b/>
                <w:lang w:val="en-US"/>
              </w:rPr>
              <w:lastRenderedPageBreak/>
              <w:t>Evaluation</w:t>
            </w:r>
          </w:p>
          <w:p w14:paraId="360F1E95" w14:textId="2D0258F3" w:rsidR="007B17B1" w:rsidRPr="00872562" w:rsidRDefault="007B17B1" w:rsidP="00B605F7">
            <w:pPr>
              <w:rPr>
                <w:lang w:val="en-US"/>
              </w:rPr>
            </w:pPr>
            <w:r w:rsidRPr="00872562">
              <w:rPr>
                <w:lang w:val="en-US"/>
              </w:rPr>
              <w:t xml:space="preserve">Overall number of the students evaluated: </w:t>
            </w:r>
            <w:proofErr w:type="gramStart"/>
            <w:r w:rsidR="0055516A" w:rsidRPr="00872562">
              <w:rPr>
                <w:lang w:val="en-US"/>
              </w:rPr>
              <w:t>0</w:t>
            </w:r>
            <w:proofErr w:type="gramEnd"/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B17B1" w:rsidRPr="00872562" w14:paraId="2AD46594" w14:textId="77777777" w:rsidTr="00B605F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4FE03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1A8A9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20B5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373E8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24EF1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B4E37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FX</w:t>
                  </w:r>
                </w:p>
              </w:tc>
            </w:tr>
            <w:tr w:rsidR="007B17B1" w:rsidRPr="00872562" w14:paraId="3C1D507F" w14:textId="77777777" w:rsidTr="00B605F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9B130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F50C8" w14:textId="19B14C42" w:rsidR="007B17B1" w:rsidRPr="00872562" w:rsidRDefault="0055516A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</w:t>
                  </w:r>
                  <w:r w:rsidR="007B17B1" w:rsidRPr="00872562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AFA67" w14:textId="213B4F27" w:rsidR="007B17B1" w:rsidRPr="00872562" w:rsidRDefault="0055516A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</w:t>
                  </w:r>
                  <w:r w:rsidR="007B17B1" w:rsidRPr="00872562">
                    <w:rPr>
                      <w:lang w:val="en-US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EAB5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CD873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A48B" w14:textId="77777777" w:rsidR="007B17B1" w:rsidRPr="00872562" w:rsidRDefault="007B17B1" w:rsidP="00B605F7">
                  <w:pPr>
                    <w:jc w:val="center"/>
                    <w:rPr>
                      <w:lang w:val="en-US"/>
                    </w:rPr>
                  </w:pPr>
                  <w:r w:rsidRPr="00872562">
                    <w:rPr>
                      <w:lang w:val="en-US"/>
                    </w:rPr>
                    <w:t>0%</w:t>
                  </w:r>
                </w:p>
              </w:tc>
            </w:tr>
          </w:tbl>
          <w:p w14:paraId="4BA5F679" w14:textId="77777777" w:rsidR="007B17B1" w:rsidRPr="00872562" w:rsidRDefault="007B17B1" w:rsidP="00B605F7">
            <w:pPr>
              <w:rPr>
                <w:lang w:val="en-US"/>
              </w:rPr>
            </w:pPr>
          </w:p>
        </w:tc>
      </w:tr>
      <w:tr w:rsidR="007B17B1" w:rsidRPr="00872562" w14:paraId="646711A6" w14:textId="77777777" w:rsidTr="00B605F7">
        <w:tc>
          <w:tcPr>
            <w:tcW w:w="9322" w:type="dxa"/>
            <w:gridSpan w:val="2"/>
          </w:tcPr>
          <w:p w14:paraId="02CBED9B" w14:textId="7F9EA796" w:rsidR="007B17B1" w:rsidRPr="00872562" w:rsidRDefault="007B17B1" w:rsidP="00B605F7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Lecturer:</w:t>
            </w:r>
            <w:r w:rsidRPr="00872562">
              <w:rPr>
                <w:lang w:val="en-US"/>
              </w:rPr>
              <w:t xml:space="preserve"> </w:t>
            </w:r>
            <w:r w:rsidR="0055516A" w:rsidRPr="00872562">
              <w:rPr>
                <w:lang w:val="en-US"/>
              </w:rPr>
              <w:t xml:space="preserve">Mgr. Veronika </w:t>
            </w:r>
            <w:proofErr w:type="spellStart"/>
            <w:r w:rsidR="0055516A" w:rsidRPr="00872562">
              <w:rPr>
                <w:lang w:val="en-US"/>
              </w:rPr>
              <w:t>Dadajová</w:t>
            </w:r>
            <w:proofErr w:type="spellEnd"/>
          </w:p>
        </w:tc>
      </w:tr>
      <w:tr w:rsidR="007B17B1" w:rsidRPr="00872562" w14:paraId="2D9456D7" w14:textId="77777777" w:rsidTr="00B605F7">
        <w:tc>
          <w:tcPr>
            <w:tcW w:w="9322" w:type="dxa"/>
            <w:gridSpan w:val="2"/>
          </w:tcPr>
          <w:p w14:paraId="611CEBF1" w14:textId="2BDBB47A" w:rsidR="007B17B1" w:rsidRPr="00872562" w:rsidRDefault="007B17B1" w:rsidP="00B605F7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Last updated date:</w:t>
            </w:r>
            <w:r w:rsidRPr="00872562">
              <w:rPr>
                <w:lang w:val="en-US"/>
              </w:rPr>
              <w:t xml:space="preserve"> </w:t>
            </w:r>
            <w:r w:rsidR="00182B6A">
              <w:rPr>
                <w:lang w:val="en-US"/>
              </w:rPr>
              <w:t xml:space="preserve">November </w:t>
            </w:r>
            <w:r w:rsidR="0055516A" w:rsidRPr="00872562">
              <w:rPr>
                <w:lang w:val="en-US"/>
              </w:rPr>
              <w:t>2020</w:t>
            </w:r>
          </w:p>
        </w:tc>
      </w:tr>
      <w:tr w:rsidR="007B17B1" w:rsidRPr="00872562" w14:paraId="2156B0BC" w14:textId="77777777" w:rsidTr="00B605F7">
        <w:tc>
          <w:tcPr>
            <w:tcW w:w="9322" w:type="dxa"/>
            <w:gridSpan w:val="2"/>
          </w:tcPr>
          <w:p w14:paraId="2ED44B3A" w14:textId="77777777" w:rsidR="007B17B1" w:rsidRPr="00872562" w:rsidRDefault="007B17B1" w:rsidP="00B605F7">
            <w:pPr>
              <w:tabs>
                <w:tab w:val="left" w:pos="1530"/>
              </w:tabs>
              <w:rPr>
                <w:lang w:val="en-US"/>
              </w:rPr>
            </w:pPr>
            <w:r w:rsidRPr="00872562">
              <w:rPr>
                <w:b/>
                <w:lang w:val="en-US"/>
              </w:rPr>
              <w:t>Approved by:</w:t>
            </w:r>
            <w:r w:rsidRPr="00872562">
              <w:rPr>
                <w:lang w:val="en-US"/>
              </w:rPr>
              <w:t xml:space="preserve"> Doc. Mgr. </w:t>
            </w:r>
            <w:proofErr w:type="spellStart"/>
            <w:r w:rsidRPr="00872562">
              <w:rPr>
                <w:lang w:val="en-US"/>
              </w:rPr>
              <w:t>Jarmila</w:t>
            </w:r>
            <w:proofErr w:type="spellEnd"/>
            <w:r w:rsidRPr="00872562">
              <w:rPr>
                <w:lang w:val="en-US"/>
              </w:rPr>
              <w:t xml:space="preserve"> </w:t>
            </w:r>
            <w:proofErr w:type="spellStart"/>
            <w:r w:rsidRPr="00872562">
              <w:rPr>
                <w:lang w:val="en-US"/>
              </w:rPr>
              <w:t>Kredátusová</w:t>
            </w:r>
            <w:proofErr w:type="spellEnd"/>
            <w:r w:rsidRPr="00872562">
              <w:rPr>
                <w:lang w:val="en-US"/>
              </w:rPr>
              <w:t>, PhD.</w:t>
            </w:r>
            <w:r w:rsidRPr="00872562">
              <w:rPr>
                <w:lang w:val="en-US"/>
              </w:rPr>
              <w:tab/>
            </w:r>
          </w:p>
        </w:tc>
      </w:tr>
    </w:tbl>
    <w:p w14:paraId="3E869D79" w14:textId="2576C2E4" w:rsidR="00B33CAB" w:rsidRPr="00872562" w:rsidRDefault="00B33CAB" w:rsidP="00EF0F97">
      <w:pPr>
        <w:spacing w:after="160" w:line="259" w:lineRule="auto"/>
        <w:rPr>
          <w:lang w:val="en-US"/>
        </w:rPr>
      </w:pPr>
    </w:p>
    <w:sectPr w:rsidR="00B33CAB" w:rsidRPr="0087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9FE"/>
    <w:multiLevelType w:val="hybridMultilevel"/>
    <w:tmpl w:val="6B9E25C2"/>
    <w:lvl w:ilvl="0" w:tplc="80222F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23B8"/>
    <w:multiLevelType w:val="hybridMultilevel"/>
    <w:tmpl w:val="F6361A0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D5120C"/>
    <w:multiLevelType w:val="hybridMultilevel"/>
    <w:tmpl w:val="377E4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92"/>
    <w:multiLevelType w:val="hybridMultilevel"/>
    <w:tmpl w:val="960CB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2"/>
    <w:rsid w:val="000748F2"/>
    <w:rsid w:val="000B0986"/>
    <w:rsid w:val="000B73C5"/>
    <w:rsid w:val="000D7585"/>
    <w:rsid w:val="000E753B"/>
    <w:rsid w:val="00130740"/>
    <w:rsid w:val="00182B6A"/>
    <w:rsid w:val="001B5564"/>
    <w:rsid w:val="001D755C"/>
    <w:rsid w:val="001E73C7"/>
    <w:rsid w:val="00210568"/>
    <w:rsid w:val="00226409"/>
    <w:rsid w:val="002326FA"/>
    <w:rsid w:val="002449A1"/>
    <w:rsid w:val="003066C6"/>
    <w:rsid w:val="00310C7D"/>
    <w:rsid w:val="00397D78"/>
    <w:rsid w:val="003D4E6F"/>
    <w:rsid w:val="00410D92"/>
    <w:rsid w:val="0045552F"/>
    <w:rsid w:val="00487264"/>
    <w:rsid w:val="004C5DD2"/>
    <w:rsid w:val="0055516A"/>
    <w:rsid w:val="005837D0"/>
    <w:rsid w:val="005C02C5"/>
    <w:rsid w:val="005D2D1B"/>
    <w:rsid w:val="005E797E"/>
    <w:rsid w:val="00623BBF"/>
    <w:rsid w:val="00651D25"/>
    <w:rsid w:val="00687F9D"/>
    <w:rsid w:val="00690222"/>
    <w:rsid w:val="006950EA"/>
    <w:rsid w:val="006C778E"/>
    <w:rsid w:val="006E6200"/>
    <w:rsid w:val="007507C3"/>
    <w:rsid w:val="007B17B1"/>
    <w:rsid w:val="007D3701"/>
    <w:rsid w:val="00872562"/>
    <w:rsid w:val="00891B11"/>
    <w:rsid w:val="008D7C8C"/>
    <w:rsid w:val="008F523E"/>
    <w:rsid w:val="0090568D"/>
    <w:rsid w:val="0092269E"/>
    <w:rsid w:val="0092575A"/>
    <w:rsid w:val="00966B4C"/>
    <w:rsid w:val="0098109E"/>
    <w:rsid w:val="009951B1"/>
    <w:rsid w:val="00A15104"/>
    <w:rsid w:val="00A46CFE"/>
    <w:rsid w:val="00A475FA"/>
    <w:rsid w:val="00A819EA"/>
    <w:rsid w:val="00AD5E2E"/>
    <w:rsid w:val="00B30BD6"/>
    <w:rsid w:val="00B33CAB"/>
    <w:rsid w:val="00BA6030"/>
    <w:rsid w:val="00BA670E"/>
    <w:rsid w:val="00BE138F"/>
    <w:rsid w:val="00CA1EBC"/>
    <w:rsid w:val="00CC68CA"/>
    <w:rsid w:val="00D529AA"/>
    <w:rsid w:val="00DA3712"/>
    <w:rsid w:val="00DD3ED5"/>
    <w:rsid w:val="00DD4940"/>
    <w:rsid w:val="00E1245E"/>
    <w:rsid w:val="00E15627"/>
    <w:rsid w:val="00E76D44"/>
    <w:rsid w:val="00E96676"/>
    <w:rsid w:val="00EA46F1"/>
    <w:rsid w:val="00EA50D3"/>
    <w:rsid w:val="00EB356E"/>
    <w:rsid w:val="00EF0F97"/>
    <w:rsid w:val="00F040C9"/>
    <w:rsid w:val="00F417A3"/>
    <w:rsid w:val="00F55AB9"/>
    <w:rsid w:val="00F61344"/>
    <w:rsid w:val="00F74CC5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8F1"/>
  <w15:chartTrackingRefBased/>
  <w15:docId w15:val="{A5EA6D66-A728-497E-95E8-85EF6B1C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7B17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17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B17B1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B33CAB"/>
  </w:style>
  <w:style w:type="character" w:styleId="Zvraznenie">
    <w:name w:val="Emphasis"/>
    <w:basedOn w:val="Predvolenpsmoodseku"/>
    <w:uiPriority w:val="20"/>
    <w:qFormat/>
    <w:rsid w:val="00B33CAB"/>
    <w:rPr>
      <w:i/>
      <w:iCs/>
    </w:rPr>
  </w:style>
  <w:style w:type="character" w:styleId="Vrazn">
    <w:name w:val="Strong"/>
    <w:basedOn w:val="Predvolenpsmoodseku"/>
    <w:uiPriority w:val="22"/>
    <w:qFormat/>
    <w:rsid w:val="00B33CAB"/>
    <w:rPr>
      <w:b/>
      <w:bCs/>
    </w:rPr>
  </w:style>
  <w:style w:type="character" w:customStyle="1" w:styleId="lexfultran">
    <w:name w:val="lex_ful_tran"/>
    <w:basedOn w:val="Predvolenpsmoodseku"/>
    <w:rsid w:val="00F417A3"/>
  </w:style>
  <w:style w:type="character" w:customStyle="1" w:styleId="hgkelc">
    <w:name w:val="hgkelc"/>
    <w:basedOn w:val="Predvolenpsmoodseku"/>
    <w:rsid w:val="002449A1"/>
  </w:style>
  <w:style w:type="character" w:customStyle="1" w:styleId="lexfulsamp2t">
    <w:name w:val="lex_ful_samp2t"/>
    <w:basedOn w:val="Predvolenpsmoodseku"/>
    <w:rsid w:val="00F61344"/>
  </w:style>
  <w:style w:type="character" w:customStyle="1" w:styleId="lexfulc">
    <w:name w:val="lex_ful_c"/>
    <w:basedOn w:val="Predvolenpsmoodseku"/>
    <w:rsid w:val="00F6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Veronika Dadajova</cp:lastModifiedBy>
  <cp:revision>28</cp:revision>
  <dcterms:created xsi:type="dcterms:W3CDTF">2021-01-14T12:23:00Z</dcterms:created>
  <dcterms:modified xsi:type="dcterms:W3CDTF">2021-02-09T13:53:00Z</dcterms:modified>
</cp:coreProperties>
</file>