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390"/>
        <w:gridCol w:w="1390"/>
        <w:gridCol w:w="1436"/>
        <w:gridCol w:w="1436"/>
        <w:gridCol w:w="1865"/>
        <w:gridCol w:w="81"/>
      </w:tblGrid>
      <w:tr w:rsidR="00982D42" w:rsidRPr="003F1360" w14:paraId="0F71F8A6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B323D1" w14:textId="299DA214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JR_PAGE_ANCHOR_0_1"/>
            <w:r w:rsidRPr="003F1360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University:</w:t>
            </w:r>
            <w:r w:rsidRPr="003F136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University of Prešov in Prešov</w:t>
            </w:r>
          </w:p>
        </w:tc>
      </w:tr>
      <w:tr w:rsidR="00982D42" w:rsidRPr="003F1360" w14:paraId="573714D6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5CA51D" w14:textId="0544FFF4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Faculty:</w:t>
            </w:r>
            <w:r w:rsidRPr="003F136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Faculty of Arts</w:t>
            </w:r>
          </w:p>
        </w:tc>
      </w:tr>
      <w:tr w:rsidR="00982D42" w:rsidRPr="003F1360" w14:paraId="462F2537" w14:textId="77777777" w:rsidTr="00982D42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2744A2" w14:textId="1E96858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Code:</w:t>
            </w:r>
            <w:r w:rsidRPr="003F1360">
              <w:rPr>
                <w:rFonts w:ascii="Times New Roman" w:hAnsi="Times New Roman" w:cs="Times New Roman"/>
              </w:rPr>
              <w:t> 1IUSS-U/PPJC2/15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80F476" w14:textId="22288613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 xml:space="preserve">Course name: </w:t>
            </w:r>
            <w:r w:rsidRPr="003F1360">
              <w:rPr>
                <w:rFonts w:ascii="Times New Roman" w:hAnsi="Times New Roman" w:cs="Times New Roman"/>
              </w:rPr>
              <w:t>Language Skills 2</w:t>
            </w:r>
          </w:p>
        </w:tc>
      </w:tr>
      <w:tr w:rsidR="00982D42" w:rsidRPr="003F1360" w14:paraId="1569EAEC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B4A55C" w14:textId="77777777" w:rsidR="00982D42" w:rsidRPr="003F1360" w:rsidRDefault="00982D42" w:rsidP="003F13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3F1360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Type, scope and method of learning activities: </w:t>
            </w:r>
          </w:p>
          <w:p w14:paraId="5B38770A" w14:textId="77777777" w:rsidR="00982D42" w:rsidRPr="003F1360" w:rsidRDefault="00982D42" w:rsidP="003F136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uk-UA" w:eastAsia="sk-SK"/>
              </w:rPr>
            </w:pPr>
            <w:r w:rsidRPr="003F1360">
              <w:rPr>
                <w:rFonts w:ascii="Times New Roman" w:eastAsia="Times New Roman" w:hAnsi="Times New Roman" w:cs="Times New Roman"/>
                <w:bCs/>
                <w:lang w:val="en-US" w:eastAsia="sk-SK"/>
              </w:rPr>
              <w:t>Type of learning activities:</w:t>
            </w:r>
            <w:r w:rsidRPr="003F136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seminar</w:t>
            </w:r>
          </w:p>
          <w:p w14:paraId="60235DBD" w14:textId="203B9273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F1360">
              <w:rPr>
                <w:rFonts w:ascii="Times New Roman" w:eastAsia="Times New Roman" w:hAnsi="Times New Roman" w:cs="Times New Roman"/>
                <w:lang w:val="en-US" w:eastAsia="sk-SK"/>
              </w:rPr>
              <w:t>Scope of learning activities: 2 lessons per week</w:t>
            </w:r>
          </w:p>
          <w:p w14:paraId="19B37A5C" w14:textId="3DC445B5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2D42" w:rsidRPr="003F1360" w14:paraId="3A208092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662EDC" w14:textId="21AADBB9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Number of ects:</w:t>
            </w:r>
            <w:r w:rsidRPr="003F1360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982D42" w:rsidRPr="003F1360" w14:paraId="7C7BBB85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C4FF1D" w14:textId="41420EF0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Semester recommended:</w:t>
            </w:r>
            <w:r w:rsidRPr="003F1360">
              <w:rPr>
                <w:rFonts w:ascii="Times New Roman" w:hAnsi="Times New Roman" w:cs="Times New Roman"/>
              </w:rPr>
              <w:t> Summer</w:t>
            </w:r>
          </w:p>
        </w:tc>
      </w:tr>
      <w:tr w:rsidR="00982D42" w:rsidRPr="003F1360" w14:paraId="73D5A0A5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C3FC2A" w14:textId="77777777" w:rsidR="006D3F87" w:rsidRPr="003F1360" w:rsidRDefault="006D3F87" w:rsidP="003F136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1360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Requirements for completing the course:</w:t>
            </w:r>
            <w:r w:rsidRPr="003F136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active participation in seminar sessions</w:t>
            </w:r>
            <w:r w:rsidRPr="003F1360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r w:rsidRPr="003F1360">
              <w:rPr>
                <w:rFonts w:ascii="Times New Roman" w:eastAsia="Times New Roman" w:hAnsi="Times New Roman" w:cs="Times New Roman"/>
                <w:lang w:eastAsia="sk-SK"/>
              </w:rPr>
              <w:t>and</w:t>
            </w:r>
            <w:r w:rsidRPr="003F1360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submit</w:t>
            </w:r>
            <w:r w:rsidRPr="003F1360">
              <w:rPr>
                <w:rFonts w:ascii="Times New Roman" w:eastAsia="Times New Roman" w:hAnsi="Times New Roman" w:cs="Times New Roman"/>
                <w:lang w:eastAsia="sk-SK"/>
              </w:rPr>
              <w:t>ting</w:t>
            </w:r>
            <w:r w:rsidRPr="003F1360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r w:rsidRPr="003F1360">
              <w:rPr>
                <w:rFonts w:ascii="Times New Roman" w:eastAsia="Times New Roman" w:hAnsi="Times New Roman" w:cs="Times New Roman"/>
                <w:lang w:eastAsia="sk-SK"/>
              </w:rPr>
              <w:t>given</w:t>
            </w:r>
            <w:r w:rsidRPr="003F1360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assignment</w:t>
            </w:r>
            <w:r w:rsidRPr="003F1360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  <w:p w14:paraId="656F246F" w14:textId="4B3A0F58" w:rsidR="00982D42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eastAsia="Times New Roman" w:hAnsi="Times New Roman" w:cs="Times New Roman"/>
                <w:b/>
                <w:bCs/>
                <w:lang w:val="en-US" w:eastAsia="sk-SK"/>
              </w:rPr>
              <w:t>Course assessment and completion:</w:t>
            </w:r>
            <w:r w:rsidRPr="003F1360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</w:t>
            </w:r>
            <w:r w:rsidRPr="003F1360">
              <w:rPr>
                <w:rFonts w:ascii="Times New Roman" w:eastAsia="Times New Roman" w:hAnsi="Times New Roman" w:cs="Times New Roman"/>
                <w:lang w:eastAsia="sk-SK"/>
              </w:rPr>
              <w:t>continuous assessment</w:t>
            </w:r>
            <w:r w:rsidRPr="003F13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2D42" w:rsidRPr="003F1360" w14:paraId="19CABFF3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75F4BA" w14:textId="68EB09DA" w:rsidR="006D3F87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Learning outcomes:</w:t>
            </w:r>
          </w:p>
          <w:p w14:paraId="6580D07A" w14:textId="78D438BA" w:rsidR="00982D42" w:rsidRPr="003F1360" w:rsidRDefault="006D3F87" w:rsidP="003F13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 xml:space="preserve">The aim of the course is to support the ability to communicate in Ukrainian language, to improve language skills, to develop communication skills. Students should be able to speak and </w:t>
            </w:r>
            <w:r w:rsidR="008400EF">
              <w:rPr>
                <w:rFonts w:ascii="Times New Roman" w:hAnsi="Times New Roman" w:cs="Times New Roman"/>
              </w:rPr>
              <w:t>write</w:t>
            </w:r>
            <w:r w:rsidRPr="003F1360">
              <w:rPr>
                <w:rFonts w:ascii="Times New Roman" w:hAnsi="Times New Roman" w:cs="Times New Roman"/>
              </w:rPr>
              <w:t xml:space="preserve"> on any topic at an appropriate level (mastering Ukrainian spelling, rich vocabulary, mastering grammar rules).</w:t>
            </w:r>
          </w:p>
        </w:tc>
      </w:tr>
      <w:tr w:rsidR="00982D42" w:rsidRPr="003F1360" w14:paraId="37B5CFF3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EE5F76" w14:textId="290AA442" w:rsidR="006D3F87" w:rsidRPr="003F1360" w:rsidRDefault="003F1360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Brief c</w:t>
            </w:r>
            <w:r w:rsidR="006D3F87" w:rsidRPr="003F1360">
              <w:rPr>
                <w:rFonts w:ascii="Times New Roman" w:hAnsi="Times New Roman" w:cs="Times New Roman"/>
                <w:b/>
                <w:bCs/>
              </w:rPr>
              <w:t>urriculum:</w:t>
            </w:r>
          </w:p>
          <w:p w14:paraId="61DFDC00" w14:textId="77777777" w:rsid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Oral expression, written expression (reproductive and productive).</w:t>
            </w:r>
          </w:p>
          <w:p w14:paraId="218D4984" w14:textId="03D37298" w:rsidR="006D3F87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Conversation topics:</w:t>
            </w:r>
          </w:p>
          <w:p w14:paraId="444A2033" w14:textId="77777777" w:rsidR="006D3F87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Time. Expression of time. Seasons.</w:t>
            </w:r>
          </w:p>
          <w:p w14:paraId="6AC216CC" w14:textId="77777777" w:rsidR="006D3F87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Courtesy phrases (Address. Acquaintance. Invitation. Greetings. Acknowledgment. Toast. Praise. Expression of agreement, disagreement. Excuse. Agreeing and evasive answers.). Phonetic exercises.</w:t>
            </w:r>
          </w:p>
          <w:p w14:paraId="123288C6" w14:textId="4E0EA3E1" w:rsidR="00982D42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Language culture - correct use of some words, connections</w:t>
            </w:r>
            <w:r w:rsidR="008400EF">
              <w:rPr>
                <w:rFonts w:ascii="Times New Roman" w:hAnsi="Times New Roman" w:cs="Times New Roman"/>
              </w:rPr>
              <w:t xml:space="preserve"> and phrases</w:t>
            </w:r>
            <w:r w:rsidRPr="003F1360">
              <w:rPr>
                <w:rFonts w:ascii="Times New Roman" w:hAnsi="Times New Roman" w:cs="Times New Roman"/>
              </w:rPr>
              <w:t>.</w:t>
            </w:r>
          </w:p>
        </w:tc>
      </w:tr>
      <w:tr w:rsidR="00982D42" w:rsidRPr="003F1360" w14:paraId="31B90D11" w14:textId="77777777" w:rsidTr="00982D4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F763B6" w14:textId="5B2515EA" w:rsidR="00982D42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Recommended reading</w:t>
            </w:r>
            <w:r w:rsidR="00982D42" w:rsidRPr="003F1360">
              <w:rPr>
                <w:rFonts w:ascii="Times New Roman" w:hAnsi="Times New Roman" w:cs="Times New Roman"/>
                <w:b/>
                <w:bCs/>
              </w:rPr>
              <w:t>:</w:t>
            </w:r>
            <w:r w:rsidR="00982D42" w:rsidRPr="003F1360">
              <w:rPr>
                <w:rFonts w:ascii="Times New Roman" w:hAnsi="Times New Roman" w:cs="Times New Roman"/>
              </w:rPr>
              <w:br/>
              <w:t>ČIŽMÁROVÁ, M., 2011. Ukrajinský jazyk pre Slovákov. Prešov: Filozofická fakulta Prešovskej univerzity v Prešove.</w:t>
            </w:r>
            <w:r w:rsidR="00982D42" w:rsidRPr="003F1360">
              <w:rPr>
                <w:rFonts w:ascii="Times New Roman" w:hAnsi="Times New Roman" w:cs="Times New Roman"/>
              </w:rPr>
              <w:br/>
              <w:t>ČIŽMÁROVÁ, M. – JAŠKOVÁ, A., 2013. Ukrajinsko-slovenská homonymia. Prešov: Filozofická fakulta Prešovskej univerzity v Prešove.</w:t>
            </w:r>
            <w:r w:rsidR="00982D42" w:rsidRPr="003F1360">
              <w:rPr>
                <w:rFonts w:ascii="Times New Roman" w:hAnsi="Times New Roman" w:cs="Times New Roman"/>
              </w:rPr>
              <w:br/>
              <w:t>Denná tlač z Ukrajiny. Domáca ukrajinská tlač.</w:t>
            </w:r>
            <w:r w:rsidR="00982D42" w:rsidRPr="003F1360">
              <w:rPr>
                <w:rFonts w:ascii="Times New Roman" w:hAnsi="Times New Roman" w:cs="Times New Roman"/>
              </w:rPr>
              <w:br/>
              <w:t>HANUDEĽOVÁ, Z., 1999. Praktické cvičenia z ukrajinského jazyka. Morfológia. Banská Bystrica, Filozofická fakulta, Univerzita Mateja Bela.</w:t>
            </w:r>
            <w:r w:rsidR="00982D42" w:rsidRPr="003F1360">
              <w:rPr>
                <w:rFonts w:ascii="Times New Roman" w:hAnsi="Times New Roman" w:cs="Times New Roman"/>
              </w:rPr>
              <w:br/>
              <w:t>KUNDRÁTOVÁ, A. – HANUDEĽOVÁ, Z. Lektorské cvičenia z ukrajinského jazyka pre 1. ročník. Vyd. Rektorát FF UPJŠ v Košiciach.</w:t>
            </w:r>
            <w:r w:rsidR="00982D42" w:rsidRPr="003F1360">
              <w:rPr>
                <w:rFonts w:ascii="Times New Roman" w:hAnsi="Times New Roman" w:cs="Times New Roman"/>
              </w:rPr>
              <w:br/>
              <w:t>KURIMSKÝ, A. – ŠIŠKOVÁ, R.- SAVISKÝ, N., 1994. Ukrajinsko-český slovník I., II. Praha, Academia.</w:t>
            </w:r>
            <w:r w:rsidR="00982D42" w:rsidRPr="003F1360">
              <w:rPr>
                <w:rFonts w:ascii="Times New Roman" w:hAnsi="Times New Roman" w:cs="Times New Roman"/>
              </w:rPr>
              <w:br/>
            </w:r>
            <w:r w:rsidR="00982D42" w:rsidRPr="003F1360">
              <w:rPr>
                <w:rFonts w:ascii="Times New Roman" w:hAnsi="Times New Roman" w:cs="Times New Roman"/>
              </w:rPr>
              <w:lastRenderedPageBreak/>
              <w:t>NOVÁK, M. – KUNDRÁTOVÁ, A. - MULIČÁK, J., 1990. Ako správne hovoriť a písať. Bratislava: SPN.</w:t>
            </w:r>
            <w:r w:rsidR="00982D42" w:rsidRPr="003F1360">
              <w:rPr>
                <w:rFonts w:ascii="Times New Roman" w:hAnsi="Times New Roman" w:cs="Times New Roman"/>
              </w:rPr>
              <w:br/>
              <w:t>Ukrajinština - čeština. Praktický jazykový průvodce. Edice Jazyky. Bučovice, RO - TO- M 1998.</w:t>
            </w:r>
            <w:r w:rsidR="00982D42" w:rsidRPr="003F1360">
              <w:rPr>
                <w:rFonts w:ascii="Times New Roman" w:hAnsi="Times New Roman" w:cs="Times New Roman"/>
              </w:rPr>
              <w:br/>
              <w:t>ZAJČENKO, N. F. – VOROBJOVA, S. A., 2005. Praktyčnyj kurs ukrajinskoji movy dľa inozemciv: usne movleňňa. Kyjev: Znaňňa Ukrajiny.</w:t>
            </w:r>
          </w:p>
        </w:tc>
      </w:tr>
      <w:tr w:rsidR="00982D42" w:rsidRPr="003F1360" w14:paraId="0F9F80A8" w14:textId="77777777" w:rsidTr="00982D4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33717C0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396DAAC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D4FBB9F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6DD9303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D5DA22C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C2341C9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2D42" w:rsidRPr="003F1360" w14:paraId="6E771A9A" w14:textId="77777777" w:rsidTr="00982D4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AF744B" w14:textId="77777777" w:rsidR="006D3F87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Evaluation:</w:t>
            </w:r>
          </w:p>
          <w:p w14:paraId="7E1FADCC" w14:textId="6B39C3C9" w:rsidR="00982D42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eastAsia="Times New Roman" w:hAnsi="Times New Roman" w:cs="Times New Roman"/>
                <w:lang w:val="en-US" w:eastAsia="sk-SK"/>
              </w:rPr>
              <w:t>Overall number of the students evaluated</w:t>
            </w:r>
            <w:r w:rsidR="00982D42" w:rsidRPr="003F1360">
              <w:rPr>
                <w:rFonts w:ascii="Times New Roman" w:hAnsi="Times New Roman" w:cs="Times New Roman"/>
              </w:rPr>
              <w:t>: 85</w:t>
            </w:r>
          </w:p>
        </w:tc>
        <w:tc>
          <w:tcPr>
            <w:tcW w:w="0" w:type="auto"/>
            <w:vAlign w:val="center"/>
            <w:hideMark/>
          </w:tcPr>
          <w:p w14:paraId="205B6D26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2D42" w:rsidRPr="003F1360" w14:paraId="65A0BF48" w14:textId="77777777" w:rsidTr="00982D4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4470F1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ADB613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2EDFA7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46E0F6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31084D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1817A9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2350963F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2D42" w:rsidRPr="003F1360" w14:paraId="6304D5D0" w14:textId="77777777" w:rsidTr="00982D4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D72989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615AB0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E0FDAE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710434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BB32CF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98E29B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0" w:type="auto"/>
            <w:vAlign w:val="center"/>
            <w:hideMark/>
          </w:tcPr>
          <w:p w14:paraId="7839F8A5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2D42" w:rsidRPr="003F1360" w14:paraId="1B8C9843" w14:textId="77777777" w:rsidTr="00982D4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8B80C7" w14:textId="5355836C" w:rsidR="00982D42" w:rsidRPr="003F1360" w:rsidRDefault="006D3F87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Lecturer</w:t>
            </w:r>
            <w:r w:rsidR="00982D42" w:rsidRPr="003F1360">
              <w:rPr>
                <w:rFonts w:ascii="Times New Roman" w:hAnsi="Times New Roman" w:cs="Times New Roman"/>
                <w:b/>
                <w:bCs/>
              </w:rPr>
              <w:t>:</w:t>
            </w:r>
            <w:r w:rsidR="00982D42" w:rsidRPr="003F1360">
              <w:rPr>
                <w:rFonts w:ascii="Times New Roman" w:hAnsi="Times New Roman" w:cs="Times New Roman"/>
              </w:rPr>
              <w:br/>
              <w:t>prof. PhDr. Mária Čižmárová, CSc., garant</w:t>
            </w:r>
            <w:r w:rsidR="00982D42" w:rsidRPr="003F1360">
              <w:rPr>
                <w:rFonts w:ascii="Times New Roman" w:hAnsi="Times New Roman" w:cs="Times New Roman"/>
              </w:rPr>
              <w:br/>
              <w:t>doc.</w:t>
            </w:r>
            <w:r w:rsidRPr="003F1360">
              <w:rPr>
                <w:rFonts w:ascii="Times New Roman" w:hAnsi="Times New Roman" w:cs="Times New Roman"/>
              </w:rPr>
              <w:t xml:space="preserve"> </w:t>
            </w:r>
            <w:r w:rsidR="00982D42" w:rsidRPr="003F1360">
              <w:rPr>
                <w:rFonts w:ascii="Times New Roman" w:hAnsi="Times New Roman" w:cs="Times New Roman"/>
              </w:rPr>
              <w:t>Halyna Kuz, PhD.</w:t>
            </w:r>
          </w:p>
        </w:tc>
        <w:tc>
          <w:tcPr>
            <w:tcW w:w="0" w:type="auto"/>
            <w:vAlign w:val="center"/>
            <w:hideMark/>
          </w:tcPr>
          <w:p w14:paraId="41D82191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2D42" w:rsidRPr="003F1360" w14:paraId="7A3B6580" w14:textId="77777777" w:rsidTr="00982D4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B9FAFB" w14:textId="05FFD483" w:rsidR="00982D42" w:rsidRPr="003F1360" w:rsidRDefault="00EA3536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Last updated date</w:t>
            </w:r>
            <w:r w:rsidR="00982D42" w:rsidRPr="003F1360">
              <w:rPr>
                <w:rFonts w:ascii="Times New Roman" w:hAnsi="Times New Roman" w:cs="Times New Roman"/>
                <w:b/>
                <w:bCs/>
              </w:rPr>
              <w:t>:</w:t>
            </w:r>
            <w:r w:rsidR="00982D42" w:rsidRPr="003F1360">
              <w:rPr>
                <w:rFonts w:ascii="Times New Roman" w:hAnsi="Times New Roman" w:cs="Times New Roman"/>
              </w:rPr>
              <w:t> </w:t>
            </w:r>
            <w:r w:rsidR="003F1360">
              <w:rPr>
                <w:rFonts w:ascii="Times New Roman" w:hAnsi="Times New Roman" w:cs="Times New Roman"/>
              </w:rPr>
              <w:t>S</w:t>
            </w:r>
            <w:r w:rsidR="006D3F87" w:rsidRPr="003F1360">
              <w:rPr>
                <w:rFonts w:ascii="Times New Roman" w:hAnsi="Times New Roman" w:cs="Times New Roman"/>
              </w:rPr>
              <w:t xml:space="preserve">eptember </w:t>
            </w:r>
            <w:r w:rsidR="00982D42" w:rsidRPr="003F136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28DE7BAD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2D42" w:rsidRPr="003F1360" w14:paraId="24FA1BFC" w14:textId="77777777" w:rsidTr="00982D4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B1CE8B" w14:textId="6CD62926" w:rsidR="00982D42" w:rsidRPr="003F1360" w:rsidRDefault="00EA3536" w:rsidP="003F13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1360">
              <w:rPr>
                <w:rFonts w:ascii="Times New Roman" w:hAnsi="Times New Roman" w:cs="Times New Roman"/>
                <w:b/>
                <w:bCs/>
              </w:rPr>
              <w:t>Approved by</w:t>
            </w:r>
            <w:r w:rsidR="00982D42" w:rsidRPr="003F1360">
              <w:rPr>
                <w:rFonts w:ascii="Times New Roman" w:hAnsi="Times New Roman" w:cs="Times New Roman"/>
                <w:b/>
                <w:bCs/>
              </w:rPr>
              <w:t>:</w:t>
            </w:r>
            <w:r w:rsidR="00982D42" w:rsidRPr="003F1360">
              <w:rPr>
                <w:rFonts w:ascii="Times New Roman" w:hAnsi="Times New Roman" w:cs="Times New Roman"/>
              </w:rPr>
              <w:t> prof. PhDr. Mária Čižmárová, CSc.</w:t>
            </w:r>
          </w:p>
        </w:tc>
        <w:tc>
          <w:tcPr>
            <w:tcW w:w="0" w:type="auto"/>
            <w:vAlign w:val="center"/>
            <w:hideMark/>
          </w:tcPr>
          <w:p w14:paraId="674D8BD3" w14:textId="77777777" w:rsidR="00982D42" w:rsidRPr="003F1360" w:rsidRDefault="00982D42" w:rsidP="003F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FC63F06" w14:textId="77777777" w:rsidR="00760473" w:rsidRPr="003F1360" w:rsidRDefault="00760473" w:rsidP="003F1360">
      <w:pPr>
        <w:spacing w:line="276" w:lineRule="auto"/>
        <w:rPr>
          <w:rFonts w:ascii="Times New Roman" w:hAnsi="Times New Roman" w:cs="Times New Roman"/>
        </w:rPr>
      </w:pPr>
    </w:p>
    <w:sectPr w:rsidR="00760473" w:rsidRPr="003F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42"/>
    <w:rsid w:val="003F1360"/>
    <w:rsid w:val="006D3F87"/>
    <w:rsid w:val="00760473"/>
    <w:rsid w:val="008400EF"/>
    <w:rsid w:val="00982D42"/>
    <w:rsid w:val="00E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3BBF"/>
  <w15:chartTrackingRefBased/>
  <w15:docId w15:val="{B8413546-2763-4019-8786-EBCB163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Veronika Dadajova</cp:lastModifiedBy>
  <cp:revision>3</cp:revision>
  <dcterms:created xsi:type="dcterms:W3CDTF">2021-02-08T20:18:00Z</dcterms:created>
  <dcterms:modified xsi:type="dcterms:W3CDTF">2021-02-09T12:52:00Z</dcterms:modified>
</cp:coreProperties>
</file>