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AD38" w14:textId="1FB79A15" w:rsidR="00713178" w:rsidRDefault="00713178" w:rsidP="00713178">
      <w:pPr>
        <w:spacing w:after="0" w:line="240" w:lineRule="auto"/>
        <w:jc w:val="both"/>
        <w:rPr>
          <w:rFonts w:ascii="Calibri" w:eastAsia="Calibri" w:hAnsi="Calibri" w:cs="Calibri"/>
          <w:b/>
          <w:bCs/>
        </w:rPr>
      </w:pPr>
      <w:proofErr w:type="spellStart"/>
      <w:r w:rsidRPr="00713178">
        <w:rPr>
          <w:rFonts w:ascii="Calibri" w:eastAsia="Calibri" w:hAnsi="Calibri" w:cs="Calibri"/>
          <w:b/>
          <w:bCs/>
        </w:rPr>
        <w:t>Annotation</w:t>
      </w:r>
      <w:proofErr w:type="spellEnd"/>
      <w:r w:rsidRPr="00713178">
        <w:rPr>
          <w:rFonts w:ascii="Calibri" w:eastAsia="Calibri" w:hAnsi="Calibri" w:cs="Calibri"/>
          <w:b/>
          <w:bCs/>
        </w:rPr>
        <w:t xml:space="preserve"> of </w:t>
      </w:r>
      <w:proofErr w:type="spellStart"/>
      <w:r w:rsidRPr="00713178">
        <w:rPr>
          <w:rFonts w:ascii="Calibri" w:eastAsia="Calibri" w:hAnsi="Calibri" w:cs="Calibri"/>
          <w:b/>
          <w:bCs/>
        </w:rPr>
        <w:t>the</w:t>
      </w:r>
      <w:proofErr w:type="spellEnd"/>
      <w:r w:rsidRPr="00713178">
        <w:rPr>
          <w:rFonts w:ascii="Calibri" w:eastAsia="Calibri" w:hAnsi="Calibri" w:cs="Calibri"/>
          <w:b/>
          <w:bCs/>
        </w:rPr>
        <w:t xml:space="preserve"> </w:t>
      </w:r>
      <w:proofErr w:type="spellStart"/>
      <w:r w:rsidRPr="00713178">
        <w:rPr>
          <w:rFonts w:ascii="Calibri" w:eastAsia="Calibri" w:hAnsi="Calibri" w:cs="Calibri"/>
          <w:b/>
          <w:bCs/>
        </w:rPr>
        <w:t>Journal</w:t>
      </w:r>
      <w:proofErr w:type="spellEnd"/>
      <w:r w:rsidRPr="00713178">
        <w:rPr>
          <w:rFonts w:ascii="Calibri" w:eastAsia="Calibri" w:hAnsi="Calibri" w:cs="Calibri"/>
          <w:b/>
          <w:bCs/>
        </w:rPr>
        <w:t xml:space="preserve"> of </w:t>
      </w:r>
      <w:proofErr w:type="spellStart"/>
      <w:r w:rsidRPr="00713178">
        <w:rPr>
          <w:rFonts w:ascii="Calibri" w:eastAsia="Calibri" w:hAnsi="Calibri" w:cs="Calibri"/>
          <w:b/>
          <w:bCs/>
        </w:rPr>
        <w:t>Sociotherapy</w:t>
      </w:r>
      <w:proofErr w:type="spellEnd"/>
      <w:r w:rsidRPr="00713178">
        <w:rPr>
          <w:rFonts w:ascii="Calibri" w:eastAsia="Calibri" w:hAnsi="Calibri" w:cs="Calibri"/>
          <w:b/>
          <w:bCs/>
        </w:rPr>
        <w:t xml:space="preserve"> 2/2026: </w:t>
      </w:r>
      <w:proofErr w:type="spellStart"/>
      <w:r w:rsidRPr="00713178">
        <w:rPr>
          <w:rFonts w:ascii="Calibri" w:eastAsia="Calibri" w:hAnsi="Calibri" w:cs="Calibri"/>
          <w:b/>
          <w:bCs/>
        </w:rPr>
        <w:t>Conventional</w:t>
      </w:r>
      <w:proofErr w:type="spellEnd"/>
      <w:r w:rsidRPr="00713178">
        <w:rPr>
          <w:rFonts w:ascii="Calibri" w:eastAsia="Calibri" w:hAnsi="Calibri" w:cs="Calibri"/>
          <w:b/>
          <w:bCs/>
        </w:rPr>
        <w:t xml:space="preserve"> </w:t>
      </w:r>
      <w:proofErr w:type="spellStart"/>
      <w:r w:rsidRPr="00713178">
        <w:rPr>
          <w:rFonts w:ascii="Calibri" w:eastAsia="Calibri" w:hAnsi="Calibri" w:cs="Calibri"/>
          <w:b/>
          <w:bCs/>
        </w:rPr>
        <w:t>Analysis</w:t>
      </w:r>
      <w:proofErr w:type="spellEnd"/>
      <w:r w:rsidRPr="00713178">
        <w:rPr>
          <w:rFonts w:ascii="Calibri" w:eastAsia="Calibri" w:hAnsi="Calibri" w:cs="Calibri"/>
          <w:b/>
          <w:bCs/>
        </w:rPr>
        <w:t xml:space="preserve"> in </w:t>
      </w:r>
      <w:proofErr w:type="spellStart"/>
      <w:r w:rsidRPr="00713178">
        <w:rPr>
          <w:rFonts w:ascii="Calibri" w:eastAsia="Calibri" w:hAnsi="Calibri" w:cs="Calibri"/>
          <w:b/>
          <w:bCs/>
        </w:rPr>
        <w:t>Case</w:t>
      </w:r>
      <w:proofErr w:type="spellEnd"/>
      <w:r w:rsidRPr="00713178">
        <w:rPr>
          <w:rFonts w:ascii="Calibri" w:eastAsia="Calibri" w:hAnsi="Calibri" w:cs="Calibri"/>
          <w:b/>
          <w:bCs/>
        </w:rPr>
        <w:t xml:space="preserve"> </w:t>
      </w:r>
      <w:proofErr w:type="spellStart"/>
      <w:r w:rsidRPr="00713178">
        <w:rPr>
          <w:rFonts w:ascii="Calibri" w:eastAsia="Calibri" w:hAnsi="Calibri" w:cs="Calibri"/>
          <w:b/>
          <w:bCs/>
        </w:rPr>
        <w:t>Studies</w:t>
      </w:r>
      <w:proofErr w:type="spellEnd"/>
    </w:p>
    <w:p w14:paraId="42F081FD" w14:textId="77777777" w:rsidR="007C11C9" w:rsidRPr="00713178" w:rsidRDefault="007C11C9" w:rsidP="00713178">
      <w:pPr>
        <w:spacing w:after="0" w:line="240" w:lineRule="auto"/>
        <w:jc w:val="both"/>
        <w:rPr>
          <w:rFonts w:ascii="Calibri" w:eastAsia="Calibri" w:hAnsi="Calibri" w:cs="Calibri"/>
          <w:b/>
          <w:bCs/>
        </w:rPr>
      </w:pPr>
    </w:p>
    <w:p w14:paraId="2ED4828A" w14:textId="77777777" w:rsidR="00713178" w:rsidRPr="006F17AA" w:rsidRDefault="00713178" w:rsidP="007C11C9">
      <w:pPr>
        <w:spacing w:after="0" w:line="240" w:lineRule="auto"/>
        <w:ind w:firstLine="708"/>
        <w:jc w:val="both"/>
        <w:rPr>
          <w:rFonts w:ascii="Calibri" w:eastAsia="Calibri" w:hAnsi="Calibri" w:cs="Calibri"/>
          <w:lang w:val="en-GB"/>
        </w:rPr>
      </w:pPr>
      <w:r w:rsidRPr="006F17AA">
        <w:rPr>
          <w:rFonts w:ascii="Calibri" w:eastAsia="Calibri" w:hAnsi="Calibri" w:cs="Calibri"/>
          <w:lang w:val="en-GB"/>
        </w:rPr>
        <w:t xml:space="preserve">In the context of the current global social situation, the geopolitical state of the world, and the polarized configuration of society in the 2020s of the 21st century, the level of mutual understanding among actors of societal communication and the formation of a cohesive society is of fundamental importance. This dimension constitutes a core foundation of social work research findings interconnected with intervention practice. The interpretation of qualitative data through conventional analysis is essential for understanding deeper societal contexts of development and progress. In conventional content analysis, this involves the systematic organization and analysis of language or discourse </w:t>
      </w:r>
      <w:proofErr w:type="gramStart"/>
      <w:r w:rsidRPr="006F17AA">
        <w:rPr>
          <w:rFonts w:ascii="Calibri" w:eastAsia="Calibri" w:hAnsi="Calibri" w:cs="Calibri"/>
          <w:lang w:val="en-GB"/>
        </w:rPr>
        <w:t>in order to</w:t>
      </w:r>
      <w:proofErr w:type="gramEnd"/>
      <w:r w:rsidRPr="006F17AA">
        <w:rPr>
          <w:rFonts w:ascii="Calibri" w:eastAsia="Calibri" w:hAnsi="Calibri" w:cs="Calibri"/>
          <w:lang w:val="en-GB"/>
        </w:rPr>
        <w:t xml:space="preserve"> uncover patterns of human </w:t>
      </w:r>
      <w:proofErr w:type="spellStart"/>
      <w:r w:rsidRPr="006F17AA">
        <w:rPr>
          <w:rFonts w:ascii="Calibri" w:eastAsia="Calibri" w:hAnsi="Calibri" w:cs="Calibri"/>
          <w:lang w:val="en-GB"/>
        </w:rPr>
        <w:t>behavior</w:t>
      </w:r>
      <w:proofErr w:type="spellEnd"/>
      <w:r w:rsidRPr="006F17AA">
        <w:rPr>
          <w:rFonts w:ascii="Calibri" w:eastAsia="Calibri" w:hAnsi="Calibri" w:cs="Calibri"/>
          <w:lang w:val="en-GB"/>
        </w:rPr>
        <w:t xml:space="preserve"> within the context of contemporary social issues. This process enables researchers to gain insights into public opinion, motivations for social change, and cultural patterns, ultimately enriching their research findings.</w:t>
      </w:r>
    </w:p>
    <w:p w14:paraId="1100EB9C" w14:textId="77777777" w:rsidR="007C11C9" w:rsidRPr="006F17AA" w:rsidRDefault="00713178" w:rsidP="007C11C9">
      <w:pPr>
        <w:spacing w:after="0" w:line="240" w:lineRule="auto"/>
        <w:ind w:firstLine="708"/>
        <w:jc w:val="both"/>
        <w:rPr>
          <w:rFonts w:ascii="Calibri" w:eastAsia="Calibri" w:hAnsi="Calibri" w:cs="Calibri"/>
          <w:lang w:val="en-GB"/>
        </w:rPr>
      </w:pPr>
      <w:r w:rsidRPr="006F17AA">
        <w:rPr>
          <w:rFonts w:ascii="Calibri" w:eastAsia="Calibri" w:hAnsi="Calibri" w:cs="Calibri"/>
          <w:lang w:val="en-GB"/>
        </w:rPr>
        <w:t xml:space="preserve">Through the interpretation of qualitative data, researchers </w:t>
      </w:r>
      <w:proofErr w:type="gramStart"/>
      <w:r w:rsidRPr="006F17AA">
        <w:rPr>
          <w:rFonts w:ascii="Calibri" w:eastAsia="Calibri" w:hAnsi="Calibri" w:cs="Calibri"/>
          <w:lang w:val="en-GB"/>
        </w:rPr>
        <w:t>are able to</w:t>
      </w:r>
      <w:proofErr w:type="gramEnd"/>
      <w:r w:rsidRPr="006F17AA">
        <w:rPr>
          <w:rFonts w:ascii="Calibri" w:eastAsia="Calibri" w:hAnsi="Calibri" w:cs="Calibri"/>
          <w:lang w:val="en-GB"/>
        </w:rPr>
        <w:t xml:space="preserve"> transform raw data into coherent narratives that provide relational context and complex meaning. By identifying recurring themes within datasets, social workers can make informed decisions that lead to strategic actions. This represents a key competency in today’s data-driven world, enabling helping professionals to remain flexible and responsive to the needs of stakeholders.</w:t>
      </w:r>
    </w:p>
    <w:p w14:paraId="26287F00" w14:textId="77777777" w:rsidR="007C11C9" w:rsidRPr="006F17AA" w:rsidRDefault="00713178" w:rsidP="007C11C9">
      <w:pPr>
        <w:spacing w:after="0" w:line="240" w:lineRule="auto"/>
        <w:ind w:firstLine="708"/>
        <w:jc w:val="both"/>
        <w:rPr>
          <w:rFonts w:ascii="Calibri" w:eastAsia="Calibri" w:hAnsi="Calibri" w:cs="Calibri"/>
          <w:lang w:val="en-GB"/>
        </w:rPr>
      </w:pPr>
      <w:r w:rsidRPr="006F17AA">
        <w:rPr>
          <w:rFonts w:ascii="Calibri" w:eastAsia="Calibri" w:hAnsi="Calibri" w:cs="Calibri"/>
          <w:lang w:val="en-GB"/>
        </w:rPr>
        <w:t xml:space="preserve">The presented issue of the Journal of </w:t>
      </w:r>
      <w:proofErr w:type="spellStart"/>
      <w:r w:rsidRPr="006F17AA">
        <w:rPr>
          <w:rFonts w:ascii="Calibri" w:eastAsia="Calibri" w:hAnsi="Calibri" w:cs="Calibri"/>
          <w:lang w:val="en-GB"/>
        </w:rPr>
        <w:t>Sociotherapy</w:t>
      </w:r>
      <w:proofErr w:type="spellEnd"/>
      <w:r w:rsidRPr="006F17AA">
        <w:rPr>
          <w:rFonts w:ascii="Calibri" w:eastAsia="Calibri" w:hAnsi="Calibri" w:cs="Calibri"/>
          <w:lang w:val="en-GB"/>
        </w:rPr>
        <w:t xml:space="preserve"> 2/2026 focuses on conventional analysis as a tool for grasping interpretative frameworks of expression (not limited to linguistic expression) and for understanding </w:t>
      </w:r>
      <w:proofErr w:type="spellStart"/>
      <w:r w:rsidRPr="006F17AA">
        <w:rPr>
          <w:rFonts w:ascii="Calibri" w:eastAsia="Calibri" w:hAnsi="Calibri" w:cs="Calibri"/>
          <w:lang w:val="en-GB"/>
        </w:rPr>
        <w:t>behavioral</w:t>
      </w:r>
      <w:proofErr w:type="spellEnd"/>
      <w:r w:rsidRPr="006F17AA">
        <w:rPr>
          <w:rFonts w:ascii="Calibri" w:eastAsia="Calibri" w:hAnsi="Calibri" w:cs="Calibri"/>
          <w:lang w:val="en-GB"/>
        </w:rPr>
        <w:t xml:space="preserve"> patterns of social workers, clients, and other participants in social work practice. Conventional analysis in </w:t>
      </w:r>
      <w:proofErr w:type="spellStart"/>
      <w:r w:rsidRPr="006F17AA">
        <w:rPr>
          <w:rFonts w:ascii="Calibri" w:eastAsia="Calibri" w:hAnsi="Calibri" w:cs="Calibri"/>
          <w:lang w:val="en-GB"/>
        </w:rPr>
        <w:t>sociotherapy</w:t>
      </w:r>
      <w:proofErr w:type="spellEnd"/>
      <w:r w:rsidRPr="006F17AA">
        <w:rPr>
          <w:rFonts w:ascii="Calibri" w:eastAsia="Calibri" w:hAnsi="Calibri" w:cs="Calibri"/>
          <w:lang w:val="en-GB"/>
        </w:rPr>
        <w:t xml:space="preserve"> may serve both as a source of knowledge about the content of professional activities and as a method of data collection for subsequent evaluative reflection on the processes of social service provision.</w:t>
      </w:r>
    </w:p>
    <w:p w14:paraId="4BE6A1BC" w14:textId="30E6ED40" w:rsidR="00713178" w:rsidRPr="006F17AA" w:rsidRDefault="00713178" w:rsidP="007C11C9">
      <w:pPr>
        <w:spacing w:after="0" w:line="240" w:lineRule="auto"/>
        <w:ind w:firstLine="708"/>
        <w:jc w:val="both"/>
        <w:rPr>
          <w:rFonts w:ascii="Calibri" w:eastAsia="Calibri" w:hAnsi="Calibri" w:cs="Calibri"/>
          <w:lang w:val="en-GB"/>
        </w:rPr>
      </w:pPr>
      <w:r w:rsidRPr="006F17AA">
        <w:rPr>
          <w:rFonts w:ascii="Calibri" w:eastAsia="Calibri" w:hAnsi="Calibri" w:cs="Calibri"/>
          <w:lang w:val="en-GB"/>
        </w:rPr>
        <w:t>The new issue of the journal opens space for examples of specific, unconventional, and educationally valuable case studies. The multidisciplinary nature of these case studies per se contributes to the deepening of professional dialogue among diverse experts working in prosocial fields, grounded in the principles of evidence-based practice.</w:t>
      </w:r>
    </w:p>
    <w:p w14:paraId="69D7829C" w14:textId="77777777" w:rsidR="00713178" w:rsidRPr="006F17AA" w:rsidRDefault="00713178" w:rsidP="00713178">
      <w:pPr>
        <w:spacing w:after="0" w:line="240" w:lineRule="auto"/>
        <w:jc w:val="both"/>
        <w:rPr>
          <w:rFonts w:ascii="Calibri" w:eastAsia="Calibri" w:hAnsi="Calibri" w:cs="Calibri"/>
          <w:lang w:val="en-GB"/>
        </w:rPr>
      </w:pPr>
    </w:p>
    <w:p w14:paraId="0BBA884C" w14:textId="77777777" w:rsidR="00713178" w:rsidRPr="006F17AA" w:rsidRDefault="00713178" w:rsidP="00713178">
      <w:pPr>
        <w:spacing w:after="0" w:line="240" w:lineRule="auto"/>
        <w:jc w:val="both"/>
        <w:rPr>
          <w:rFonts w:ascii="Calibri" w:eastAsia="Calibri" w:hAnsi="Calibri" w:cs="Calibri"/>
          <w:lang w:val="en-GB"/>
        </w:rPr>
      </w:pPr>
      <w:r w:rsidRPr="006F17AA">
        <w:rPr>
          <w:rFonts w:ascii="Calibri" w:eastAsia="Calibri" w:hAnsi="Calibri" w:cs="Calibri"/>
          <w:lang w:val="en-GB"/>
        </w:rPr>
        <w:t>Editors:</w:t>
      </w:r>
    </w:p>
    <w:p w14:paraId="5D49D4C9" w14:textId="0E0B751F" w:rsidR="00713178" w:rsidRPr="006F17AA" w:rsidRDefault="00713178" w:rsidP="00713178">
      <w:pPr>
        <w:spacing w:after="0" w:line="240" w:lineRule="auto"/>
        <w:jc w:val="both"/>
        <w:rPr>
          <w:rFonts w:ascii="Calibri" w:eastAsia="Calibri" w:hAnsi="Calibri" w:cs="Calibri"/>
          <w:lang w:val="en-GB"/>
        </w:rPr>
      </w:pPr>
      <w:r w:rsidRPr="006F17AA">
        <w:rPr>
          <w:rFonts w:ascii="Calibri" w:eastAsia="Calibri" w:hAnsi="Calibri" w:cs="Calibri"/>
          <w:lang w:val="en-GB"/>
        </w:rPr>
        <w:t xml:space="preserve">Beáta Balogová, Tina Katuščáková, Lívia </w:t>
      </w:r>
      <w:proofErr w:type="spellStart"/>
      <w:r w:rsidRPr="006F17AA">
        <w:rPr>
          <w:rFonts w:ascii="Calibri" w:eastAsia="Calibri" w:hAnsi="Calibri" w:cs="Calibri"/>
          <w:lang w:val="en-GB"/>
        </w:rPr>
        <w:t>Pastrnaková</w:t>
      </w:r>
      <w:proofErr w:type="spellEnd"/>
      <w:r w:rsidRPr="006F17AA">
        <w:rPr>
          <w:rFonts w:ascii="Calibri" w:eastAsia="Calibri" w:hAnsi="Calibri" w:cs="Calibri"/>
          <w:lang w:val="en-GB"/>
        </w:rPr>
        <w:t xml:space="preserve">, Michaela </w:t>
      </w:r>
      <w:proofErr w:type="spellStart"/>
      <w:r w:rsidRPr="006F17AA">
        <w:rPr>
          <w:rFonts w:ascii="Calibri" w:eastAsia="Calibri" w:hAnsi="Calibri" w:cs="Calibri"/>
          <w:lang w:val="en-GB"/>
        </w:rPr>
        <w:t>Skyba</w:t>
      </w:r>
      <w:proofErr w:type="spellEnd"/>
    </w:p>
    <w:p w14:paraId="4FF56BEB" w14:textId="77777777" w:rsidR="00DD6652" w:rsidRPr="006F17AA" w:rsidRDefault="00DD6652" w:rsidP="00713178">
      <w:pPr>
        <w:spacing w:after="0" w:line="240" w:lineRule="auto"/>
        <w:jc w:val="both"/>
        <w:rPr>
          <w:rFonts w:ascii="Calibri" w:eastAsia="Calibri" w:hAnsi="Calibri" w:cs="Calibri"/>
          <w:lang w:val="en-GB"/>
        </w:rPr>
      </w:pPr>
    </w:p>
    <w:p w14:paraId="61A72CBD" w14:textId="71604879" w:rsidR="00DD6652" w:rsidRPr="006F17AA" w:rsidRDefault="00DD6652" w:rsidP="00713178">
      <w:pPr>
        <w:spacing w:after="0" w:line="240" w:lineRule="auto"/>
        <w:jc w:val="both"/>
        <w:rPr>
          <w:rFonts w:ascii="Calibri" w:eastAsia="Calibri" w:hAnsi="Calibri" w:cs="Calibri"/>
          <w:lang w:val="en-GB"/>
        </w:rPr>
      </w:pPr>
    </w:p>
    <w:p w14:paraId="4292DA79" w14:textId="77777777" w:rsidR="008C157C" w:rsidRPr="006F17AA" w:rsidRDefault="008C157C" w:rsidP="00713178">
      <w:pPr>
        <w:spacing w:after="0" w:line="240" w:lineRule="auto"/>
        <w:jc w:val="both"/>
        <w:rPr>
          <w:rFonts w:ascii="Calibri" w:eastAsia="Calibri" w:hAnsi="Calibri" w:cs="Calibri"/>
          <w:lang w:val="en-GB"/>
        </w:rPr>
      </w:pPr>
    </w:p>
    <w:p w14:paraId="2420379E" w14:textId="69C5884B" w:rsidR="006B40A4" w:rsidRPr="006F17AA" w:rsidRDefault="006B40A4" w:rsidP="00713178">
      <w:pPr>
        <w:spacing w:after="0" w:line="240" w:lineRule="auto"/>
        <w:jc w:val="both"/>
        <w:rPr>
          <w:rFonts w:ascii="Calibri" w:eastAsia="Calibri" w:hAnsi="Calibri" w:cs="Calibri"/>
          <w:lang w:val="en-GB"/>
        </w:rPr>
      </w:pPr>
    </w:p>
    <w:p w14:paraId="5A0A8860" w14:textId="611EB0A0" w:rsidR="00093678" w:rsidRPr="006F17AA" w:rsidRDefault="00093678" w:rsidP="00713178">
      <w:pPr>
        <w:spacing w:after="0" w:line="240" w:lineRule="auto"/>
        <w:jc w:val="both"/>
        <w:rPr>
          <w:rFonts w:ascii="Calibri" w:eastAsia="Calibri" w:hAnsi="Calibri" w:cs="Calibri"/>
          <w:lang w:val="en-GB"/>
        </w:rPr>
      </w:pPr>
    </w:p>
    <w:p w14:paraId="716ADD96" w14:textId="77777777" w:rsidR="00093678" w:rsidRPr="006F17AA" w:rsidRDefault="00093678" w:rsidP="00713178">
      <w:pPr>
        <w:spacing w:after="0" w:line="240" w:lineRule="auto"/>
        <w:jc w:val="both"/>
        <w:rPr>
          <w:rFonts w:ascii="Calibri" w:eastAsia="Calibri" w:hAnsi="Calibri" w:cs="Calibri"/>
          <w:lang w:val="en-GB"/>
        </w:rPr>
      </w:pPr>
    </w:p>
    <w:sectPr w:rsidR="00093678" w:rsidRPr="006F1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A4"/>
    <w:rsid w:val="00020D61"/>
    <w:rsid w:val="00093678"/>
    <w:rsid w:val="000B3B63"/>
    <w:rsid w:val="00190B7F"/>
    <w:rsid w:val="001B07F0"/>
    <w:rsid w:val="0021E94B"/>
    <w:rsid w:val="002677D7"/>
    <w:rsid w:val="002B2418"/>
    <w:rsid w:val="002E093F"/>
    <w:rsid w:val="00312D6C"/>
    <w:rsid w:val="003175D6"/>
    <w:rsid w:val="00345300"/>
    <w:rsid w:val="003754F1"/>
    <w:rsid w:val="004657A3"/>
    <w:rsid w:val="004806AB"/>
    <w:rsid w:val="004F4BA6"/>
    <w:rsid w:val="00537821"/>
    <w:rsid w:val="0058264C"/>
    <w:rsid w:val="0059308A"/>
    <w:rsid w:val="00627F89"/>
    <w:rsid w:val="006B40A4"/>
    <w:rsid w:val="006F17AA"/>
    <w:rsid w:val="00713178"/>
    <w:rsid w:val="007C11C9"/>
    <w:rsid w:val="007D03D4"/>
    <w:rsid w:val="007D4AEC"/>
    <w:rsid w:val="007E5F5C"/>
    <w:rsid w:val="008C157C"/>
    <w:rsid w:val="009F7C4E"/>
    <w:rsid w:val="00A4364D"/>
    <w:rsid w:val="00C375D2"/>
    <w:rsid w:val="00C74F03"/>
    <w:rsid w:val="00CA18BD"/>
    <w:rsid w:val="00CD6D7D"/>
    <w:rsid w:val="00D45B64"/>
    <w:rsid w:val="00DD6652"/>
    <w:rsid w:val="00E04CBF"/>
    <w:rsid w:val="00E279BB"/>
    <w:rsid w:val="00E472F6"/>
    <w:rsid w:val="00EB6F23"/>
    <w:rsid w:val="00F07E22"/>
    <w:rsid w:val="00FB7F18"/>
    <w:rsid w:val="01D7F4E3"/>
    <w:rsid w:val="01FC71E6"/>
    <w:rsid w:val="042CE962"/>
    <w:rsid w:val="04C962EE"/>
    <w:rsid w:val="06A37C47"/>
    <w:rsid w:val="06BAF856"/>
    <w:rsid w:val="0825E1EA"/>
    <w:rsid w:val="087F03DA"/>
    <w:rsid w:val="09345CFD"/>
    <w:rsid w:val="09493D27"/>
    <w:rsid w:val="0AE62F2C"/>
    <w:rsid w:val="0C6C9A0A"/>
    <w:rsid w:val="0CE4FABB"/>
    <w:rsid w:val="0D891831"/>
    <w:rsid w:val="0D9E6D1F"/>
    <w:rsid w:val="0FECDA86"/>
    <w:rsid w:val="106A2652"/>
    <w:rsid w:val="134A4469"/>
    <w:rsid w:val="13AB3E51"/>
    <w:rsid w:val="146A5E48"/>
    <w:rsid w:val="14EB85C9"/>
    <w:rsid w:val="15FC218D"/>
    <w:rsid w:val="163BFBF4"/>
    <w:rsid w:val="16582E9D"/>
    <w:rsid w:val="171AF05F"/>
    <w:rsid w:val="1727381C"/>
    <w:rsid w:val="194D9EA3"/>
    <w:rsid w:val="1BA89CB0"/>
    <w:rsid w:val="1BE428A8"/>
    <w:rsid w:val="1C828DB8"/>
    <w:rsid w:val="1D304551"/>
    <w:rsid w:val="1DB86DE5"/>
    <w:rsid w:val="21E751AC"/>
    <w:rsid w:val="225162F7"/>
    <w:rsid w:val="27FAE296"/>
    <w:rsid w:val="29EE530A"/>
    <w:rsid w:val="2B4C60F5"/>
    <w:rsid w:val="2B84C56F"/>
    <w:rsid w:val="2CB47796"/>
    <w:rsid w:val="2D6583D6"/>
    <w:rsid w:val="2E8DE5CD"/>
    <w:rsid w:val="2E984B51"/>
    <w:rsid w:val="2FDB4B72"/>
    <w:rsid w:val="322A6E94"/>
    <w:rsid w:val="33743D5E"/>
    <w:rsid w:val="35491D77"/>
    <w:rsid w:val="362D5B2E"/>
    <w:rsid w:val="37EE6EE0"/>
    <w:rsid w:val="3927A5B8"/>
    <w:rsid w:val="3A5EB04F"/>
    <w:rsid w:val="3A6EB66E"/>
    <w:rsid w:val="3AA1DB5C"/>
    <w:rsid w:val="3BD2215D"/>
    <w:rsid w:val="3CAF031D"/>
    <w:rsid w:val="3CBD9FFA"/>
    <w:rsid w:val="3D56E462"/>
    <w:rsid w:val="3E51A8B3"/>
    <w:rsid w:val="3F109DA2"/>
    <w:rsid w:val="3F43FAEE"/>
    <w:rsid w:val="4035BDA5"/>
    <w:rsid w:val="4193A3E8"/>
    <w:rsid w:val="43A3A712"/>
    <w:rsid w:val="443B323A"/>
    <w:rsid w:val="454B5476"/>
    <w:rsid w:val="4626CC14"/>
    <w:rsid w:val="49B37B98"/>
    <w:rsid w:val="4C3043FF"/>
    <w:rsid w:val="4DC8D3F8"/>
    <w:rsid w:val="4E6F8341"/>
    <w:rsid w:val="4E90EE7C"/>
    <w:rsid w:val="5024E668"/>
    <w:rsid w:val="508D216E"/>
    <w:rsid w:val="50F72D3F"/>
    <w:rsid w:val="51000A95"/>
    <w:rsid w:val="510CB0D0"/>
    <w:rsid w:val="51251243"/>
    <w:rsid w:val="513CE7D2"/>
    <w:rsid w:val="5460DA42"/>
    <w:rsid w:val="54C156D5"/>
    <w:rsid w:val="5773BECE"/>
    <w:rsid w:val="58B7B8F0"/>
    <w:rsid w:val="59677836"/>
    <w:rsid w:val="59A1A729"/>
    <w:rsid w:val="5A87DA55"/>
    <w:rsid w:val="5A961303"/>
    <w:rsid w:val="5C03D6BA"/>
    <w:rsid w:val="61678BF9"/>
    <w:rsid w:val="645172FB"/>
    <w:rsid w:val="65640F1F"/>
    <w:rsid w:val="664FF62F"/>
    <w:rsid w:val="66562490"/>
    <w:rsid w:val="66A7FA6E"/>
    <w:rsid w:val="68A643F3"/>
    <w:rsid w:val="698A31F5"/>
    <w:rsid w:val="6E2DE64B"/>
    <w:rsid w:val="6F234813"/>
    <w:rsid w:val="70408EDB"/>
    <w:rsid w:val="73063652"/>
    <w:rsid w:val="748691EA"/>
    <w:rsid w:val="75C94EBB"/>
    <w:rsid w:val="7A6CB798"/>
    <w:rsid w:val="7B280B88"/>
    <w:rsid w:val="7B4AEB13"/>
    <w:rsid w:val="7B838D87"/>
    <w:rsid w:val="7BCA61F9"/>
    <w:rsid w:val="7C8F0387"/>
    <w:rsid w:val="7CF4DC02"/>
    <w:rsid w:val="7F6B4A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C1F2"/>
  <w15:chartTrackingRefBased/>
  <w15:docId w15:val="{217F997F-370F-472D-AE17-D859656F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B4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B4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B40A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B40A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B40A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B40A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B40A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B40A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B40A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B40A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B40A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B40A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B40A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B40A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B40A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B40A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B40A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B40A4"/>
    <w:rPr>
      <w:rFonts w:eastAsiaTheme="majorEastAsia" w:cstheme="majorBidi"/>
      <w:color w:val="272727" w:themeColor="text1" w:themeTint="D8"/>
    </w:rPr>
  </w:style>
  <w:style w:type="paragraph" w:styleId="Nzov">
    <w:name w:val="Title"/>
    <w:basedOn w:val="Normlny"/>
    <w:next w:val="Normlny"/>
    <w:link w:val="NzovChar"/>
    <w:uiPriority w:val="10"/>
    <w:qFormat/>
    <w:rsid w:val="006B4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B40A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B40A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B40A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B40A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B40A4"/>
    <w:rPr>
      <w:i/>
      <w:iCs/>
      <w:color w:val="404040" w:themeColor="text1" w:themeTint="BF"/>
    </w:rPr>
  </w:style>
  <w:style w:type="paragraph" w:styleId="Odsekzoznamu">
    <w:name w:val="List Paragraph"/>
    <w:basedOn w:val="Normlny"/>
    <w:uiPriority w:val="34"/>
    <w:qFormat/>
    <w:rsid w:val="006B40A4"/>
    <w:pPr>
      <w:ind w:left="720"/>
      <w:contextualSpacing/>
    </w:pPr>
  </w:style>
  <w:style w:type="character" w:styleId="Intenzvnezvraznenie">
    <w:name w:val="Intense Emphasis"/>
    <w:basedOn w:val="Predvolenpsmoodseku"/>
    <w:uiPriority w:val="21"/>
    <w:qFormat/>
    <w:rsid w:val="006B40A4"/>
    <w:rPr>
      <w:i/>
      <w:iCs/>
      <w:color w:val="0F4761" w:themeColor="accent1" w:themeShade="BF"/>
    </w:rPr>
  </w:style>
  <w:style w:type="paragraph" w:styleId="Zvraznencitcia">
    <w:name w:val="Intense Quote"/>
    <w:basedOn w:val="Normlny"/>
    <w:next w:val="Normlny"/>
    <w:link w:val="ZvraznencitciaChar"/>
    <w:uiPriority w:val="30"/>
    <w:qFormat/>
    <w:rsid w:val="006B4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B40A4"/>
    <w:rPr>
      <w:i/>
      <w:iCs/>
      <w:color w:val="0F4761" w:themeColor="accent1" w:themeShade="BF"/>
    </w:rPr>
  </w:style>
  <w:style w:type="character" w:styleId="Zvraznenodkaz">
    <w:name w:val="Intense Reference"/>
    <w:basedOn w:val="Predvolenpsmoodseku"/>
    <w:uiPriority w:val="32"/>
    <w:qFormat/>
    <w:rsid w:val="006B40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A6DADD06B03B428A42A5D8886581BE" ma:contentTypeVersion="9" ma:contentTypeDescription="Umožňuje vytvoriť nový dokument." ma:contentTypeScope="" ma:versionID="6dbd2366ba79ce1e49e39779dd75cb74">
  <xsd:schema xmlns:xsd="http://www.w3.org/2001/XMLSchema" xmlns:xs="http://www.w3.org/2001/XMLSchema" xmlns:p="http://schemas.microsoft.com/office/2006/metadata/properties" xmlns:ns3="6bf87697-e3f2-431c-a10d-9d311f2b4a99" targetNamespace="http://schemas.microsoft.com/office/2006/metadata/properties" ma:root="true" ma:fieldsID="82343f68c63b9144316a246558fee66e" ns3:_="">
    <xsd:import namespace="6bf87697-e3f2-431c-a10d-9d311f2b4a9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87697-e3f2-431c-a10d-9d311f2b4a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bf87697-e3f2-431c-a10d-9d311f2b4a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B27E2-20F1-4F54-AF11-C6A70337F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87697-e3f2-431c-a10d-9d311f2b4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17E24-B0D0-4951-85A2-F441A41F49AC}">
  <ds:schemaRefs>
    <ds:schemaRef ds:uri="http://schemas.microsoft.com/office/2006/metadata/properties"/>
    <ds:schemaRef ds:uri="http://schemas.microsoft.com/office/infopath/2007/PartnerControls"/>
    <ds:schemaRef ds:uri="6bf87697-e3f2-431c-a10d-9d311f2b4a99"/>
  </ds:schemaRefs>
</ds:datastoreItem>
</file>

<file path=customXml/itemProps3.xml><?xml version="1.0" encoding="utf-8"?>
<ds:datastoreItem xmlns:ds="http://schemas.openxmlformats.org/officeDocument/2006/customXml" ds:itemID="{4C6D21F3-54A3-47D0-8007-E2AFB536C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2116</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Katuščáková Tina</dc:creator>
  <cp:keywords/>
  <dc:description/>
  <cp:lastModifiedBy>Balogová Beáta</cp:lastModifiedBy>
  <cp:revision>3</cp:revision>
  <dcterms:created xsi:type="dcterms:W3CDTF">2026-01-30T09:42:00Z</dcterms:created>
  <dcterms:modified xsi:type="dcterms:W3CDTF">2026-01-30T09:42:00Z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0x01010037A6DADD06B03B428A42A5D8886581BE</vt:lpwstr>
  </property>
</Properties>
</file>