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7D6A" w14:textId="785A7AF1" w:rsidR="0099288D" w:rsidRPr="0099288D" w:rsidRDefault="0099288D" w:rsidP="009928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issued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by a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foreign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higher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>institution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</w:p>
    <w:p w14:paraId="7270B34E" w14:textId="77777777" w:rsidR="0099288D" w:rsidRPr="0099288D" w:rsidRDefault="0099288D" w:rsidP="00992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Pursuant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sz w:val="24"/>
          <w:szCs w:val="24"/>
        </w:rPr>
        <w:t>Act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No. 422/2015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Coll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. on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Professional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Qualifications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and on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Amendments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Supplements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Certain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Acts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, as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amended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>higher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>institution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>decides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issued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foreign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institutions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>relevant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>field</w:t>
      </w:r>
      <w:proofErr w:type="spellEnd"/>
      <w:r w:rsidRPr="0099288D">
        <w:rPr>
          <w:rFonts w:ascii="Times New Roman" w:eastAsia="Times New Roman" w:hAnsi="Times New Roman" w:cs="Times New Roman"/>
          <w:b/>
          <w:bCs/>
          <w:color w:val="CC3399"/>
          <w:sz w:val="24"/>
          <w:szCs w:val="24"/>
        </w:rPr>
        <w:t xml:space="preserve"> of study</w:t>
      </w:r>
      <w:r w:rsidRPr="009928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BA075" w14:textId="77777777" w:rsidR="0099288D" w:rsidRPr="0099288D" w:rsidRDefault="0099288D" w:rsidP="00992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Sections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33 to 35 –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purpose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continuing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60 –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issuing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Union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Blue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Card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purposes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assessing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attained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level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procedure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Sections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33 to 39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purpose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assessing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attained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level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relevant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field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study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procedure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under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Section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33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shall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apply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67A2B7" w14:textId="77777777" w:rsidR="0099288D" w:rsidRPr="0099288D" w:rsidRDefault="0099288D" w:rsidP="00992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DA03C5" w14:textId="74428E03" w:rsidR="0099288D" w:rsidRPr="0099288D" w:rsidRDefault="0099288D" w:rsidP="00992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complex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information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from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abroad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is</w:t>
      </w:r>
      <w:proofErr w:type="spellEnd"/>
      <w:r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published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website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</w:rPr>
        <w:t> 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99288D">
        <w:rPr>
          <w:rFonts w:ascii="Times New Roman" w:eastAsia="Times New Roman" w:hAnsi="Times New Roman" w:cs="Times New Roman"/>
          <w:sz w:val="24"/>
          <w:szCs w:val="24"/>
        </w:rPr>
        <w:instrText>HYPERLINK "http://www.minedu.sk/uznavanie-dokladov-o-vzdelani-a-odbornych-kvalifikacii-zo-zahranicia/"</w:instrText>
      </w:r>
      <w:r w:rsidRPr="0099288D">
        <w:rPr>
          <w:rFonts w:ascii="Times New Roman" w:eastAsia="Times New Roman" w:hAnsi="Times New Roman" w:cs="Times New Roman"/>
          <w:sz w:val="24"/>
          <w:szCs w:val="24"/>
        </w:rPr>
      </w:r>
      <w:r w:rsidRPr="0099288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>Ministry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>Research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>Development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 xml:space="preserve"> and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>Youth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 xml:space="preserve"> Slovak </w:t>
      </w:r>
      <w:proofErr w:type="spellStart"/>
      <w:r w:rsidRPr="0099288D">
        <w:rPr>
          <w:rFonts w:ascii="Times New Roman" w:eastAsia="Times New Roman" w:hAnsi="Times New Roman" w:cs="Times New Roman"/>
          <w:color w:val="6666FF"/>
          <w:sz w:val="24"/>
          <w:szCs w:val="24"/>
          <w:u w:val="single"/>
        </w:rPr>
        <w:t>Republic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99288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6" w:history="1"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♦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Recognition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of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the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attained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level of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education</w:t>
        </w:r>
        <w:proofErr w:type="spellEnd"/>
      </w:hyperlink>
      <w:r w:rsidRPr="0099288D">
        <w:rPr>
          <w:rFonts w:ascii="Times New Roman" w:eastAsia="Times New Roman" w:hAnsi="Times New Roman" w:cs="Times New Roman"/>
          <w:sz w:val="24"/>
          <w:szCs w:val="24"/>
        </w:rPr>
        <w:br/>
      </w:r>
      <w:hyperlink r:id="rId7" w:history="1"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♦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Recognition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for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the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purpose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of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practising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a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regulated</w:t>
        </w:r>
        <w:proofErr w:type="spellEnd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profession</w:t>
        </w:r>
        <w:proofErr w:type="spellEnd"/>
      </w:hyperlink>
    </w:p>
    <w:p w14:paraId="41DA2BDD" w14:textId="77777777" w:rsidR="0099288D" w:rsidRDefault="0099288D" w:rsidP="009928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CF8CBC" w14:textId="4B4F7221" w:rsidR="0099288D" w:rsidRPr="0099288D" w:rsidRDefault="0099288D" w:rsidP="00992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You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submit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in person or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send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by post to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288D">
        <w:rPr>
          <w:rFonts w:ascii="Times New Roman" w:eastAsia="Times New Roman" w:hAnsi="Times New Roman" w:cs="Times New Roman"/>
          <w:sz w:val="24"/>
          <w:szCs w:val="24"/>
        </w:rPr>
        <w:br/>
        <w:t>Prešovská univerzita v Prešove</w:t>
      </w:r>
      <w:r w:rsidRPr="0099288D">
        <w:rPr>
          <w:rFonts w:ascii="Times New Roman" w:eastAsia="Times New Roman" w:hAnsi="Times New Roman" w:cs="Times New Roman"/>
          <w:sz w:val="24"/>
          <w:szCs w:val="24"/>
        </w:rPr>
        <w:br/>
        <w:t>Útvar vzdelávania </w:t>
      </w:r>
      <w:r w:rsidRPr="0099288D">
        <w:rPr>
          <w:rFonts w:ascii="Times New Roman" w:eastAsia="Times New Roman" w:hAnsi="Times New Roman" w:cs="Times New Roman"/>
          <w:sz w:val="24"/>
          <w:szCs w:val="24"/>
        </w:rPr>
        <w:br/>
        <w:t>17. novembra 15 </w:t>
      </w:r>
      <w:r w:rsidRPr="0099288D">
        <w:rPr>
          <w:rFonts w:ascii="Times New Roman" w:eastAsia="Times New Roman" w:hAnsi="Times New Roman" w:cs="Times New Roman"/>
          <w:sz w:val="24"/>
          <w:szCs w:val="24"/>
        </w:rPr>
        <w:br/>
        <w:t>080 01  Prešov</w:t>
      </w:r>
    </w:p>
    <w:p w14:paraId="5E56DEEA" w14:textId="77777777" w:rsidR="0099288D" w:rsidRPr="0099288D" w:rsidRDefault="0099288D" w:rsidP="00992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annexes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particular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B28FF3" w14:textId="77777777" w:rsidR="0099288D" w:rsidRPr="0099288D" w:rsidRDefault="0099288D" w:rsidP="009928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copy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identity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49280E" w14:textId="77777777" w:rsidR="0099288D" w:rsidRPr="0099288D" w:rsidRDefault="0099288D" w:rsidP="009928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certified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copies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7928592" w14:textId="77777777" w:rsidR="0099288D" w:rsidRPr="0099288D" w:rsidRDefault="0099288D" w:rsidP="009928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transcript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completed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courses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passed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examinations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B1AD57C" w14:textId="77777777" w:rsidR="0099288D" w:rsidRPr="0099288D" w:rsidRDefault="0099288D" w:rsidP="009928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certified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copy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diploma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supplement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if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issued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awarding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institution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F7CA64C" w14:textId="77777777" w:rsidR="0099288D" w:rsidRPr="0099288D" w:rsidRDefault="0099288D" w:rsidP="009928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information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on prior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attained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education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</w:p>
    <w:p w14:paraId="1C04B0EA" w14:textId="267D50DF" w:rsidR="0099288D" w:rsidRPr="0099288D" w:rsidRDefault="0099288D" w:rsidP="009928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proof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payment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administrative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fee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(Slovenská pošta,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eKolok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9288D">
        <w:rPr>
          <w:rFonts w:ascii="Times New Roman" w:eastAsia="Times New Roman" w:hAnsi="Times New Roman" w:cs="Times New Roman"/>
          <w:sz w:val="24"/>
          <w:szCs w:val="24"/>
        </w:rPr>
        <w:br/>
      </w:r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in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amount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t>€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t>7</w:t>
      </w:r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Slovak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Republic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has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concluded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international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agreement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mutual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equivalence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) –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Czech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Republic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Hungary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Germany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Croatia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Poland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Romania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Ukraine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Russian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Federation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People's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Republic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China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>;</w:t>
      </w:r>
      <w:r w:rsidRPr="0099288D">
        <w:rPr>
          <w:rFonts w:ascii="Times New Roman" w:eastAsia="Times New Roman" w:hAnsi="Times New Roman" w:cs="Times New Roman"/>
          <w:sz w:val="20"/>
          <w:szCs w:val="20"/>
        </w:rPr>
        <w:br/>
        <w:t xml:space="preserve">in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amount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t>€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t>40</w:t>
      </w:r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if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Slovak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Republic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has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not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concluded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international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agreement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mutual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equivalence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B03CBDC" w14:textId="77777777" w:rsidR="0099288D" w:rsidRPr="0099288D" w:rsidRDefault="0099288D" w:rsidP="009928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lastRenderedPageBreak/>
        <w:t>proof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payment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administrative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fee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payment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details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99288D">
          <w:rPr>
            <w:rFonts w:ascii="Cambria Math" w:eastAsia="Times New Roman" w:hAnsi="Cambria Math" w:cs="Cambria Math"/>
            <w:b/>
            <w:bCs/>
            <w:color w:val="CC3399"/>
            <w:sz w:val="24"/>
            <w:szCs w:val="24"/>
            <w:u w:val="single"/>
          </w:rPr>
          <w:t>⇒</w:t>
        </w:r>
        <w:proofErr w:type="spellStart"/>
        <w:r w:rsidRPr="0099288D">
          <w:rPr>
            <w:rFonts w:ascii="Times New Roman" w:eastAsia="Times New Roman" w:hAnsi="Times New Roman" w:cs="Times New Roman"/>
            <w:b/>
            <w:bCs/>
            <w:color w:val="CC3399"/>
            <w:sz w:val="24"/>
            <w:szCs w:val="24"/>
            <w:u w:val="single"/>
          </w:rPr>
          <w:t>price</w:t>
        </w:r>
        <w:proofErr w:type="spellEnd"/>
        <w:r w:rsidRPr="0099288D">
          <w:rPr>
            <w:rFonts w:ascii="Times New Roman" w:eastAsia="Times New Roman" w:hAnsi="Times New Roman" w:cs="Times New Roman"/>
            <w:b/>
            <w:bCs/>
            <w:color w:val="CC3399"/>
            <w:sz w:val="24"/>
            <w:szCs w:val="24"/>
            <w:u w:val="single"/>
          </w:rPr>
          <w:t xml:space="preserve"> list</w:t>
        </w:r>
      </w:hyperlink>
      <w:r w:rsidRPr="0099288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amount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fee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issuing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decision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refusal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document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t>55 EUR</w:t>
      </w:r>
      <w:r w:rsidRPr="0099288D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</w:r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bank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account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IBAN: SK15 8180 0000 0070 0006 6503</w:t>
      </w:r>
      <w:r w:rsidRPr="0099288D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constant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symbol: 0311,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variable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symbol: 201999, note: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nostrification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surname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address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>: Prešovská univerzita v Prešove, 17. novembra 15, 080 01 Prešov</w:t>
      </w:r>
      <w:r w:rsidRPr="0099288D">
        <w:rPr>
          <w:rFonts w:ascii="Times New Roman" w:eastAsia="Times New Roman" w:hAnsi="Times New Roman" w:cs="Times New Roman"/>
          <w:sz w:val="20"/>
          <w:szCs w:val="20"/>
        </w:rPr>
        <w:br/>
        <w:t xml:space="preserve">SWIFT </w:t>
      </w:r>
      <w:proofErr w:type="spellStart"/>
      <w:r w:rsidRPr="0099288D">
        <w:rPr>
          <w:rFonts w:ascii="Times New Roman" w:eastAsia="Times New Roman" w:hAnsi="Times New Roman" w:cs="Times New Roman"/>
          <w:sz w:val="20"/>
          <w:szCs w:val="20"/>
        </w:rPr>
        <w:t>code</w:t>
      </w:r>
      <w:proofErr w:type="spellEnd"/>
      <w:r w:rsidRPr="0099288D">
        <w:rPr>
          <w:rFonts w:ascii="Times New Roman" w:eastAsia="Times New Roman" w:hAnsi="Times New Roman" w:cs="Times New Roman"/>
          <w:sz w:val="20"/>
          <w:szCs w:val="20"/>
        </w:rPr>
        <w:t>: SPSRSKBA</w:t>
      </w:r>
      <w:r w:rsidRPr="0099288D">
        <w:rPr>
          <w:rFonts w:ascii="Times New Roman" w:eastAsia="Times New Roman" w:hAnsi="Times New Roman" w:cs="Times New Roman"/>
          <w:sz w:val="20"/>
          <w:szCs w:val="20"/>
        </w:rPr>
        <w:br/>
        <w:t>Bank: Štátna pokladnica, Radlinského 32, 810 05  Bratislava, Slovakia</w:t>
      </w:r>
    </w:p>
    <w:p w14:paraId="5BB0A25E" w14:textId="77777777" w:rsidR="0099288D" w:rsidRPr="0099288D" w:rsidRDefault="0099288D" w:rsidP="00992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251DC46" w14:textId="77777777" w:rsidR="0099288D" w:rsidRPr="0099288D" w:rsidRDefault="0099288D" w:rsidP="009928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applicant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required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submit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certified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translation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into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state </w:t>
      </w:r>
      <w:proofErr w:type="spellStart"/>
      <w:r w:rsidRPr="0099288D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Pr="009928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288D">
        <w:rPr>
          <w:rFonts w:ascii="Cambria Math" w:eastAsia="Times New Roman" w:hAnsi="Cambria Math" w:cs="Cambria Math"/>
          <w:sz w:val="24"/>
          <w:szCs w:val="24"/>
        </w:rPr>
        <w:t>⇒</w:t>
      </w:r>
      <w:hyperlink r:id="rId9" w:history="1"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 xml:space="preserve"> list of </w:t>
        </w:r>
        <w:proofErr w:type="spellStart"/>
        <w:r w:rsidRPr="0099288D">
          <w:rPr>
            <w:rFonts w:ascii="Times New Roman" w:eastAsia="Times New Roman" w:hAnsi="Times New Roman" w:cs="Times New Roman"/>
            <w:color w:val="6666FF"/>
            <w:sz w:val="24"/>
            <w:szCs w:val="24"/>
            <w:u w:val="single"/>
          </w:rPr>
          <w:t>translators</w:t>
        </w:r>
        <w:proofErr w:type="spellEnd"/>
      </w:hyperlink>
    </w:p>
    <w:p w14:paraId="397C2107" w14:textId="77777777" w:rsidR="0099288D" w:rsidRPr="0099288D" w:rsidRDefault="0099288D" w:rsidP="00992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0BDAD7" w14:textId="77777777" w:rsidR="0099288D" w:rsidRPr="0099288D" w:rsidRDefault="0099288D" w:rsidP="009928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decision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recognition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refusal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educational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document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may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collected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in person or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sent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applicant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post as a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registered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letter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delivered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to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addressee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99288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Collection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document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by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another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person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possible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only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basis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an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officially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certified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power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attorney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63D74704" w14:textId="77777777" w:rsidR="0099288D" w:rsidRPr="0099288D" w:rsidRDefault="0099288D" w:rsidP="009928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2577A4" w14:textId="351FF6B9" w:rsidR="0099288D" w:rsidRPr="0099288D" w:rsidRDefault="0099288D" w:rsidP="0099288D">
      <w:pPr>
        <w:spacing w:before="100" w:beforeAutospacing="1" w:after="100" w:afterAutospacing="1" w:line="240" w:lineRule="auto"/>
        <w:ind w:left="1701" w:hanging="170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Contact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person:  Mgr. Andrea Čulková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e-mail: </w:t>
      </w:r>
      <w:hyperlink r:id="rId10" w:history="1">
        <w:r w:rsidRPr="0099288D">
          <w:rPr>
            <w:rStyle w:val="Hypertextovprepojenie"/>
            <w:rFonts w:ascii="Times New Roman" w:eastAsia="Times New Roman" w:hAnsi="Times New Roman" w:cs="Times New Roman"/>
            <w:i/>
            <w:iCs/>
            <w:sz w:val="24"/>
            <w:szCs w:val="24"/>
          </w:rPr>
          <w:t>andrea.culkova@unipo.sk</w:t>
        </w:r>
      </w:hyperlink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br/>
      </w:r>
      <w:proofErr w:type="spellStart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phone</w:t>
      </w:r>
      <w:proofErr w:type="spellEnd"/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: +421 51 75 63 120</w:t>
      </w:r>
    </w:p>
    <w:p w14:paraId="766BA365" w14:textId="77777777" w:rsidR="0099288D" w:rsidRPr="0099288D" w:rsidRDefault="0099288D" w:rsidP="009928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14:paraId="1A684B36" w14:textId="77777777" w:rsidR="0099288D" w:rsidRPr="0099288D" w:rsidRDefault="0099288D" w:rsidP="0099288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9288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14:paraId="750CEEC0" w14:textId="60E13EB4" w:rsidR="005F19BB" w:rsidRPr="0099288D" w:rsidRDefault="005F19BB" w:rsidP="0099288D"/>
    <w:sectPr w:rsidR="005F19BB" w:rsidRPr="0099288D" w:rsidSect="00672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3BAD"/>
    <w:multiLevelType w:val="multilevel"/>
    <w:tmpl w:val="0BE2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E020A"/>
    <w:multiLevelType w:val="hybridMultilevel"/>
    <w:tmpl w:val="F9283AC4"/>
    <w:lvl w:ilvl="0" w:tplc="45CAD3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04040"/>
        <w:sz w:val="1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B71F7"/>
    <w:multiLevelType w:val="multilevel"/>
    <w:tmpl w:val="AC7C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C49E5"/>
    <w:multiLevelType w:val="hybridMultilevel"/>
    <w:tmpl w:val="05862D22"/>
    <w:lvl w:ilvl="0" w:tplc="E86045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5065">
    <w:abstractNumId w:val="0"/>
  </w:num>
  <w:num w:numId="2" w16cid:durableId="1658412798">
    <w:abstractNumId w:val="3"/>
  </w:num>
  <w:num w:numId="3" w16cid:durableId="1122919914">
    <w:abstractNumId w:val="1"/>
  </w:num>
  <w:num w:numId="4" w16cid:durableId="1786658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E33"/>
    <w:rsid w:val="000852ED"/>
    <w:rsid w:val="000F5AE3"/>
    <w:rsid w:val="0013267E"/>
    <w:rsid w:val="00180231"/>
    <w:rsid w:val="001C0EBE"/>
    <w:rsid w:val="001D314D"/>
    <w:rsid w:val="0024240D"/>
    <w:rsid w:val="00290C47"/>
    <w:rsid w:val="002D77AF"/>
    <w:rsid w:val="00342E33"/>
    <w:rsid w:val="0039157F"/>
    <w:rsid w:val="003D23B3"/>
    <w:rsid w:val="003F3C1B"/>
    <w:rsid w:val="0051208A"/>
    <w:rsid w:val="005C73BA"/>
    <w:rsid w:val="005F19BB"/>
    <w:rsid w:val="00666B79"/>
    <w:rsid w:val="00672536"/>
    <w:rsid w:val="00687362"/>
    <w:rsid w:val="00697771"/>
    <w:rsid w:val="007B046A"/>
    <w:rsid w:val="007D50B2"/>
    <w:rsid w:val="007D54F2"/>
    <w:rsid w:val="00903F3C"/>
    <w:rsid w:val="00973077"/>
    <w:rsid w:val="0099288D"/>
    <w:rsid w:val="009A7825"/>
    <w:rsid w:val="009B07B0"/>
    <w:rsid w:val="00A76788"/>
    <w:rsid w:val="00B103AC"/>
    <w:rsid w:val="00BF6FF6"/>
    <w:rsid w:val="00C57DC3"/>
    <w:rsid w:val="00C642A5"/>
    <w:rsid w:val="00CC2DD4"/>
    <w:rsid w:val="00DE6371"/>
    <w:rsid w:val="00F826A8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7E31C"/>
  <w15:docId w15:val="{499292C0-A7FC-4F1F-847D-F06102A7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34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342E33"/>
    <w:rPr>
      <w:b/>
      <w:bCs/>
    </w:rPr>
  </w:style>
  <w:style w:type="character" w:styleId="Zvraznenie">
    <w:name w:val="Emphasis"/>
    <w:basedOn w:val="Predvolenpsmoodseku"/>
    <w:uiPriority w:val="20"/>
    <w:qFormat/>
    <w:rsid w:val="00342E33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342E3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57DC3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99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o.sk/public/media/0190/Cenn%C3%ADk%202025-2026%20%E2%80%93%2019.09.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uznavanie.minedu.sk/navigator/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znavanie.minedu.sk/navigator/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drea.culkova@unipo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ustice.gov.sk/registre/prekladatelia/?stav_string=zapis&amp;rozhodnyDatum=07.03.2025&amp;pageNum=1&amp;size=10&amp;sortProperty=meno_sort&amp;sortDirection=AS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4BEFB-182A-491E-9A08-486B1CDE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Čulková Andrea</cp:lastModifiedBy>
  <cp:revision>3</cp:revision>
  <cp:lastPrinted>2019-03-08T18:09:00Z</cp:lastPrinted>
  <dcterms:created xsi:type="dcterms:W3CDTF">2026-01-19T11:59:00Z</dcterms:created>
  <dcterms:modified xsi:type="dcterms:W3CDTF">2026-01-19T12:05:00Z</dcterms:modified>
</cp:coreProperties>
</file>