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5664"/>
        <w:rPr>
          <w:sz w:val="20"/>
          <w:szCs w:val="20"/>
        </w:rPr>
      </w:pPr>
      <w:r>
        <w:rPr>
          <w:sz w:val="20"/>
          <w:szCs w:val="20"/>
        </w:rPr>
        <w:t>Evidenčné číslo záznamu: ....................</w:t>
      </w:r>
    </w:p>
    <w:p>
      <w:pPr>
        <w:jc w:val="center"/>
        <w:rPr>
          <w:b/>
          <w:u w:val="single"/>
        </w:rPr>
      </w:pPr>
    </w:p>
    <w:p>
      <w:pPr>
        <w:jc w:val="center"/>
        <w:rPr>
          <w:b/>
          <w:u w:val="single"/>
        </w:rPr>
      </w:pPr>
      <w:r>
        <w:rPr>
          <w:b/>
          <w:u w:val="single"/>
        </w:rPr>
        <w:t>Katedra fyziky, matematiky a techniky    FHPV   PU  v   P r e š o v e</w:t>
      </w:r>
    </w:p>
    <w:p>
      <w:pPr>
        <w:rPr>
          <w:b/>
          <w:sz w:val="20"/>
          <w:szCs w:val="20"/>
          <w:u w:val="single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Záznam</w:t>
      </w:r>
    </w:p>
    <w:p>
      <w:pPr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 vykonanom  poučení  pre zabezpečenie bezpečnosti a ochrany zdravia pri práci.</w:t>
      </w:r>
    </w:p>
    <w:p>
      <w:pPr>
        <w:rPr>
          <w:b/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Toto poučenie sa vykoná v zmysle Zákona č.124/2006 Z.z.,</w:t>
      </w:r>
      <w:r>
        <w:rPr>
          <w:rFonts w:ascii="Arial" w:hAnsi="Arial" w:cs="Arial"/>
          <w:b/>
          <w:bCs/>
          <w:color w:val="FF8400"/>
          <w:sz w:val="15"/>
          <w:szCs w:val="15"/>
          <w:shd w:val="clear" w:color="auto" w:fill="FFFFFF"/>
        </w:rPr>
        <w:t xml:space="preserve"> </w:t>
      </w:r>
      <w:r>
        <w:rPr>
          <w:sz w:val="20"/>
          <w:szCs w:val="20"/>
        </w:rPr>
        <w:t xml:space="preserve">O bezpečnosti a ochrane zdravia pri práci, </w:t>
      </w:r>
      <w:r>
        <w:rPr>
          <w:bCs/>
          <w:sz w:val="20"/>
          <w:szCs w:val="20"/>
          <w:shd w:val="clear" w:color="auto" w:fill="FFFFFF"/>
        </w:rPr>
        <w:t>§ 6, ods. 7.</w:t>
      </w:r>
      <w:r>
        <w:rPr>
          <w:sz w:val="20"/>
          <w:szCs w:val="20"/>
        </w:rPr>
        <w:t xml:space="preserve"> a Vyhlášky MPSVaR SR č.508/2009 Z. z. </w:t>
      </w:r>
      <w:r>
        <w:rPr>
          <w:bCs/>
          <w:color w:val="070707"/>
          <w:sz w:val="20"/>
          <w:szCs w:val="20"/>
          <w:shd w:val="clear" w:color="auto" w:fill="FFFFFF"/>
        </w:rPr>
        <w:t>ktorou sa ustanovujú podrobnosti na zaistenie bezpečnosti a ochrany zdravia pri práci s technickými zariadeniami tlakovými, zdvíhacími, elektrickými a plynovými a ktorou sa ustanovujú technické zariadenia, ktoré sa považujú za vyhradené technické zariadenia,</w:t>
      </w:r>
      <w:r>
        <w:rPr>
          <w:sz w:val="20"/>
          <w:szCs w:val="20"/>
        </w:rPr>
        <w:t xml:space="preserve"> § 20 ods. 1.</w:t>
      </w:r>
    </w:p>
    <w:p>
      <w:pPr>
        <w:rPr>
          <w:sz w:val="20"/>
          <w:szCs w:val="20"/>
        </w:rPr>
      </w:pPr>
    </w:p>
    <w:p>
      <w:pPr>
        <w:ind w:left="45"/>
        <w:rPr>
          <w:b/>
          <w:sz w:val="20"/>
          <w:szCs w:val="20"/>
        </w:rPr>
      </w:pPr>
    </w:p>
    <w:p>
      <w:pPr>
        <w:ind w:left="45"/>
        <w:rPr>
          <w:sz w:val="20"/>
          <w:szCs w:val="20"/>
        </w:rPr>
      </w:pPr>
      <w:r>
        <w:rPr>
          <w:b/>
          <w:sz w:val="20"/>
          <w:szCs w:val="20"/>
        </w:rPr>
        <w:t>1. Názov vyučovacieho priestoru :</w:t>
      </w:r>
      <w:r>
        <w:rPr>
          <w:sz w:val="20"/>
          <w:szCs w:val="20"/>
        </w:rPr>
        <w:t xml:space="preserve">  „Centrum...“ CEPT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Miestnosť č.:</w:t>
      </w:r>
      <w:r>
        <w:rPr>
          <w:sz w:val="20"/>
          <w:szCs w:val="20"/>
        </w:rPr>
        <w:t xml:space="preserve"> 311 a 515 B</w:t>
      </w:r>
    </w:p>
    <w:p>
      <w:pPr>
        <w:ind w:left="45"/>
        <w:rPr>
          <w:sz w:val="20"/>
          <w:szCs w:val="20"/>
        </w:rPr>
      </w:pPr>
    </w:p>
    <w:p>
      <w:pPr>
        <w:ind w:left="45"/>
        <w:rPr>
          <w:sz w:val="20"/>
          <w:szCs w:val="20"/>
        </w:rPr>
      </w:pPr>
      <w:r>
        <w:rPr>
          <w:b/>
          <w:sz w:val="20"/>
          <w:szCs w:val="20"/>
        </w:rPr>
        <w:t xml:space="preserve">2. Učebný predmet:      </w:t>
      </w:r>
      <w:r>
        <w:rPr>
          <w:sz w:val="20"/>
          <w:szCs w:val="20"/>
        </w:rPr>
        <w:t xml:space="preserve"> technika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Dátum vykonania poučenia : </w:t>
      </w:r>
      <w:r>
        <w:rPr>
          <w:sz w:val="20"/>
          <w:szCs w:val="20"/>
        </w:rPr>
        <w:t>................................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>
      <w:pPr>
        <w:ind w:left="45"/>
        <w:rPr>
          <w:b/>
          <w:sz w:val="20"/>
          <w:szCs w:val="20"/>
        </w:rPr>
      </w:pPr>
    </w:p>
    <w:p>
      <w:pPr>
        <w:ind w:left="45"/>
        <w:rPr>
          <w:sz w:val="20"/>
          <w:szCs w:val="20"/>
        </w:rPr>
      </w:pPr>
      <w:r>
        <w:rPr>
          <w:b/>
          <w:sz w:val="20"/>
          <w:szCs w:val="20"/>
        </w:rPr>
        <w:t xml:space="preserve">3. Žiaci základnej školy: </w:t>
      </w:r>
      <w:r>
        <w:rPr>
          <w:sz w:val="20"/>
          <w:szCs w:val="20"/>
        </w:rPr>
        <w:t>...................................................................................................</w:t>
      </w:r>
      <w:r>
        <w:rPr>
          <w:b/>
          <w:sz w:val="20"/>
          <w:szCs w:val="20"/>
        </w:rPr>
        <w:t xml:space="preserve"> Ročník</w:t>
      </w:r>
      <w:r>
        <w:rPr>
          <w:sz w:val="20"/>
          <w:szCs w:val="20"/>
        </w:rPr>
        <w:t>...............</w:t>
      </w:r>
    </w:p>
    <w:p>
      <w:pPr>
        <w:ind w:left="45"/>
        <w:rPr>
          <w:b/>
          <w:sz w:val="20"/>
          <w:szCs w:val="20"/>
        </w:rPr>
      </w:pPr>
    </w:p>
    <w:p>
      <w:pPr>
        <w:ind w:left="45"/>
        <w:rPr>
          <w:sz w:val="20"/>
          <w:szCs w:val="20"/>
        </w:rPr>
      </w:pPr>
      <w:r>
        <w:rPr>
          <w:b/>
          <w:sz w:val="20"/>
          <w:szCs w:val="20"/>
        </w:rPr>
        <w:t xml:space="preserve">4. Rozsah poučenia : </w:t>
      </w:r>
      <w:r>
        <w:rPr>
          <w:sz w:val="20"/>
          <w:szCs w:val="20"/>
        </w:rPr>
        <w:t>Organizačný poriadok; Všeobecné zásady bezpečného sa správania v učebniach, poučenie  o obsluhe elektrických zariadení  a prvá pomoc pri úraze elektrickým prúdom podľa prílohy tohto záznamu</w:t>
      </w:r>
    </w:p>
    <w:p>
      <w:pPr>
        <w:ind w:left="45"/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Iné : .............................................................................................................................................................................</w:t>
      </w:r>
    </w:p>
    <w:p>
      <w:pPr>
        <w:ind w:left="45"/>
        <w:rPr>
          <w:sz w:val="20"/>
          <w:szCs w:val="20"/>
        </w:rPr>
      </w:pPr>
    </w:p>
    <w:p>
      <w:pPr>
        <w:ind w:left="45"/>
        <w:rPr>
          <w:sz w:val="20"/>
          <w:szCs w:val="20"/>
        </w:rPr>
      </w:pPr>
    </w:p>
    <w:p>
      <w:pPr>
        <w:ind w:left="45"/>
        <w:rPr>
          <w:sz w:val="20"/>
          <w:szCs w:val="20"/>
        </w:rPr>
      </w:pPr>
    </w:p>
    <w:p>
      <w:pPr>
        <w:ind w:left="45"/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>Zoznam poučených osôb</w:t>
      </w:r>
    </w:p>
    <w:p>
      <w:pPr>
        <w:ind w:left="45"/>
        <w:rPr>
          <w:b/>
          <w:sz w:val="20"/>
          <w:szCs w:val="20"/>
        </w:rPr>
      </w:pPr>
    </w:p>
    <w:p>
      <w:pPr>
        <w:ind w:left="4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Žiakov doprevádzajúce osoby / učitelia</w:t>
      </w:r>
    </w:p>
    <w:p>
      <w:pPr>
        <w:ind w:left="45"/>
        <w:rPr>
          <w:b/>
          <w:sz w:val="20"/>
          <w:szCs w:val="20"/>
          <w:u w:val="single"/>
        </w:rPr>
      </w:pPr>
    </w:p>
    <w:p>
      <w:pPr>
        <w:ind w:left="45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P. číslo :     Priezvisko a meno:                                                          Podpis :</w:t>
      </w:r>
    </w:p>
    <w:p>
      <w:pPr>
        <w:ind w:left="45"/>
        <w:rPr>
          <w:b/>
          <w:sz w:val="20"/>
          <w:szCs w:val="20"/>
          <w:u w:val="single"/>
        </w:rPr>
      </w:pPr>
    </w:p>
    <w:p>
      <w:pPr>
        <w:ind w:left="45"/>
        <w:rPr>
          <w:sz w:val="20"/>
          <w:szCs w:val="20"/>
        </w:rPr>
      </w:pPr>
      <w:r>
        <w:rPr>
          <w:sz w:val="20"/>
          <w:szCs w:val="20"/>
        </w:rPr>
        <w:t xml:space="preserve"> 1. .........................................................................................................................................................</w:t>
      </w:r>
    </w:p>
    <w:p>
      <w:pPr>
        <w:ind w:left="45"/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2. .........................................................................................................................................................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</w:p>
    <w:p>
      <w:pPr>
        <w:ind w:left="4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Žiaci</w:t>
      </w:r>
    </w:p>
    <w:p>
      <w:pPr>
        <w:ind w:left="45"/>
        <w:rPr>
          <w:b/>
          <w:sz w:val="20"/>
          <w:szCs w:val="20"/>
          <w:u w:val="single"/>
        </w:rPr>
      </w:pPr>
    </w:p>
    <w:p>
      <w:pPr>
        <w:ind w:left="45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P. číslo :     Priezvisko a meno:                                                          Podpis :</w:t>
      </w:r>
    </w:p>
    <w:p>
      <w:pPr>
        <w:ind w:left="45"/>
        <w:rPr>
          <w:b/>
          <w:sz w:val="20"/>
          <w:szCs w:val="20"/>
          <w:u w:val="single"/>
        </w:rPr>
      </w:pPr>
    </w:p>
    <w:p>
      <w:pPr>
        <w:ind w:left="45"/>
        <w:rPr>
          <w:sz w:val="20"/>
          <w:szCs w:val="20"/>
        </w:rPr>
      </w:pPr>
      <w:r>
        <w:rPr>
          <w:sz w:val="20"/>
          <w:szCs w:val="20"/>
        </w:rPr>
        <w:t xml:space="preserve"> 1. .........................................................................................................................................................</w:t>
      </w:r>
    </w:p>
    <w:p>
      <w:pPr>
        <w:ind w:left="45"/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2. .........................................................................................................................................................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3. .........................................................................................................................................................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4. .........................................................................................................................................................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5. .........................................................................................................................................................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6. .........................................................................................................................................................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7. .........................................................................................................................................................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8. .........................................................................................................................................................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9. .........................................................................................................................................................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10...........................................................................................................................................................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11. .........................................................................................................................................................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12. .........................................................................................................................................................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13. .........................................................................................................................................................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14. .........................................................................................................................................................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15. .........................................................................................................................................................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16. .........................................................................................................................................................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17. .........................................................................................................................................................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18. .........................................................................................................................................................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19. .........................................................................................................................................................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20. .........................................................................................................................................................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21. .........................................................................................................................................................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22. .........................................................................................................................................................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23. .........................................................................................................................................................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24. ........................................................................................................................................................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25. ........................................................................................................................................................</w:t>
      </w: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sz w:val="20"/>
          <w:szCs w:val="20"/>
        </w:rPr>
      </w:pPr>
      <w:r>
        <w:rPr>
          <w:b/>
          <w:sz w:val="20"/>
          <w:szCs w:val="20"/>
        </w:rPr>
        <w:t>Poznámky :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.........................................................................................................................................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V  Prešove, dňa : </w:t>
      </w:r>
      <w:r>
        <w:rPr>
          <w:sz w:val="20"/>
          <w:szCs w:val="20"/>
        </w:rPr>
        <w:t xml:space="preserve">.......................................   </w:t>
      </w:r>
      <w:r>
        <w:rPr>
          <w:b/>
          <w:sz w:val="20"/>
          <w:szCs w:val="20"/>
        </w:rPr>
        <w:t xml:space="preserve">            Poučenie vykonal : </w:t>
      </w:r>
      <w:r>
        <w:rPr>
          <w:sz w:val="20"/>
          <w:szCs w:val="20"/>
        </w:rPr>
        <w:t>.............................................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priezvisko a meno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.............................................</w:t>
      </w:r>
    </w:p>
    <w:p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Podpis</w:t>
      </w:r>
    </w:p>
    <w:p>
      <w:pPr>
        <w:pStyle w:val="Nadpis2"/>
        <w:rPr>
          <w:rFonts w:ascii="Times New Roman" w:hAnsi="Times New Roman" w:cs="Times New Roman"/>
          <w:bCs w:val="0"/>
        </w:rPr>
      </w:pPr>
      <w:r>
        <w:rPr>
          <w:sz w:val="20"/>
          <w:szCs w:val="20"/>
        </w:rPr>
        <w:br w:type="page"/>
      </w:r>
      <w:r>
        <w:rPr>
          <w:rFonts w:ascii="Times New Roman" w:hAnsi="Times New Roman" w:cs="Times New Roman"/>
          <w:bCs w:val="0"/>
        </w:rPr>
        <w:lastRenderedPageBreak/>
        <w:t>VŠEOBECNÉ ZÁSADY BEZPEČNÉHO SPRÁVANIA SA V UČEBNIACH, POUČENIE O OBSLUHE ELEKTRICKÝCH ZARIADENÍ A PRVÁ POMOC PRI ÚRAZOCH ELEKTRICKÝM PRÚDOM</w:t>
      </w:r>
    </w:p>
    <w:p>
      <w:pPr>
        <w:pStyle w:val="Nadpis2"/>
        <w:ind w:left="0"/>
        <w:jc w:val="left"/>
        <w:rPr>
          <w:b w:val="0"/>
          <w:bCs w:val="0"/>
          <w:sz w:val="20"/>
          <w:szCs w:val="20"/>
        </w:rPr>
      </w:pPr>
    </w:p>
    <w:p>
      <w:pPr>
        <w:pStyle w:val="Nadpis2"/>
        <w:ind w:left="0"/>
        <w:jc w:val="left"/>
        <w:rPr>
          <w:b w:val="0"/>
          <w:bCs w:val="0"/>
          <w:sz w:val="20"/>
          <w:szCs w:val="20"/>
        </w:rPr>
      </w:pPr>
    </w:p>
    <w:p>
      <w:pPr>
        <w:pStyle w:val="Nadpis2"/>
        <w:ind w:left="0"/>
        <w:jc w:val="left"/>
        <w:rPr>
          <w:rFonts w:ascii="Times New Roman" w:hAnsi="Times New Roman" w:cs="Times New Roman"/>
          <w:bCs w:val="0"/>
          <w:sz w:val="20"/>
          <w:szCs w:val="20"/>
          <w:u w:val="single"/>
        </w:rPr>
      </w:pPr>
      <w:r>
        <w:rPr>
          <w:rFonts w:ascii="Times New Roman" w:hAnsi="Times New Roman" w:cs="Times New Roman"/>
          <w:bCs w:val="0"/>
          <w:sz w:val="20"/>
          <w:szCs w:val="20"/>
          <w:u w:val="single"/>
        </w:rPr>
        <w:t>Základné zásady :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Plne sa venovať povereným úlohám, nekonať ľahkomyseľne a nepozorne;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Nerozptyľovať svojich spolužiakov;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Rešpektovať a dodržiavať príkazy, zákazy a iné pokyny pedagógov;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Vykonávať svoju činnosť v zmysle predpisov, ktoré sa na ňu vzťahujú tak, aby nedošlo k ohrozeniu samotného študenta (žiaka) ani okolia;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Pri obsluhe zariadení vždy dodržiavať bezpečnostné pokyny, ktoré stanovujú návody na obsluhu (použitie);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Pri obsluhe zariadení používať ochranné zariadenia a ak je to nutné aj predpísané osobné ochranné pracovné prostriedky;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Nikdy nepracovať so zariadením, ktoré je pokazené alebo vykazuje znaky poruchovosti;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Nikdy nepoužívať chybné náradie a zariadenia;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Počas chodu zariadenia musia byť všetky ochranné zariadenia v prevádzkyschopnom stave;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Pred začatím práce prekontrolovať funkciu bezpečnostného zariadenia;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Pracovať len so zariadením, na ktorého obsluhu bol (študent) žiak poverený a ktorého bezpečnú obsluhu pozná;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Pri obsluhe zariadenia vykonávať iba také úkony, na ktoré má žiak povolenie od pedagóga;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Nedotýkať sa elektrického vedenia;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Nevykonávať svojvoľné opravy na elektrickom zariadení;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Každú poruchu ihneď ohlásiť pedagógovi;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Pre pohyb v učebniach používať iba vyhradené cesty a priechody, zdržiavať sa na určených miestach pre výučbu, neprechádzať nebezpečnými technologickými miestami a priestormi;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Udržiavať poriadok v učebniach;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Všímať si, rešpektovať a dodržiavať všetky bezpečnostné symboly, svetelné a zvukové signály, ktoré sú na zariadení, v prevádzke na stenách alebo inak zverejnené;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Pri práci byť obozretný;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Každý úraz, ktorý sa stane pri výučbe, ihneď ohlásiť pedagógovi;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V prípade nevoľnosti alebo iných okolností prerušiť vykonanú prácu a ihneď túto skutočnosť ohlásiť pedagógovi;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Pri zistení poruchy okamžite upovedomiť pedagóga;</w:t>
      </w:r>
    </w:p>
    <w:p>
      <w:pPr>
        <w:pStyle w:val="Nadpis2"/>
        <w:ind w:lef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>
      <w:pPr>
        <w:pStyle w:val="Nadpis2"/>
        <w:ind w:left="0"/>
        <w:jc w:val="left"/>
        <w:rPr>
          <w:rFonts w:ascii="Times New Roman" w:hAnsi="Times New Roman" w:cs="Times New Roman"/>
          <w:bCs w:val="0"/>
          <w:sz w:val="20"/>
          <w:szCs w:val="20"/>
          <w:u w:val="single"/>
        </w:rPr>
      </w:pPr>
      <w:r>
        <w:rPr>
          <w:rFonts w:ascii="Times New Roman" w:hAnsi="Times New Roman" w:cs="Times New Roman"/>
          <w:bCs w:val="0"/>
          <w:sz w:val="20"/>
          <w:szCs w:val="20"/>
          <w:u w:val="single"/>
        </w:rPr>
        <w:t>Zakázané je :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Vstupovať a zdržiavať sa na pracovisku pod vplyvom alkoholu alebo iných omamných a návykových látok;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Fajčiť a manipulovať s otvoreným ohňom v priestoroch učebne;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Vykonávať akúkoľvek manipuláciu so zariadením, bez poverenia pedagóga;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Obsluhovať resp. vykonávať akúkoľvek pracovnú činnosť, v prípade telesného, duševného alebo iného vyčerpania;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Ponechávať prevádzkované zariadenie bez dozoru;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Uvádzať zariadenie do chodu bez presvedčenia, že tým nie je ohrozená obsluha alebo iná osoba v učebni;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Akákoľvek nebezpečná manipulácia za chodu zariadenia, ktorá by viedla k úrazu;</w:t>
      </w:r>
    </w:p>
    <w:p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Bezdôvodné vstupovanie na pracoviská, na ktoré žiak nemá povolenie od pedagóga;</w:t>
      </w:r>
    </w:p>
    <w:p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>
      <w:pPr>
        <w:autoSpaceDE w:val="0"/>
        <w:autoSpaceDN w:val="0"/>
        <w:adjustRightInd w:val="0"/>
        <w:jc w:val="both"/>
        <w:rPr>
          <w:b/>
          <w:iCs/>
          <w:sz w:val="20"/>
          <w:szCs w:val="20"/>
          <w:u w:val="single"/>
        </w:rPr>
      </w:pPr>
      <w:r>
        <w:rPr>
          <w:b/>
          <w:iCs/>
          <w:sz w:val="20"/>
          <w:szCs w:val="20"/>
          <w:u w:val="single"/>
        </w:rPr>
        <w:t>Poučenie študenta (žiaka) o obsluhe elektrických zariadení nízkeho napätia v zmysle Vyhl. č. MPSaR SR č. 508 /2009 Z.z.</w:t>
      </w:r>
    </w:p>
    <w:p>
      <w:pPr>
        <w:rPr>
          <w:sz w:val="20"/>
          <w:szCs w:val="20"/>
        </w:rPr>
      </w:pPr>
      <w:r>
        <w:rPr>
          <w:b/>
          <w:bCs/>
          <w:sz w:val="20"/>
          <w:szCs w:val="20"/>
        </w:rPr>
        <w:t>Študent (žiak)</w:t>
      </w:r>
      <w:r>
        <w:rPr>
          <w:b/>
          <w:sz w:val="20"/>
          <w:szCs w:val="20"/>
        </w:rPr>
        <w:t xml:space="preserve"> smie vykonávať na elektrickom zariadení činnosti :</w:t>
      </w:r>
    </w:p>
    <w:p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bCs/>
          <w:sz w:val="20"/>
          <w:szCs w:val="20"/>
        </w:rPr>
        <w:t>Vypínať a zapínať jednoduché elektrické zariadenia do 300 V, predlžovať ich elektrické prívody po odpojení zo siete, prenášať ich odpojené.</w:t>
      </w:r>
    </w:p>
    <w:p>
      <w:pPr>
        <w:numPr>
          <w:ilvl w:val="0"/>
          <w:numId w:val="4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Zapínať vypínače v rozvodných skriniach , ale iba ak sú živé časti zakryté.</w:t>
      </w:r>
    </w:p>
    <w:p>
      <w:pPr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Čistiť prístroje, vymieňať náplne a pod., ale iba po predchádzajúcom odpojení z elektrickej siete a bez použitia nástrojov a náradia (skrutkovač, maticový kľúč a pod.).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>
      <w:pPr>
        <w:pStyle w:val="Zkladntext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Študent (žiak) nesmie vykonávať činnosti :</w:t>
      </w:r>
    </w:p>
    <w:p>
      <w:pPr>
        <w:numPr>
          <w:ilvl w:val="0"/>
          <w:numId w:val="5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Rozoberať a opravovať elektrické zariadenia a približovať sa k nechráneným častiam zariadenia pod napätím.</w:t>
      </w:r>
    </w:p>
    <w:p>
      <w:pPr>
        <w:numPr>
          <w:ilvl w:val="0"/>
          <w:numId w:val="5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Vykonávať akékoľvek zásahy do elektrických zariadení a elektrickej siete.</w:t>
      </w:r>
      <w:r>
        <w:rPr>
          <w:sz w:val="20"/>
          <w:szCs w:val="20"/>
        </w:rPr>
        <w:t>Študent (žiak) je povinný hlásiť všetky poruchy na elektrických zariadeniach vyučujúcemu pedagógovi</w:t>
      </w:r>
    </w:p>
    <w:p>
      <w:pPr>
        <w:ind w:left="360"/>
        <w:jc w:val="both"/>
        <w:rPr>
          <w:bCs/>
          <w:sz w:val="20"/>
          <w:szCs w:val="20"/>
        </w:rPr>
      </w:pP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Študent (žiak)</w:t>
      </w:r>
      <w:r>
        <w:rPr>
          <w:sz w:val="20"/>
          <w:szCs w:val="20"/>
        </w:rPr>
        <w:t xml:space="preserve"> bol oboznámený s návodmi na používanie elektrických spotrebičov a zariadení na pracovisku.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Overenie vedomostí pohovorom</w:t>
      </w:r>
    </w:p>
    <w:p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Študent (žiak)</w:t>
      </w:r>
      <w:r>
        <w:rPr>
          <w:sz w:val="20"/>
          <w:szCs w:val="20"/>
        </w:rPr>
        <w:t xml:space="preserve"> prehlasuje a svojim podpisom potvrdzuje, že poučeniu porozumel  a zaväzuje sa uvedené zásady dodržovať pri práci.</w:t>
      </w:r>
    </w:p>
    <w:p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Prvá pomoc pri úrazoch elektrickým prúdom:</w:t>
      </w:r>
    </w:p>
    <w:p>
      <w:p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Každého, kto utrpel úraz elektrickým prúdom, aj keď išlo o úraz ľahký, treba nechať prešetriť lekárom, nakoľko dôsledky aj takéhoto úrazu sa môžu prejaviť nepriaznivo neskôr. K postihnutému, ak je v bezvedomí, je vždy potrebné volať lekára. </w:t>
      </w:r>
    </w:p>
    <w:p>
      <w:p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Postup pri prvej pomoci: </w:t>
      </w:r>
    </w:p>
    <w:p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postihnutého ihneď vyslobodíme z dosahu prúdu vypnutím, alebo spoľahlivým prerušením obvodu, v ktorom sa nachádza </w:t>
      </w:r>
    </w:p>
    <w:p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ak zistíme, že postihnutý nedýcha, začneme ihneď s umelým dýchaním </w:t>
      </w:r>
    </w:p>
    <w:p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pri nehmatateľnom pulze, musí byť umelé dýchanie doplnené masážou srdca </w:t>
      </w:r>
    </w:p>
    <w:p>
      <w:p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Postihnutého môžeme vyslobodiť z elektrického zariadenia pod napätím : </w:t>
      </w:r>
    </w:p>
    <w:p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vypnutím prúdu v hlavnom vypínači, prípadne vypínačom, ktorý je najbližšie k miestu úrazu, alebo vyskrutkovaním poistkových vložiek v príslušnom obvode, príp. hlavných poistiek </w:t>
      </w:r>
    </w:p>
    <w:p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pri zásahu postihnutého prúdom nízkeho napätia odsunúť vodič, alebo odtiahnuť postihnutého z dosahu živej časti tak, aby sám záchranca neprišiel do styku so živou časťou elektrického zariadenia, alebo s telom postihnutého; pri tejto činnosti použije záchranca izolačnú podložku, alebo osobné ochranné pomôcky. </w:t>
      </w:r>
    </w:p>
    <w:p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Postihnutého môžeme prevážať len v tom prípade, ak nie je popálený na väčšej ploche, príp. ak nezadržateľne krváca z väčších tepien. Postihnutého odvezieme čo najrýchlejšie do najbližšieho zdravotného strediska.</w:t>
      </w:r>
    </w:p>
    <w:p>
      <w:pPr>
        <w:rPr>
          <w:sz w:val="20"/>
          <w:szCs w:val="20"/>
        </w:rPr>
      </w:pPr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  <w:t>Prvá pomoc - postup pri poskytovaní umelého dýchania:</w:t>
      </w:r>
    </w:p>
    <w:p>
      <w:p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Pred začatím poskytovania umelého dýchania položíme postihnutého na chrbát, odstránime mu prípadné prekážky z ústnej dutiny a pre </w:t>
      </w:r>
      <w:r>
        <w:rPr>
          <w:bCs/>
          <w:sz w:val="20"/>
          <w:szCs w:val="20"/>
        </w:rPr>
        <w:t>uvoľnenie</w:t>
      </w:r>
      <w:r>
        <w:rPr>
          <w:bCs/>
          <w:color w:val="000000"/>
          <w:sz w:val="20"/>
          <w:szCs w:val="20"/>
        </w:rPr>
        <w:t xml:space="preserve"> dýchacích ciest mu zakloníme hlavu čo najviac dozadu. </w:t>
      </w:r>
    </w:p>
    <w:p>
      <w:p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Umelé dýchanie z pľúc do pľúc: </w:t>
      </w:r>
    </w:p>
    <w:p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zakloniť hlavu čo najviac dozadu, </w:t>
      </w:r>
    </w:p>
    <w:p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stlačiť nos, na široko roztvorené ústa postihnutého pritlačiť vlastné ústa tak, aby vyfukovaný vzduch neunikal okolo úst, alebo nosom postihnutého; ak sa postihnutému nedajú otvoriť ústa, vdychujeme cez jeho nos, </w:t>
      </w:r>
    </w:p>
    <w:p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hlboko vdýchnuť do úst postihnutého 2 krát za sebou, ak sa dýchanie neobnoví ďalej pokračovať rýchlosťou 12 až 14 krát za minútu, (pri deťoch do 8 rokov vdychujeme približne polovicu kapacity našich pľúc s vyššou frekvenciou vdychov, u kojencov do 1 roka, len obsah vzduchu v ústach taktiež s primerane vyššou frekvenciou vdychov) </w:t>
      </w:r>
    </w:p>
    <w:p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trvale pozorovať dýchacie pohyby hrudníka postihnutého. </w:t>
      </w:r>
    </w:p>
    <w:p>
      <w:p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Umelé dýchanie z pľúc do pľúc pomocou "T" - tubusu: </w:t>
      </w:r>
    </w:p>
    <w:p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zasunieme štít náustku medzi široko roztvorené pery, čo najďalej do jedného kútika úst; dôsledne prekryjeme náustkom pery postihnutého a uložíme náustok do stredu úst, </w:t>
      </w:r>
    </w:p>
    <w:p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priložíme dolnú čeľusť k hornej, </w:t>
      </w:r>
    </w:p>
    <w:p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prstami pritlačíme pery k náustku a </w:t>
      </w:r>
      <w:r>
        <w:rPr>
          <w:bCs/>
          <w:sz w:val="20"/>
          <w:szCs w:val="20"/>
        </w:rPr>
        <w:t>súčasne</w:t>
      </w:r>
      <w:r>
        <w:rPr>
          <w:bCs/>
          <w:color w:val="000000"/>
          <w:sz w:val="20"/>
          <w:szCs w:val="20"/>
        </w:rPr>
        <w:t xml:space="preserve"> stlačíme nosné krídla, </w:t>
      </w:r>
    </w:p>
    <w:p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zasunieme rúrku "T" - tubusu do náustku tak, aby ohybom smerovala k záchrancovi, </w:t>
      </w:r>
    </w:p>
    <w:p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umelé dýchanie vykonávame tak, ako v predchádzajúcom prípade. </w:t>
      </w:r>
    </w:p>
    <w:p>
      <w:pPr>
        <w:jc w:val="both"/>
        <w:rPr>
          <w:bCs/>
          <w:color w:val="000000"/>
          <w:sz w:val="20"/>
          <w:szCs w:val="20"/>
        </w:rPr>
      </w:pPr>
    </w:p>
    <w:p>
      <w:p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Použitie prístroja PREMA: </w:t>
      </w:r>
    </w:p>
    <w:p>
      <w:p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Záchranca si uloží náustok do úst obrubou za predné zuby a na ústa a nos postihnutého priloží masku prístroja s nafúknutou poduškou. Vdychuje a vydychuje do prístroja. Jeho výhodou je, že záchranca má obe ruky voľné, zlepšuje sa tým účinnosť umelého dýchania. </w:t>
      </w:r>
    </w:p>
    <w:p>
      <w:pPr>
        <w:jc w:val="both"/>
        <w:rPr>
          <w:bCs/>
          <w:color w:val="000000"/>
          <w:sz w:val="20"/>
          <w:szCs w:val="20"/>
        </w:rPr>
      </w:pPr>
    </w:p>
    <w:p>
      <w:p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V prípade, že postihnutému nepracuje srdce začneme </w:t>
      </w:r>
      <w:r>
        <w:rPr>
          <w:bCs/>
          <w:sz w:val="20"/>
          <w:szCs w:val="20"/>
        </w:rPr>
        <w:t>súčasne</w:t>
      </w:r>
      <w:r>
        <w:rPr>
          <w:bCs/>
          <w:color w:val="000000"/>
          <w:sz w:val="20"/>
          <w:szCs w:val="20"/>
        </w:rPr>
        <w:t xml:space="preserve"> s poskytovaním umelého dýchania aj s nepriamou masážou srdca: </w:t>
      </w:r>
    </w:p>
    <w:p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postihnutého uložíme na tvrdú podložku, kľakneme si z boku postihnutého, rukou nahmatáme spodnú spojnicu rebier a o dva prsty vyššie priložíme ruku dlaňou nadol, tak aby bola umiestnená v strede hrudníka a prsty smerovali k boku tela postihnutého, druhú ruku položíme na prvú, </w:t>
      </w:r>
    </w:p>
    <w:p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 xml:space="preserve">následne stláčame s vystretými rukami (nepokrčenými, čiže celým telom) hrudnú kosť postihnutého približne o 5 - </w:t>
      </w:r>
      <w:smartTag w:uri="urn:schemas-microsoft-com:office:smarttags" w:element="metricconverter">
        <w:smartTagPr>
          <w:attr w:name="ProductID" w:val="6 cm"/>
        </w:smartTagPr>
        <w:r>
          <w:rPr>
            <w:bCs/>
            <w:color w:val="000000"/>
            <w:sz w:val="20"/>
            <w:szCs w:val="20"/>
          </w:rPr>
          <w:t>6 cm</w:t>
        </w:r>
      </w:smartTag>
      <w:r>
        <w:rPr>
          <w:bCs/>
          <w:color w:val="000000"/>
          <w:sz w:val="20"/>
          <w:szCs w:val="20"/>
        </w:rPr>
        <w:t xml:space="preserve"> vo frekvencii cca 80 - 100 x za minútu, u detí do 8 rokov 100 x za minútu jednou rukou, u kojencov do 1 roku 1,5 - </w:t>
      </w:r>
      <w:smartTag w:uri="urn:schemas-microsoft-com:office:smarttags" w:element="metricconverter">
        <w:smartTagPr>
          <w:attr w:name="ProductID" w:val="2 cm"/>
        </w:smartTagPr>
        <w:r>
          <w:rPr>
            <w:bCs/>
            <w:color w:val="000000"/>
            <w:sz w:val="20"/>
            <w:szCs w:val="20"/>
          </w:rPr>
          <w:t>2 cm</w:t>
        </w:r>
      </w:smartTag>
      <w:r>
        <w:rPr>
          <w:bCs/>
          <w:color w:val="000000"/>
          <w:sz w:val="20"/>
          <w:szCs w:val="20"/>
        </w:rPr>
        <w:t xml:space="preserve"> 100 - 120 x za minútu dvomi prstami. </w:t>
      </w:r>
    </w:p>
    <w:p>
      <w:pPr>
        <w:jc w:val="both"/>
        <w:rPr>
          <w:bCs/>
          <w:color w:val="000000"/>
          <w:sz w:val="20"/>
          <w:szCs w:val="20"/>
        </w:rPr>
      </w:pPr>
    </w:p>
    <w:p>
      <w:p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V prípade, že oživovanie zabezpečuje jeden záchranca je pomer umelého dýchania a masáže srdca - 2 : 15 u dospelých a 1 : 5 u detí a kojencov. </w:t>
      </w:r>
    </w:p>
    <w:p>
      <w:p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V prípade, že oživovanie zabezpečujú dvaja záchrancovia je pomer umelého dýchania a masáže srdca 1 : 5 aj u dospelých. </w:t>
      </w:r>
    </w:p>
    <w:p>
      <w:p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Oživovanie sa vykonáva až do oživenia postihnutého, alebo do príchodu lekára bez prestávky. </w:t>
      </w:r>
    </w:p>
    <w:p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Ukončiť oživovanie (dať pokyn na ukončenie oživovania) môže len lekár.</w:t>
      </w:r>
    </w:p>
    <w:p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Prvá pomoc pri popáleninách</w:t>
      </w:r>
    </w:p>
    <w:p>
      <w:pPr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Uhasenie odevu, odstránenie šperkov, hodín</w:t>
      </w:r>
      <w:r>
        <w:rPr>
          <w:sz w:val="20"/>
          <w:szCs w:val="20"/>
          <w:lang w:val="en-US"/>
        </w:rPr>
        <w:t xml:space="preserve"> a pod.</w:t>
      </w:r>
      <w:r>
        <w:rPr>
          <w:sz w:val="20"/>
          <w:szCs w:val="20"/>
        </w:rPr>
        <w:t xml:space="preserve">; </w:t>
      </w:r>
    </w:p>
    <w:p>
      <w:pPr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opatrne zobliekame zhorený odev, aby sme sa čo najmenej dotýkali popálenej kože; </w:t>
      </w:r>
    </w:p>
    <w:p>
      <w:pPr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dostatočne dlhé ochladzovanie tečúcou studenou vodou (8-15°C) alebo obkladmi (15 -20 min.);</w:t>
      </w:r>
      <w:r>
        <w:rPr>
          <w:sz w:val="20"/>
          <w:szCs w:val="20"/>
          <w:lang w:val="en-US"/>
        </w:rPr>
        <w:t xml:space="preserve"> </w:t>
      </w:r>
    </w:p>
    <w:p>
      <w:pPr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pľuzgiere neprepichovať, príškvary nestrhávať;</w:t>
      </w:r>
      <w:r>
        <w:rPr>
          <w:sz w:val="20"/>
          <w:szCs w:val="20"/>
          <w:lang w:val="en-US"/>
        </w:rPr>
        <w:t xml:space="preserve"> </w:t>
      </w:r>
    </w:p>
    <w:p>
      <w:pPr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zasiahnutie očí, úst - vyplachovať studenou vodou;</w:t>
      </w:r>
      <w:r>
        <w:rPr>
          <w:sz w:val="20"/>
          <w:szCs w:val="20"/>
          <w:lang w:val="pt-BR"/>
        </w:rPr>
        <w:t xml:space="preserve"> </w:t>
      </w:r>
    </w:p>
    <w:p>
      <w:pPr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>
        <w:rPr>
          <w:sz w:val="20"/>
          <w:szCs w:val="20"/>
          <w:lang w:val="pt-BR"/>
        </w:rPr>
        <w:t>ri vonkajšom krvácaní naložiť tlakový obväz a zabezpečiť</w:t>
      </w:r>
      <w:r>
        <w:rPr>
          <w:sz w:val="20"/>
          <w:szCs w:val="20"/>
          <w:lang w:val="en-US"/>
        </w:rPr>
        <w:t>;</w:t>
      </w:r>
    </w:p>
    <w:p>
      <w:pPr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vykonať protišokové opatrenia:</w:t>
      </w:r>
      <w:r>
        <w:rPr>
          <w:sz w:val="20"/>
          <w:szCs w:val="20"/>
          <w:lang w:val="pt-BR"/>
        </w:rPr>
        <w:t xml:space="preserve"> </w:t>
      </w:r>
    </w:p>
    <w:p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lang w:val="pt-BR"/>
        </w:rPr>
        <w:t>ticho – psychické a fyzické upokojenie;</w:t>
      </w:r>
    </w:p>
    <w:p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lang w:val="pt-BR"/>
        </w:rPr>
        <w:t>teplo – prikryť izotermickou fóliou z lekárničky alebo oblečením;</w:t>
      </w:r>
    </w:p>
    <w:p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lang w:val="pt-BR"/>
        </w:rPr>
        <w:t>transport – ak je nutný, urobiť v protišokovej polohe;</w:t>
      </w:r>
    </w:p>
    <w:p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lang w:val="pt-BR"/>
        </w:rPr>
        <w:t>protišoková poloha - na chrbte so zníženou hornou polovicou tela - dolné končatiny podložiť aspoň o 30 – 40 cm od podložky;</w:t>
      </w:r>
    </w:p>
    <w:p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lang w:val="pt-BR"/>
        </w:rPr>
        <w:t>nepodávať tekutiny, len navlhčiť pery a tvár vlhkou vreckovkou;</w:t>
      </w:r>
    </w:p>
    <w:p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>
      <w:pPr>
        <w:rPr>
          <w:b/>
          <w:sz w:val="20"/>
          <w:szCs w:val="20"/>
        </w:rPr>
      </w:pPr>
    </w:p>
    <w:sectPr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lavika"/>
      <w:tabs>
        <w:tab w:val="clear" w:pos="4536"/>
        <w:tab w:val="clear" w:pos="9072"/>
        <w:tab w:val="left" w:pos="645"/>
        <w:tab w:val="left" w:pos="8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325"/>
    <w:multiLevelType w:val="hybridMultilevel"/>
    <w:tmpl w:val="9AE492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A5C2E"/>
    <w:multiLevelType w:val="hybridMultilevel"/>
    <w:tmpl w:val="5992BF94"/>
    <w:lvl w:ilvl="0" w:tplc="041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872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E26A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01F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62E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767D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408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48B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64A2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6413D"/>
    <w:multiLevelType w:val="hybridMultilevel"/>
    <w:tmpl w:val="E52C67E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46532"/>
    <w:multiLevelType w:val="singleLevel"/>
    <w:tmpl w:val="B0D69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35803B99"/>
    <w:multiLevelType w:val="hybridMultilevel"/>
    <w:tmpl w:val="C2BC41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6AB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C91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04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A84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CAA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68B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ECA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50E4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901887"/>
    <w:multiLevelType w:val="hybridMultilevel"/>
    <w:tmpl w:val="2FBCA3E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E26B9"/>
    <w:multiLevelType w:val="hybridMultilevel"/>
    <w:tmpl w:val="BA1C7406"/>
    <w:lvl w:ilvl="0" w:tplc="A504F54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4D131CFB"/>
    <w:multiLevelType w:val="hybridMultilevel"/>
    <w:tmpl w:val="06C40E0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22D46"/>
    <w:multiLevelType w:val="hybridMultilevel"/>
    <w:tmpl w:val="48706C5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927980"/>
    <w:multiLevelType w:val="singleLevel"/>
    <w:tmpl w:val="B0D69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7BB35E54"/>
    <w:multiLevelType w:val="hybridMultilevel"/>
    <w:tmpl w:val="32322278"/>
    <w:lvl w:ilvl="0" w:tplc="36F25FD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  <w:szCs w:val="20"/>
      </w:rPr>
    </w:lvl>
    <w:lvl w:ilvl="1" w:tplc="E62A9F50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BD60AD"/>
    <w:multiLevelType w:val="hybridMultilevel"/>
    <w:tmpl w:val="99B64F70"/>
    <w:lvl w:ilvl="0" w:tplc="8D6266F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6"/>
  </w:num>
  <w:num w:numId="2">
    <w:abstractNumId w:val="11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D4CDFDB-6514-48A3-BE34-B6657422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pPr>
      <w:keepNext/>
      <w:autoSpaceDE w:val="0"/>
      <w:autoSpaceDN w:val="0"/>
      <w:adjustRightInd w:val="0"/>
      <w:ind w:left="360"/>
      <w:jc w:val="center"/>
      <w:outlineLvl w:val="1"/>
    </w:pPr>
    <w:rPr>
      <w:rFonts w:ascii="Arial" w:hAnsi="Arial" w:cs="Arial"/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Pr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Pr>
      <w:rFonts w:ascii="Arial" w:hAnsi="Arial" w:cs="Arial"/>
      <w:b/>
      <w:bCs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nhideWhenUsed/>
    <w:pPr>
      <w:jc w:val="both"/>
    </w:pPr>
    <w:rPr>
      <w:b/>
      <w:bCs/>
      <w:lang w:eastAsia="cs-CZ"/>
    </w:rPr>
  </w:style>
  <w:style w:type="character" w:customStyle="1" w:styleId="Zkladntext2Char">
    <w:name w:val="Základný text 2 Char"/>
    <w:basedOn w:val="Predvolenpsmoodseku"/>
    <w:link w:val="Zkladntext2"/>
    <w:rPr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 a t e d r a t e ch n i c k e j   v ý ch o v y    FHPV   PU  v   P r e š o v e</vt:lpstr>
    </vt:vector>
  </TitlesOfParts>
  <Company/>
  <LinksUpToDate>false</LinksUpToDate>
  <CharactersWithSpaces>15071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a t e d r a t e ch n i c k e j   v ý ch o v y    FHPV   PU  v   P r e š o v e</dc:title>
  <dc:creator>Mochnay</dc:creator>
  <cp:lastModifiedBy>User</cp:lastModifiedBy>
  <cp:revision>2</cp:revision>
  <cp:lastPrinted>2012-09-18T08:40:00Z</cp:lastPrinted>
  <dcterms:created xsi:type="dcterms:W3CDTF">2017-02-09T13:41:00Z</dcterms:created>
  <dcterms:modified xsi:type="dcterms:W3CDTF">2017-02-09T13:41:00Z</dcterms:modified>
</cp:coreProperties>
</file>