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7" w:rsidRPr="009B628A" w:rsidRDefault="00BE5B50">
      <w:pPr>
        <w:pStyle w:val="Podpis"/>
        <w:rPr>
          <w:rFonts w:ascii="FreeSans" w:hAnsi="FreeSans" w:hint="eastAsia"/>
          <w:lang w:val="de-DE"/>
        </w:rPr>
      </w:pPr>
      <w:proofErr w:type="spellStart"/>
      <w:r w:rsidRPr="009B628A">
        <w:rPr>
          <w:rFonts w:ascii="FreeSans" w:hAnsi="FreeSans"/>
          <w:lang w:val="de-DE"/>
        </w:rPr>
        <w:t>Mgr</w:t>
      </w:r>
      <w:proofErr w:type="spellEnd"/>
      <w:r w:rsidRPr="009B628A">
        <w:rPr>
          <w:rFonts w:ascii="FreeSans" w:hAnsi="FreeSans"/>
          <w:lang w:val="de-DE"/>
        </w:rPr>
        <w:t xml:space="preserve">. Peter Manko, </w:t>
      </w:r>
      <w:proofErr w:type="spellStart"/>
      <w:r w:rsidRPr="009B628A">
        <w:rPr>
          <w:rFonts w:ascii="FreeSans" w:hAnsi="FreeSans"/>
          <w:lang w:val="de-DE"/>
        </w:rPr>
        <w:t>PhD</w:t>
      </w:r>
      <w:proofErr w:type="spellEnd"/>
      <w:r w:rsidRPr="009B628A">
        <w:rPr>
          <w:rFonts w:ascii="FreeSans" w:hAnsi="FreeSans"/>
          <w:lang w:val="de-DE"/>
        </w:rPr>
        <w:t>.</w:t>
      </w:r>
    </w:p>
    <w:p w:rsidR="00951C27" w:rsidRDefault="00BE5B50">
      <w:pPr>
        <w:pStyle w:val="Nadpis1"/>
        <w:rPr>
          <w:rFonts w:ascii="FreeSans" w:hAnsi="FreeSans"/>
          <w:b w:val="0"/>
          <w:bCs w:val="0"/>
          <w:lang w:val="de-DE"/>
        </w:rPr>
      </w:pPr>
      <w:proofErr w:type="spellStart"/>
      <w:r w:rsidRPr="009B628A">
        <w:rPr>
          <w:rFonts w:ascii="FreeSans" w:hAnsi="FreeSans"/>
          <w:b w:val="0"/>
          <w:bCs w:val="0"/>
          <w:lang w:val="de-DE"/>
        </w:rPr>
        <w:t>životopis</w:t>
      </w:r>
      <w:proofErr w:type="spellEnd"/>
    </w:p>
    <w:p w:rsidR="0074107E" w:rsidRPr="009B628A" w:rsidRDefault="0074107E" w:rsidP="0074107E">
      <w:pPr>
        <w:pStyle w:val="Nadpis1"/>
        <w:jc w:val="left"/>
        <w:rPr>
          <w:rFonts w:ascii="FreeSans" w:hAnsi="FreeSans" w:hint="eastAsia"/>
          <w:b w:val="0"/>
          <w:bCs w:val="0"/>
          <w:lang w:val="de-DE"/>
        </w:rPr>
        <w:sectPr w:rsidR="0074107E" w:rsidRPr="009B628A">
          <w:pgSz w:w="11906" w:h="16838"/>
          <w:pgMar w:top="1134" w:right="1134" w:bottom="1134" w:left="1134" w:header="0" w:footer="0" w:gutter="0"/>
          <w:cols w:space="708"/>
          <w:formProt w:val="0"/>
          <w:docGrid w:linePitch="249" w:charSpace="2047"/>
        </w:sectPr>
      </w:pPr>
      <w:proofErr w:type="spellStart"/>
      <w:r>
        <w:rPr>
          <w:rFonts w:ascii="FreeSans" w:hAnsi="FreeSans"/>
          <w:b w:val="0"/>
          <w:bCs w:val="0"/>
          <w:lang w:val="de-DE"/>
        </w:rPr>
        <w:t>Dátum</w:t>
      </w:r>
      <w:proofErr w:type="spellEnd"/>
      <w:r>
        <w:rPr>
          <w:rFonts w:ascii="FreeSans" w:hAnsi="FreeSans"/>
          <w:b w:val="0"/>
          <w:bCs w:val="0"/>
          <w:lang w:val="de-DE"/>
        </w:rPr>
        <w:t xml:space="preserve"> </w:t>
      </w:r>
      <w:proofErr w:type="spellStart"/>
      <w:r>
        <w:rPr>
          <w:rFonts w:ascii="FreeSans" w:hAnsi="FreeSans"/>
          <w:b w:val="0"/>
          <w:bCs w:val="0"/>
          <w:lang w:val="de-DE"/>
        </w:rPr>
        <w:t>doručenia</w:t>
      </w:r>
      <w:proofErr w:type="spellEnd"/>
      <w:r>
        <w:rPr>
          <w:rFonts w:ascii="FreeSans" w:hAnsi="FreeSans"/>
          <w:b w:val="0"/>
          <w:bCs w:val="0"/>
          <w:lang w:val="de-DE"/>
        </w:rPr>
        <w:t xml:space="preserve"> </w:t>
      </w:r>
      <w:proofErr w:type="spellStart"/>
      <w:r>
        <w:rPr>
          <w:rFonts w:ascii="FreeSans" w:hAnsi="FreeSans"/>
          <w:b w:val="0"/>
          <w:bCs w:val="0"/>
          <w:lang w:val="de-DE"/>
        </w:rPr>
        <w:t>žiadosti</w:t>
      </w:r>
      <w:proofErr w:type="spellEnd"/>
      <w:r>
        <w:rPr>
          <w:rFonts w:ascii="FreeSans" w:hAnsi="FreeSans"/>
          <w:b w:val="0"/>
          <w:bCs w:val="0"/>
          <w:lang w:val="de-DE"/>
        </w:rPr>
        <w:t xml:space="preserve"> o </w:t>
      </w:r>
      <w:proofErr w:type="spellStart"/>
      <w:r>
        <w:rPr>
          <w:rFonts w:ascii="FreeSans" w:hAnsi="FreeSans"/>
          <w:b w:val="0"/>
          <w:bCs w:val="0"/>
          <w:lang w:val="de-DE"/>
        </w:rPr>
        <w:t>habilitačné</w:t>
      </w:r>
      <w:proofErr w:type="spellEnd"/>
      <w:r>
        <w:rPr>
          <w:rFonts w:ascii="FreeSans" w:hAnsi="FreeSans"/>
          <w:b w:val="0"/>
          <w:bCs w:val="0"/>
          <w:lang w:val="de-DE"/>
        </w:rPr>
        <w:t xml:space="preserve"> </w:t>
      </w:r>
      <w:proofErr w:type="spellStart"/>
      <w:r>
        <w:rPr>
          <w:rFonts w:ascii="FreeSans" w:hAnsi="FreeSans"/>
          <w:b w:val="0"/>
          <w:bCs w:val="0"/>
          <w:lang w:val="de-DE"/>
        </w:rPr>
        <w:t>konanie</w:t>
      </w:r>
      <w:proofErr w:type="spellEnd"/>
      <w:r>
        <w:rPr>
          <w:rFonts w:ascii="FreeSans" w:hAnsi="FreeSans"/>
          <w:b w:val="0"/>
          <w:bCs w:val="0"/>
          <w:lang w:val="de-DE"/>
        </w:rPr>
        <w:t>: 7. 12. 2017</w:t>
      </w:r>
    </w:p>
    <w:tbl>
      <w:tblPr>
        <w:tblpPr w:leftFromText="141" w:rightFromText="141" w:horzAnchor="margin" w:tblpY="419"/>
        <w:tblW w:w="93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636"/>
      </w:tblGrid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</w:tcMar>
          </w:tcPr>
          <w:p w:rsidR="00951C27" w:rsidRDefault="00BE5B50" w:rsidP="0074107E">
            <w:pPr>
              <w:pStyle w:val="Obsahtabuky"/>
              <w:pageBreakBefore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lastRenderedPageBreak/>
              <w:t>Meno a priezvisko, rodné priezvisko, titul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MGR. PETER MANKO, PHD.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74107E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Rok narodenia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1976</w:t>
            </w:r>
          </w:p>
        </w:tc>
      </w:tr>
      <w:tr w:rsidR="00951C27" w:rsidRPr="009B628A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Vysokoškolské vzdelanie a ďalší akademický rast 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2005-2010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DOKTORANDSKÉ ŠTÚDIUM 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PHD.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Vedný odbor: 15-21-9 Ekológia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Školiace pracovisko: Univerzita Komenského Brat</w:t>
            </w:r>
            <w:r>
              <w:rPr>
                <w:rFonts w:ascii="ClassicoURWTOT-Medium" w:hAnsi="ClassicoURWTOT-Medium"/>
                <w:sz w:val="17"/>
                <w:lang w:val="sk-SK"/>
              </w:rPr>
              <w:t>i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slava, Fakulta prírodných vied, 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Katedra ekológie </w:t>
            </w:r>
          </w:p>
          <w:p w:rsidR="00951C27" w:rsidRDefault="00951C27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1994 – 1999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MAGISTERSKÉ ŠTÚDIUM 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MGR.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Prešovská univerzita, Fakulta humanitných a prírodných vied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1.1.1 učiteľstvo akademických predmetov, Biológia – Telesná výchova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Ďalšie vzdelávanie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</w:pPr>
            <w:r>
              <w:t> 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Priebeh zamestnaní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2000 – trvá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Vysokoškolský učiteľ – odborný asistent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Katedra ekológie Fakulty humanitných a prírodných vied Prešovskej univerzity v Prešove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17. novembra 1, 081 16 Prešov</w:t>
            </w: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1999 – 2000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Učiteľ na základnej škole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Základná škola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Zlatá 1, 04801 Rožňava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Priebeh pedagogickej činnosti (pracovisko/predmety)</w:t>
            </w:r>
          </w:p>
          <w:p w:rsidR="00951C27" w:rsidRDefault="00951C27" w:rsidP="0074107E">
            <w:pPr>
              <w:pStyle w:val="Obsahtabuky"/>
            </w:pP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Pracovisko:</w:t>
            </w:r>
          </w:p>
          <w:p w:rsidR="00951C27" w:rsidRDefault="00BE5B50" w:rsidP="0074107E">
            <w:pPr>
              <w:pStyle w:val="Obsahtabuky"/>
              <w:spacing w:before="57" w:after="57"/>
              <w:ind w:left="72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Katedra ekológie Fakulty humanitných a prírodných vied Prešovskej univerzity v Prešove</w:t>
            </w:r>
          </w:p>
          <w:p w:rsidR="00951C27" w:rsidRDefault="00951C27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Funkcia:</w:t>
            </w:r>
          </w:p>
          <w:p w:rsidR="00951C27" w:rsidRDefault="00BE5B50" w:rsidP="0074107E">
            <w:pPr>
              <w:pStyle w:val="Obsahtabuky"/>
              <w:spacing w:before="57" w:after="57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Vysokoškolský učiteľ – odborný asistent</w:t>
            </w:r>
          </w:p>
          <w:p w:rsidR="00951C27" w:rsidRPr="009B628A" w:rsidRDefault="00BE5B50" w:rsidP="0074107E">
            <w:pPr>
              <w:pStyle w:val="Obsahtabuky"/>
              <w:spacing w:before="57" w:after="57"/>
              <w:ind w:left="17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u w:val="single"/>
                <w:lang w:val="sk-SK"/>
              </w:rPr>
              <w:lastRenderedPageBreak/>
              <w:t>Vyučované predmety: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Zoológia 1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2000 – trvá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Hydrobiológia 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</w:t>
            </w:r>
            <w:bookmarkStart w:id="0" w:name="__UnoMark__246_1550173422"/>
            <w:bookmarkEnd w:id="0"/>
            <w:r>
              <w:rPr>
                <w:rFonts w:ascii="ClassicoURWTOT-Medium" w:hAnsi="ClassicoURWTOT-Medium"/>
                <w:sz w:val="17"/>
                <w:lang w:val="sk-SK"/>
              </w:rPr>
              <w:t>08 – 2016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lang w:val="sk-SK"/>
              </w:rPr>
            </w:pPr>
            <w:proofErr w:type="spellStart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Limnoekológia</w:t>
            </w:r>
            <w:proofErr w:type="spellEnd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Monitoring životného prostredia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2008 –</w:t>
            </w:r>
            <w:bookmarkStart w:id="1" w:name="__UnoMark__198_1550173422"/>
            <w:bookmarkEnd w:id="1"/>
            <w:r>
              <w:rPr>
                <w:rFonts w:ascii="ClassicoURWTOT-Medium" w:hAnsi="ClassicoURWTOT-Medium"/>
                <w:sz w:val="17"/>
                <w:lang w:val="sk-SK"/>
              </w:rPr>
              <w:t xml:space="preserve"> trvá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Didaktika ekológie a environmentálna výchova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2000 – 2008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72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Didaktika ekológie</w:t>
            </w:r>
          </w:p>
          <w:p w:rsidR="00951C27" w:rsidRDefault="00BE5B50" w:rsidP="0074107E">
            <w:pPr>
              <w:suppressLineNumbers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Environmentálna výchova 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2008 – 2016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Mikrobiológia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2000 – 2007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Základy mikrobiológie pre ekológov 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2008 – 2014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72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Ekologická metodológia 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2016 - trvá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Veľké zoologické praktikum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2000 – 2007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Terénne praktikum z botaniky a zoológie 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2008 – 2016</w:t>
            </w:r>
          </w:p>
          <w:p w:rsidR="00951C27" w:rsidRDefault="00BE5B50" w:rsidP="0074107E">
            <w:pPr>
              <w:pStyle w:val="Obsahtabuky"/>
              <w:spacing w:before="51" w:after="51"/>
              <w:ind w:left="720"/>
              <w:rPr>
                <w:b/>
                <w:bCs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Veľké krajinnoekologické praktikum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2000 – 2007</w:t>
            </w:r>
          </w:p>
          <w:p w:rsidR="00951C27" w:rsidRPr="009B628A" w:rsidRDefault="00BE5B50" w:rsidP="0074107E">
            <w:pPr>
              <w:pStyle w:val="Zkladntext"/>
              <w:suppressLineNumbers/>
              <w:spacing w:before="51" w:after="51"/>
              <w:ind w:left="72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Seminár k bakalárskej práci z ekológie 1 a 2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Pr="009B628A" w:rsidRDefault="00BE5B50" w:rsidP="0074107E">
            <w:pPr>
              <w:pStyle w:val="Zkladntext"/>
              <w:suppressLineNumbers/>
              <w:spacing w:before="51" w:after="51"/>
              <w:ind w:left="72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Seminár k diplomovej práci 1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Default="00BE5B50" w:rsidP="0074107E">
            <w:pPr>
              <w:pStyle w:val="Zkladntext"/>
              <w:suppressLineNumbers/>
              <w:spacing w:before="51" w:after="51"/>
              <w:ind w:left="720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Seminár k diplomovej práci 2</w:t>
            </w:r>
          </w:p>
          <w:p w:rsidR="00951C27" w:rsidRPr="009B628A" w:rsidRDefault="00BE5B50" w:rsidP="0074107E">
            <w:pPr>
              <w:pStyle w:val="Obsahtabuky"/>
              <w:spacing w:before="51" w:after="51"/>
              <w:ind w:left="1440"/>
              <w:rPr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Default="00BE5B50" w:rsidP="0074107E">
            <w:pPr>
              <w:pStyle w:val="Obsahtabuky"/>
              <w:spacing w:before="51" w:after="51"/>
              <w:jc w:val="center"/>
              <w:rPr>
                <w:rFonts w:ascii="ClassicoURWTOT-Medium" w:hAnsi="ClassicoURWTOT-Medium" w:hint="eastAsia"/>
                <w:b/>
                <w:bCs/>
                <w:sz w:val="17"/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Ekologická metodológia </w:t>
            </w:r>
          </w:p>
          <w:p w:rsidR="00951C27" w:rsidRDefault="00BE5B50" w:rsidP="0074107E">
            <w:pPr>
              <w:pStyle w:val="Obsahtabuky"/>
              <w:spacing w:before="51" w:after="51"/>
              <w:ind w:left="1440"/>
            </w:pPr>
            <w:r>
              <w:rPr>
                <w:rFonts w:ascii="ClassicoURWTOT-Medium" w:hAnsi="ClassicoURWTOT-Medium"/>
                <w:sz w:val="17"/>
                <w:lang w:val="sk-SK"/>
              </w:rPr>
              <w:t>2016 – trvá</w:t>
            </w:r>
          </w:p>
          <w:p w:rsidR="00951C27" w:rsidRDefault="00951C27" w:rsidP="0074107E">
            <w:pPr>
              <w:pStyle w:val="Obsahtabuky"/>
              <w:spacing w:before="51" w:after="51"/>
              <w:ind w:left="144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lastRenderedPageBreak/>
              <w:t>Odborné alebo umelecké zameranie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proofErr w:type="spellStart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Faunistika</w:t>
            </w:r>
            <w:proofErr w:type="spellEnd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 a ekológia vodných bezstavovcov</w:t>
            </w:r>
            <w:r>
              <w:rPr>
                <w:rFonts w:ascii="ClassicoURWTOT-Medium" w:hAnsi="ClassicoURWTOT-Medium"/>
                <w:sz w:val="17"/>
                <w:lang w:val="sk-SK"/>
              </w:rPr>
              <w:t>;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Vybrané aspekty ekológie rýb</w:t>
            </w:r>
            <w:r>
              <w:rPr>
                <w:rFonts w:ascii="ClassicoURWTOT-Medium" w:hAnsi="ClassicoURWTOT-Medium"/>
                <w:sz w:val="17"/>
                <w:lang w:val="sk-SK"/>
              </w:rPr>
              <w:t>: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2"/>
              </w:numPr>
              <w:spacing w:before="57" w:after="57"/>
            </w:pPr>
            <w:r>
              <w:rPr>
                <w:rFonts w:ascii="ClassicoURWTOT-Medium" w:hAnsi="ClassicoURWTOT-Medium"/>
                <w:sz w:val="17"/>
                <w:lang w:val="sk-SK"/>
              </w:rPr>
              <w:lastRenderedPageBreak/>
              <w:t>potravná ekológia rýb;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2"/>
              </w:numPr>
              <w:spacing w:before="57" w:after="57"/>
            </w:pP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medzihostitelia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parazitov rýb.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lastRenderedPageBreak/>
              <w:t xml:space="preserve">Publikačná činnosť vrátane rozsahu (autorské hárky) a kategórie evidencie (napr. AAB, podľa vyhlášky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MŠVVaŠ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SR e. 456/2012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Z.z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>.)</w:t>
            </w:r>
          </w:p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monografia</w:t>
            </w:r>
          </w:p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učebnica</w:t>
            </w:r>
          </w:p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skriptá</w:t>
            </w:r>
          </w:p>
          <w:p w:rsidR="00951C27" w:rsidRDefault="00BE5B50" w:rsidP="0074107E">
            <w:pPr>
              <w:pStyle w:val="Obsahtabuky"/>
              <w:rPr>
                <w:lang w:val="sk-SK"/>
              </w:rPr>
            </w:pPr>
            <w:r>
              <w:rPr>
                <w:lang w:val="sk-SK"/>
              </w:rPr>
              <w:t> 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1. 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monografia - AAB 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4"/>
              </w:numPr>
              <w:spacing w:before="57" w:after="57"/>
              <w:ind w:right="57" w:hanging="363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Manko, P.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, 2016: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Stomach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content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analysis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in 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freshwater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fish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feeding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ecology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>. PU, Prešov, 116pp.</w:t>
            </w:r>
          </w:p>
          <w:p w:rsidR="00951C27" w:rsidRDefault="00BE5B50" w:rsidP="0074107E">
            <w:pPr>
              <w:numPr>
                <w:ilvl w:val="0"/>
                <w:numId w:val="7"/>
              </w:numPr>
              <w:suppressLineNumbers/>
              <w:spacing w:before="57" w:after="57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 Peter (100%)</w:t>
            </w:r>
          </w:p>
          <w:p w:rsidR="00951C27" w:rsidRDefault="00BE5B50" w:rsidP="0074107E">
            <w:pPr>
              <w:numPr>
                <w:ilvl w:val="0"/>
                <w:numId w:val="7"/>
              </w:numPr>
              <w:suppressLineNumbers/>
              <w:spacing w:before="57" w:after="57"/>
            </w:pPr>
            <w:r>
              <w:rPr>
                <w:rFonts w:ascii="ClassicoURWTOT-Medium" w:hAnsi="ClassicoURWTOT-Medium"/>
                <w:sz w:val="17"/>
                <w:lang w:val="sk-SK"/>
              </w:rPr>
              <w:t>Rozsah: 7,2 AH (okrem obr.)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</w:pPr>
            <w:bookmarkStart w:id="2" w:name="__DdeLink__215_1844193116"/>
            <w:r>
              <w:rPr>
                <w:rFonts w:ascii="ClassicoURWTOT-Medium" w:hAnsi="ClassicoURWTOT-Medium"/>
                <w:sz w:val="17"/>
                <w:lang w:val="sk-SK"/>
              </w:rPr>
              <w:t xml:space="preserve">2. </w:t>
            </w:r>
            <w:bookmarkEnd w:id="2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učebnica - ACB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3"/>
              </w:numPr>
              <w:spacing w:before="57" w:after="57"/>
              <w:ind w:right="57" w:hanging="363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Manko, P.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, 2015: Zoológia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bezchordátov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1. FHPV PU, Prešov, 178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pp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>.</w:t>
            </w:r>
          </w:p>
          <w:p w:rsidR="00951C27" w:rsidRDefault="00BE5B50" w:rsidP="0074107E">
            <w:pPr>
              <w:numPr>
                <w:ilvl w:val="0"/>
                <w:numId w:val="8"/>
              </w:numPr>
              <w:suppressLineNumbers/>
              <w:spacing w:before="57" w:after="57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 Peter (100%)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8"/>
              </w:numPr>
              <w:spacing w:before="57" w:after="57"/>
            </w:pPr>
            <w:r>
              <w:rPr>
                <w:rFonts w:ascii="ClassicoURWTOT-Medium" w:hAnsi="ClassicoURWTOT-Medium"/>
                <w:sz w:val="17"/>
                <w:lang w:val="sk-SK"/>
              </w:rPr>
              <w:t>Rozsah: 6,5 AH (okrem obr.)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3"/>
              </w:numPr>
              <w:spacing w:before="57" w:after="57"/>
              <w:ind w:right="57" w:hanging="363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Manko, P.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, 2015: Ekológia vodného hmyzu. FHPV PU, Prešov, 132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pp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>.</w:t>
            </w:r>
          </w:p>
          <w:p w:rsidR="00951C27" w:rsidRDefault="00BE5B50" w:rsidP="0074107E">
            <w:pPr>
              <w:numPr>
                <w:ilvl w:val="0"/>
                <w:numId w:val="9"/>
              </w:numPr>
              <w:suppressLineNumbers/>
              <w:spacing w:before="57" w:after="57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 Peter (100%)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9"/>
              </w:numPr>
              <w:spacing w:before="57" w:after="57"/>
            </w:pPr>
            <w:r>
              <w:rPr>
                <w:rFonts w:ascii="ClassicoURWTOT-Medium" w:hAnsi="ClassicoURWTOT-Medium"/>
                <w:sz w:val="17"/>
                <w:lang w:val="sk-SK"/>
              </w:rPr>
              <w:t>Rozsah: 5,5 AH (okrem obr.)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3"/>
              </w:numPr>
              <w:spacing w:before="57" w:after="57"/>
              <w:ind w:right="57" w:hanging="363"/>
            </w:pPr>
            <w:proofErr w:type="spellStart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>Fazekašová</w:t>
            </w:r>
            <w:proofErr w:type="spellEnd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 xml:space="preserve">, D., </w:t>
            </w:r>
            <w:proofErr w:type="spellStart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>Barančíková</w:t>
            </w:r>
            <w:proofErr w:type="spellEnd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 xml:space="preserve">, G., </w:t>
            </w:r>
            <w:proofErr w:type="spellStart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>Torma</w:t>
            </w:r>
            <w:proofErr w:type="spellEnd"/>
            <w:r>
              <w:rPr>
                <w:rFonts w:ascii="ClassicoURWTOT-Medium" w:hAnsi="ClassicoURWTOT-Medium"/>
                <w:spacing w:val="5"/>
                <w:sz w:val="17"/>
                <w:lang w:val="sk-SK"/>
              </w:rPr>
              <w:t>, S.,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 </w:t>
            </w:r>
            <w:proofErr w:type="spellStart"/>
            <w:r>
              <w:rPr>
                <w:rFonts w:ascii="ClassicoURWTOT-Medium" w:hAnsi="ClassicoURWTOT-Medium"/>
                <w:spacing w:val="8"/>
                <w:sz w:val="17"/>
                <w:lang w:val="sk-SK"/>
              </w:rPr>
              <w:t>Iv</w:t>
            </w:r>
            <w:r>
              <w:rPr>
                <w:rFonts w:ascii="ClassicoURWTOT-Medium" w:hAnsi="ClassicoURWTOT-Medium"/>
                <w:spacing w:val="8"/>
                <w:sz w:val="17"/>
                <w:lang w:val="sk-SK"/>
              </w:rPr>
              <w:t>a</w:t>
            </w:r>
            <w:r>
              <w:rPr>
                <w:rFonts w:ascii="ClassicoURWTOT-Medium" w:hAnsi="ClassicoURWTOT-Medium"/>
                <w:spacing w:val="8"/>
                <w:sz w:val="17"/>
                <w:lang w:val="sk-SK"/>
              </w:rPr>
              <w:t>nová</w:t>
            </w:r>
            <w:proofErr w:type="spellEnd"/>
            <w:r>
              <w:rPr>
                <w:rFonts w:ascii="ClassicoURWTOT-Medium" w:hAnsi="ClassicoURWTOT-Medium"/>
                <w:spacing w:val="8"/>
                <w:sz w:val="17"/>
                <w:lang w:val="sk-SK"/>
              </w:rPr>
              <w:t xml:space="preserve">, M., </w:t>
            </w:r>
            <w:r>
              <w:rPr>
                <w:rFonts w:ascii="ClassicoURWTOT-Medium" w:hAnsi="ClassicoURWTOT-Medium"/>
                <w:b/>
                <w:bCs/>
                <w:spacing w:val="8"/>
                <w:sz w:val="17"/>
                <w:lang w:val="sk-SK"/>
              </w:rPr>
              <w:t>Manko, P.</w:t>
            </w:r>
            <w:r>
              <w:rPr>
                <w:rFonts w:ascii="ClassicoURWTOT-Medium" w:hAnsi="ClassicoURWTOT-Medium"/>
                <w:spacing w:val="8"/>
                <w:sz w:val="17"/>
                <w:lang w:val="sk-SK"/>
              </w:rPr>
              <w:t>, 2014: Chemické a environmentálne aspekty zložiek životného</w:t>
            </w:r>
            <w:r>
              <w:rPr>
                <w:rFonts w:ascii="ClassicoURWTOT-Medium" w:hAnsi="ClassicoURWTOT-Medium"/>
                <w:sz w:val="17"/>
                <w:lang w:val="sk-SK"/>
              </w:rPr>
              <w:t xml:space="preserve"> prostredia a krajiny. PU, Prešov, 257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pp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>.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10"/>
              </w:numPr>
              <w:spacing w:before="57" w:after="57"/>
            </w:pP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Fazekašová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Danica (20%),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Barančíková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Gabriela (20%),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Torma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Stanislav (20%), </w:t>
            </w:r>
            <w:proofErr w:type="spellStart"/>
            <w:r>
              <w:rPr>
                <w:rFonts w:ascii="ClassicoURWTOT-Medium" w:hAnsi="ClassicoURWTOT-Medium"/>
                <w:sz w:val="17"/>
                <w:lang w:val="sk-SK"/>
              </w:rPr>
              <w:t>Ivanová</w:t>
            </w:r>
            <w:proofErr w:type="spellEnd"/>
            <w:r>
              <w:rPr>
                <w:rFonts w:ascii="ClassicoURWTOT-Medium" w:hAnsi="ClassicoURWTOT-Medium"/>
                <w:sz w:val="17"/>
                <w:lang w:val="sk-SK"/>
              </w:rPr>
              <w:t xml:space="preserve"> Monika (20%), 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Manko Peter (20%)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10"/>
              </w:numPr>
              <w:spacing w:before="57" w:after="57"/>
            </w:pPr>
            <w:r>
              <w:rPr>
                <w:rFonts w:ascii="ClassicoURWTOT-Medium" w:hAnsi="ClassicoURWTOT-Medium"/>
                <w:sz w:val="17"/>
                <w:lang w:val="sk-SK"/>
              </w:rPr>
              <w:t>Rozsah: 3 AH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</w:pPr>
            <w:r>
              <w:rPr>
                <w:rFonts w:ascii="ClassicoURWTOT-Medium" w:hAnsi="ClassicoURWTOT-Medium"/>
                <w:sz w:val="17"/>
                <w:lang w:val="sk-SK"/>
              </w:rPr>
              <w:t xml:space="preserve">3. 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skriptá – BCI</w:t>
            </w:r>
          </w:p>
          <w:p w:rsidR="00951C27" w:rsidRDefault="00BE5B50" w:rsidP="0074107E">
            <w:pPr>
              <w:pStyle w:val="Obsahtabuky"/>
              <w:numPr>
                <w:ilvl w:val="0"/>
                <w:numId w:val="5"/>
              </w:numPr>
              <w:spacing w:before="57" w:after="57"/>
              <w:rPr>
                <w:rFonts w:ascii="ClassicoURWTOT-Medium" w:hAnsi="ClassicoURWTOT-Medium" w:hint="eastAsia"/>
                <w:spacing w:val="5"/>
                <w:sz w:val="17"/>
                <w:lang w:val="sk-SK"/>
              </w:rPr>
            </w:pPr>
            <w:proofErr w:type="spellStart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>Barančíková</w:t>
            </w:r>
            <w:proofErr w:type="spellEnd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 xml:space="preserve">, G., </w:t>
            </w:r>
            <w:proofErr w:type="spellStart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>Fazekašová</w:t>
            </w:r>
            <w:proofErr w:type="spellEnd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 xml:space="preserve">, D., Manko, P., </w:t>
            </w:r>
            <w:proofErr w:type="spellStart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>Torma</w:t>
            </w:r>
            <w:proofErr w:type="spellEnd"/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 xml:space="preserve">, S., 2009: </w:t>
            </w:r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Chémia životného prostredia [elektronický zdroj]. Prešov: Prešovská unive</w:t>
            </w:r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r</w:t>
            </w:r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 xml:space="preserve">zita v Prešove, 255 </w:t>
            </w:r>
            <w:proofErr w:type="spellStart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pp</w:t>
            </w:r>
            <w:proofErr w:type="spellEnd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.</w:t>
            </w:r>
          </w:p>
          <w:p w:rsidR="00951C27" w:rsidRDefault="00BE5B50" w:rsidP="0074107E">
            <w:pPr>
              <w:numPr>
                <w:ilvl w:val="0"/>
                <w:numId w:val="6"/>
              </w:numPr>
              <w:spacing w:before="57" w:after="57"/>
            </w:pPr>
            <w:proofErr w:type="spellStart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Barančíková</w:t>
            </w:r>
            <w:proofErr w:type="spellEnd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 xml:space="preserve"> Gabriela (25%), </w:t>
            </w:r>
            <w:proofErr w:type="spellStart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Fazekašová</w:t>
            </w:r>
            <w:proofErr w:type="spellEnd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 xml:space="preserve"> Danica (25%), </w:t>
            </w:r>
            <w:r>
              <w:rPr>
                <w:rFonts w:ascii="ClassicoURWTOT-Medium" w:hAnsi="ClassicoURWTOT-Medium"/>
                <w:b/>
                <w:bCs/>
                <w:spacing w:val="5"/>
                <w:sz w:val="17"/>
                <w:lang w:val="sk-SK"/>
              </w:rPr>
              <w:t>Manko Peter (25%)</w:t>
            </w:r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 xml:space="preserve">, </w:t>
            </w:r>
            <w:proofErr w:type="spellStart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Torma</w:t>
            </w:r>
            <w:proofErr w:type="spellEnd"/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 xml:space="preserve"> Stanislav (25%)</w:t>
            </w:r>
          </w:p>
          <w:p w:rsidR="00951C27" w:rsidRDefault="00BE5B50" w:rsidP="0074107E">
            <w:pPr>
              <w:numPr>
                <w:ilvl w:val="0"/>
                <w:numId w:val="6"/>
              </w:numPr>
              <w:spacing w:before="57" w:after="57"/>
            </w:pPr>
            <w:r>
              <w:rPr>
                <w:rFonts w:ascii="ClassicoURWTOT-Medium" w:hAnsi="ClassicoURWTOT-Medium"/>
                <w:bCs/>
                <w:spacing w:val="5"/>
                <w:sz w:val="17"/>
                <w:lang w:val="sk-SK"/>
              </w:rPr>
              <w:t>Rozsah: 3,5 AH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Ohlasy na vedeckú / umeleckú prácu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Pr="009B628A" w:rsidRDefault="00BE5B50" w:rsidP="0074107E">
            <w:pPr>
              <w:pStyle w:val="Obsahtabuky"/>
              <w:spacing w:before="57" w:after="57"/>
              <w:ind w:left="17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Citácie v </w:t>
            </w:r>
            <w:proofErr w:type="spellStart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Scopuse</w:t>
            </w:r>
            <w:proofErr w:type="spellEnd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 </w:t>
            </w:r>
            <w:r>
              <w:rPr>
                <w:rFonts w:ascii="ClassicoURWTOT-Medium" w:hAnsi="ClassicoURWTOT-Medium"/>
                <w:sz w:val="17"/>
                <w:lang w:val="sk-SK"/>
              </w:rPr>
              <w:t>(počet)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: 44</w:t>
            </w:r>
          </w:p>
          <w:p w:rsidR="00951C27" w:rsidRPr="009B628A" w:rsidRDefault="00BE5B50" w:rsidP="0074107E">
            <w:pPr>
              <w:pStyle w:val="Obsahtabuky"/>
              <w:spacing w:before="57" w:after="57"/>
              <w:ind w:left="170"/>
              <w:rPr>
                <w:lang w:val="sk-SK"/>
              </w:rPr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Citácie vo </w:t>
            </w:r>
            <w:proofErr w:type="spellStart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WoS</w:t>
            </w:r>
            <w:proofErr w:type="spellEnd"/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 </w:t>
            </w:r>
            <w:r>
              <w:rPr>
                <w:rFonts w:ascii="ClassicoURWTOT-Medium" w:hAnsi="ClassicoURWTOT-Medium"/>
                <w:sz w:val="17"/>
                <w:lang w:val="sk-SK"/>
              </w:rPr>
              <w:t>(počet)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: 41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</w:pP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Citácie spolu </w:t>
            </w:r>
            <w:r>
              <w:rPr>
                <w:rFonts w:ascii="ClassicoURWTOT-Medium" w:hAnsi="ClassicoURWTOT-Medium"/>
                <w:sz w:val="17"/>
                <w:lang w:val="sk-SK"/>
              </w:rPr>
              <w:t>(počet)</w:t>
            </w:r>
            <w:r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 xml:space="preserve">: </w:t>
            </w:r>
            <w:r w:rsidR="009B628A">
              <w:rPr>
                <w:rFonts w:ascii="ClassicoURWTOT-Medium" w:hAnsi="ClassicoURWTOT-Medium"/>
                <w:b/>
                <w:bCs/>
                <w:sz w:val="17"/>
                <w:lang w:val="sk-SK"/>
              </w:rPr>
              <w:t>96</w:t>
            </w: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lastRenderedPageBreak/>
              <w:t>Počet doktorandov: školených</w:t>
            </w:r>
          </w:p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ukončených  </w:t>
            </w:r>
          </w:p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(neplatí pre habilitačné konanie)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  <w:p w:rsidR="00951C27" w:rsidRDefault="00951C27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</w:p>
        </w:tc>
      </w:tr>
      <w:tr w:rsidR="00951C27" w:rsidTr="0074107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</w:tcMar>
          </w:tcPr>
          <w:p w:rsidR="00951C27" w:rsidRDefault="00BE5B50" w:rsidP="0074107E">
            <w:pPr>
              <w:pStyle w:val="Obsahtabuky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Kontaktná adresa</w:t>
            </w:r>
          </w:p>
        </w:tc>
        <w:tc>
          <w:tcPr>
            <w:tcW w:w="46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Mgr. Peter Manko, PhD.</w:t>
            </w:r>
          </w:p>
          <w:p w:rsidR="00951C27" w:rsidRDefault="00BE5B50" w:rsidP="0074107E">
            <w:pPr>
              <w:pStyle w:val="Obsahtabuky"/>
              <w:spacing w:before="57" w:after="57"/>
              <w:ind w:left="170" w:right="57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Katedra ekológie Fakulty humanitných a prírodných vied Prešovskej univerzity v Prešove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ul. 17. novembra č. 1</w:t>
            </w:r>
          </w:p>
          <w:p w:rsidR="00951C27" w:rsidRDefault="00BE5B50" w:rsidP="0074107E">
            <w:pPr>
              <w:pStyle w:val="Obsahtabuky"/>
              <w:spacing w:before="57" w:after="57"/>
              <w:ind w:left="170"/>
              <w:rPr>
                <w:rFonts w:ascii="ClassicoURWTOT-Medium" w:hAnsi="ClassicoURWTOT-Medium" w:hint="eastAsia"/>
                <w:sz w:val="17"/>
                <w:lang w:val="sk-SK"/>
              </w:rPr>
            </w:pPr>
            <w:r>
              <w:rPr>
                <w:rFonts w:ascii="ClassicoURWTOT-Medium" w:hAnsi="ClassicoURWTOT-Medium"/>
                <w:sz w:val="17"/>
                <w:lang w:val="sk-SK"/>
              </w:rPr>
              <w:t>080 16 Prešov</w:t>
            </w:r>
          </w:p>
        </w:tc>
      </w:tr>
    </w:tbl>
    <w:p w:rsidR="00951C27" w:rsidRDefault="00951C27">
      <w:pPr>
        <w:pStyle w:val="Zkladntext"/>
        <w:jc w:val="left"/>
        <w:rPr>
          <w:lang w:val="de-DE"/>
        </w:rPr>
      </w:pPr>
    </w:p>
    <w:p w:rsidR="00951C27" w:rsidRDefault="00BE5B50">
      <w:pPr>
        <w:pStyle w:val="Zkladntext"/>
        <w:jc w:val="right"/>
        <w:rPr>
          <w:lang w:val="de-DE"/>
        </w:rPr>
      </w:pPr>
      <w:bookmarkStart w:id="3" w:name="_GoBack"/>
      <w:bookmarkEnd w:id="3"/>
      <w:r>
        <w:rPr>
          <w:lang w:val="de-DE"/>
        </w:rPr>
        <w:t>.</w:t>
      </w:r>
    </w:p>
    <w:p w:rsidR="00951C27" w:rsidRDefault="00951C27">
      <w:pPr>
        <w:pStyle w:val="Zkladntext"/>
        <w:jc w:val="left"/>
        <w:rPr>
          <w:lang w:val="de-DE"/>
        </w:rPr>
      </w:pPr>
    </w:p>
    <w:p w:rsidR="00951C27" w:rsidRDefault="00951C27">
      <w:pPr>
        <w:pStyle w:val="Zkladntext"/>
        <w:jc w:val="left"/>
        <w:rPr>
          <w:rFonts w:ascii="Liberation Serif" w:hAnsi="Liberation Serif" w:hint="eastAsia"/>
          <w:sz w:val="24"/>
          <w:szCs w:val="24"/>
          <w:lang w:val="de-DE"/>
        </w:rPr>
      </w:pPr>
    </w:p>
    <w:p w:rsidR="00951C27" w:rsidRDefault="00951C27">
      <w:pPr>
        <w:pStyle w:val="Zkladntext"/>
        <w:jc w:val="right"/>
        <w:rPr>
          <w:rFonts w:ascii="Liberation Serif" w:hAnsi="Liberation Serif" w:hint="eastAsia"/>
          <w:sz w:val="24"/>
          <w:szCs w:val="24"/>
          <w:lang w:val="de-DE"/>
        </w:rPr>
      </w:pPr>
    </w:p>
    <w:p w:rsidR="00951C27" w:rsidRDefault="00642035">
      <w:pPr>
        <w:pStyle w:val="Zkladntext"/>
        <w:jc w:val="right"/>
        <w:rPr>
          <w:rFonts w:ascii="Liberation Serif" w:hAnsi="Liberation Serif" w:hint="eastAsia"/>
          <w:sz w:val="24"/>
          <w:szCs w:val="24"/>
          <w:lang w:val="de-DE"/>
        </w:rPr>
      </w:pPr>
      <w:r>
        <w:rPr>
          <w:rFonts w:hint="eastAsia"/>
          <w:noProof/>
          <w:lang w:val="sk-SK" w:eastAsia="sk-SK"/>
        </w:rPr>
        <mc:AlternateContent>
          <mc:Choice Requires="wps">
            <w:drawing>
              <wp:anchor distT="127000" distB="127000" distL="0" distR="0" simplePos="0" relativeHeight="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2147483640</wp:posOffset>
                </wp:positionV>
                <wp:extent cx="2251075" cy="2147483647"/>
                <wp:effectExtent l="0" t="0" r="0" b="0"/>
                <wp:wrapNone/>
                <wp:docPr id="2" name="Ú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1075" cy="2147483647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Útvar1" o:spid="_x0000_s1026" style="position:absolute;z-index:2;visibility:visible;mso-wrap-style:square;mso-width-percent:0;mso-height-percent:0;mso-wrap-distance-left:0;mso-wrap-distance-top:10pt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" from="349.7pt,169093.2pt" to="526.95pt,338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" stroked="f">
                <o:lock v:ext="edit" shapetype="f"/>
              </v:line>
            </w:pict>
          </mc:Fallback>
        </mc:AlternateContent>
      </w:r>
    </w:p>
    <w:p w:rsidR="00951C27" w:rsidRDefault="00951C27">
      <w:pPr>
        <w:pStyle w:val="Zkladntext"/>
        <w:jc w:val="right"/>
        <w:rPr>
          <w:rFonts w:ascii="Liberation Serif" w:hAnsi="Liberation Serif" w:hint="eastAsia"/>
          <w:sz w:val="24"/>
          <w:szCs w:val="24"/>
          <w:lang w:val="de-DE"/>
        </w:rPr>
      </w:pPr>
    </w:p>
    <w:p w:rsidR="00951C27" w:rsidRDefault="00951C27">
      <w:pPr>
        <w:pStyle w:val="Zkladntext"/>
        <w:jc w:val="right"/>
        <w:rPr>
          <w:rFonts w:ascii="Liberation Serif" w:hAnsi="Liberation Serif" w:hint="eastAsia"/>
          <w:sz w:val="24"/>
          <w:szCs w:val="24"/>
          <w:lang w:val="de-DE"/>
        </w:rPr>
      </w:pPr>
    </w:p>
    <w:p w:rsidR="00951C27" w:rsidRDefault="00642035">
      <w:pPr>
        <w:pStyle w:val="Zkladntext"/>
        <w:jc w:val="right"/>
      </w:pPr>
      <w:r>
        <w:rPr>
          <w:noProof/>
          <w:lang w:val="sk-SK" w:eastAsia="sk-SK"/>
        </w:rPr>
        <mc:AlternateContent>
          <mc:Choice Requires="wps">
            <w:drawing>
              <wp:anchor distT="127000" distB="127000" distL="0" distR="0" simplePos="0" relativeHeight="3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2147483640</wp:posOffset>
                </wp:positionV>
                <wp:extent cx="2251075" cy="2147483647"/>
                <wp:effectExtent l="0" t="0" r="0" b="0"/>
                <wp:wrapNone/>
                <wp:docPr id="3" name="Ú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1075" cy="2147483647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Útvar1" o:spid="_x0000_s1026" style="position:absolute;z-index:3;visibility:visible;mso-wrap-style:square;mso-width-percent:0;mso-height-percent:0;mso-wrap-distance-left:0;mso-wrap-distance-top:10pt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" from="347.95pt,169093.2pt" to="525.2pt,338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" stroked="f">
                <o:lock v:ext="edit" shapetype="f"/>
              </v:line>
            </w:pict>
          </mc:Fallback>
        </mc:AlternateContent>
      </w:r>
    </w:p>
    <w:sectPr w:rsidR="00951C27">
      <w:footerReference w:type="default" r:id="rId9"/>
      <w:pgSz w:w="11906" w:h="16838"/>
      <w:pgMar w:top="1435" w:right="901" w:bottom="1841" w:left="901" w:header="0" w:footer="11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B5" w:rsidRDefault="003622B5">
      <w:pPr>
        <w:spacing w:before="0" w:after="0" w:line="240" w:lineRule="auto"/>
      </w:pPr>
      <w:r>
        <w:separator/>
      </w:r>
    </w:p>
  </w:endnote>
  <w:endnote w:type="continuationSeparator" w:id="0">
    <w:p w:rsidR="003622B5" w:rsidRDefault="00362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lassicoURWTOT-Medium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27" w:rsidRDefault="00BE5B50">
    <w:pPr>
      <w:pStyle w:val="Pta"/>
      <w:jc w:val="center"/>
    </w:pPr>
    <w:r>
      <w:fldChar w:fldCharType="begin"/>
    </w:r>
    <w:r>
      <w:instrText>PAGE</w:instrText>
    </w:r>
    <w:r>
      <w:fldChar w:fldCharType="separate"/>
    </w:r>
    <w:r w:rsidR="007410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B5" w:rsidRDefault="003622B5">
      <w:pPr>
        <w:spacing w:before="0" w:after="0" w:line="240" w:lineRule="auto"/>
      </w:pPr>
      <w:r>
        <w:separator/>
      </w:r>
    </w:p>
  </w:footnote>
  <w:footnote w:type="continuationSeparator" w:id="0">
    <w:p w:rsidR="003622B5" w:rsidRDefault="003622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28F"/>
    <w:multiLevelType w:val="multilevel"/>
    <w:tmpl w:val="3CBEC7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>
    <w:nsid w:val="153C566C"/>
    <w:multiLevelType w:val="multilevel"/>
    <w:tmpl w:val="5AA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D3F031B"/>
    <w:multiLevelType w:val="multilevel"/>
    <w:tmpl w:val="C2B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D500E00"/>
    <w:multiLevelType w:val="multilevel"/>
    <w:tmpl w:val="987C654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>
    <w:nsid w:val="3149789F"/>
    <w:multiLevelType w:val="multilevel"/>
    <w:tmpl w:val="6E16DA0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5">
    <w:nsid w:val="3D860308"/>
    <w:multiLevelType w:val="multilevel"/>
    <w:tmpl w:val="FBB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5865885"/>
    <w:multiLevelType w:val="multilevel"/>
    <w:tmpl w:val="46ACAF7A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7">
    <w:nsid w:val="65C7560C"/>
    <w:multiLevelType w:val="multilevel"/>
    <w:tmpl w:val="9C3C3360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70"/>
        </w:tabs>
        <w:ind w:left="19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50"/>
        </w:tabs>
        <w:ind w:left="30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30"/>
        </w:tabs>
        <w:ind w:left="4130" w:hanging="360"/>
      </w:pPr>
      <w:rPr>
        <w:rFonts w:ascii="OpenSymbol" w:hAnsi="OpenSymbol" w:cs="OpenSymbol" w:hint="default"/>
      </w:rPr>
    </w:lvl>
  </w:abstractNum>
  <w:abstractNum w:abstractNumId="8">
    <w:nsid w:val="67296D07"/>
    <w:multiLevelType w:val="multilevel"/>
    <w:tmpl w:val="C59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BC8065C"/>
    <w:multiLevelType w:val="multilevel"/>
    <w:tmpl w:val="71FE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7"/>
    <w:rsid w:val="003622B5"/>
    <w:rsid w:val="00642035"/>
    <w:rsid w:val="0074107E"/>
    <w:rsid w:val="00951C27"/>
    <w:rsid w:val="009B628A"/>
    <w:rsid w:val="00BE5B50"/>
    <w:rsid w:val="00E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before="200" w:after="200" w:line="360" w:lineRule="auto"/>
      <w:jc w:val="both"/>
    </w:pPr>
    <w:rPr>
      <w:color w:val="00000A"/>
      <w:szCs w:val="20"/>
    </w:rPr>
  </w:style>
  <w:style w:type="paragraph" w:styleId="Nadpis1">
    <w:name w:val="heading 1"/>
    <w:basedOn w:val="Normlny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smallCaps/>
      <w:color w:val="FFFFFF"/>
      <w:spacing w:val="16"/>
      <w:sz w:val="22"/>
      <w:szCs w:val="22"/>
    </w:rPr>
  </w:style>
  <w:style w:type="paragraph" w:styleId="Nadpis2">
    <w:name w:val="heading 2"/>
    <w:basedOn w:val="Normlny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pacing w:val="15"/>
      <w:sz w:val="22"/>
      <w:szCs w:val="22"/>
    </w:rPr>
  </w:style>
  <w:style w:type="paragraph" w:styleId="Nadpis3">
    <w:name w:val="heading 3"/>
    <w:basedOn w:val="Normlny"/>
    <w:qFormat/>
    <w:pPr>
      <w:numPr>
        <w:ilvl w:val="2"/>
        <w:numId w:val="1"/>
      </w:numPr>
      <w:pBdr>
        <w:bottom w:val="single" w:sz="2" w:space="0" w:color="4F81BD"/>
      </w:pBdr>
      <w:spacing w:before="300" w:after="0"/>
      <w:outlineLvl w:val="2"/>
    </w:pPr>
    <w:rPr>
      <w:caps/>
      <w:color w:val="243F60"/>
      <w:spacing w:val="16"/>
      <w:sz w:val="22"/>
      <w:szCs w:val="22"/>
    </w:rPr>
  </w:style>
  <w:style w:type="paragraph" w:styleId="Nadpis4">
    <w:name w:val="heading 4"/>
    <w:basedOn w:val="Normlny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qFormat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qFormat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qFormat/>
    <w:rPr>
      <w:b/>
      <w:bCs/>
      <w:caps/>
      <w:color w:val="FFFFFF"/>
      <w:spacing w:val="15"/>
      <w:highlight w:val="darkBlue"/>
    </w:rPr>
  </w:style>
  <w:style w:type="character" w:customStyle="1" w:styleId="TitleChar">
    <w:name w:val="Title Char"/>
    <w:basedOn w:val="Predvolenpsmoodseku"/>
    <w:qFormat/>
    <w:rPr>
      <w:caps/>
      <w:color w:val="4F81BD"/>
      <w:spacing w:val="10"/>
      <w:sz w:val="52"/>
      <w:szCs w:val="52"/>
    </w:rPr>
  </w:style>
  <w:style w:type="character" w:customStyle="1" w:styleId="Heading2Char">
    <w:name w:val="Heading 2 Char"/>
    <w:basedOn w:val="Predvolenpsmoodseku"/>
    <w:qFormat/>
    <w:rPr>
      <w:caps/>
      <w:spacing w:val="15"/>
      <w:highlight w:val="blue"/>
    </w:rPr>
  </w:style>
  <w:style w:type="character" w:styleId="Jemnodkaz">
    <w:name w:val="Subtle Reference"/>
    <w:qFormat/>
    <w:rPr>
      <w:b/>
      <w:bCs/>
      <w:color w:val="4F81BD"/>
    </w:rPr>
  </w:style>
  <w:style w:type="character" w:styleId="Intenzvnyodkaz">
    <w:name w:val="Intense Reference"/>
    <w:qFormat/>
    <w:rPr>
      <w:b/>
      <w:bCs/>
      <w:i/>
      <w:iCs/>
      <w:caps/>
      <w:color w:val="4F81BD"/>
    </w:rPr>
  </w:style>
  <w:style w:type="character" w:customStyle="1" w:styleId="Heading3Char">
    <w:name w:val="Heading 3 Char"/>
    <w:basedOn w:val="Predvolenpsmoodseku"/>
    <w:qFormat/>
    <w:rPr>
      <w:caps/>
      <w:color w:val="243F60"/>
      <w:spacing w:val="15"/>
    </w:rPr>
  </w:style>
  <w:style w:type="character" w:customStyle="1" w:styleId="Heading4Char">
    <w:name w:val="Heading 4 Char"/>
    <w:basedOn w:val="Predvolenpsmoodseku"/>
    <w:qFormat/>
    <w:rPr>
      <w:caps/>
      <w:color w:val="365F91"/>
      <w:spacing w:val="10"/>
    </w:rPr>
  </w:style>
  <w:style w:type="character" w:customStyle="1" w:styleId="Heading5Char">
    <w:name w:val="Heading 5 Char"/>
    <w:basedOn w:val="Predvolenpsmoodseku"/>
    <w:qFormat/>
    <w:rPr>
      <w:caps/>
      <w:color w:val="365F91"/>
      <w:spacing w:val="10"/>
    </w:rPr>
  </w:style>
  <w:style w:type="character" w:customStyle="1" w:styleId="Heading6Char">
    <w:name w:val="Heading 6 Char"/>
    <w:basedOn w:val="Predvolenpsmoodseku"/>
    <w:qFormat/>
    <w:rPr>
      <w:caps/>
      <w:color w:val="365F91"/>
      <w:spacing w:val="10"/>
    </w:rPr>
  </w:style>
  <w:style w:type="character" w:customStyle="1" w:styleId="Heading7Char">
    <w:name w:val="Heading 7 Char"/>
    <w:basedOn w:val="Predvolenpsmoodseku"/>
    <w:qFormat/>
    <w:rPr>
      <w:caps/>
      <w:color w:val="365F91"/>
      <w:spacing w:val="10"/>
    </w:rPr>
  </w:style>
  <w:style w:type="character" w:customStyle="1" w:styleId="Heading8Char">
    <w:name w:val="Heading 8 Char"/>
    <w:basedOn w:val="Predvolenpsmoodseku"/>
    <w:qFormat/>
    <w:rPr>
      <w:caps/>
      <w:spacing w:val="10"/>
      <w:sz w:val="18"/>
      <w:szCs w:val="18"/>
    </w:rPr>
  </w:style>
  <w:style w:type="character" w:customStyle="1" w:styleId="Heading9Char">
    <w:name w:val="Heading 9 Char"/>
    <w:basedOn w:val="Predvolenpsmoodseku"/>
    <w:qFormat/>
    <w:rPr>
      <w:i/>
      <w:caps/>
      <w:spacing w:val="10"/>
      <w:sz w:val="18"/>
      <w:szCs w:val="18"/>
    </w:rPr>
  </w:style>
  <w:style w:type="character" w:customStyle="1" w:styleId="SubtitleChar">
    <w:name w:val="Subtitle Char"/>
    <w:basedOn w:val="Predvolenpsmoodseku"/>
    <w:qFormat/>
    <w:rPr>
      <w:caps/>
      <w:color w:val="595959"/>
      <w:spacing w:val="10"/>
      <w:sz w:val="24"/>
      <w:szCs w:val="24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  <w:caps/>
      <w:color w:val="243F60"/>
      <w:spacing w:val="5"/>
    </w:rPr>
  </w:style>
  <w:style w:type="character" w:customStyle="1" w:styleId="NoSpacingChar">
    <w:name w:val="No Spacing Char"/>
    <w:basedOn w:val="Predvolenpsmoodseku"/>
    <w:qFormat/>
    <w:rPr>
      <w:sz w:val="20"/>
      <w:szCs w:val="20"/>
    </w:rPr>
  </w:style>
  <w:style w:type="character" w:customStyle="1" w:styleId="QuoteChar">
    <w:name w:val="Quote Char"/>
    <w:basedOn w:val="Predvolenpsmoodseku"/>
    <w:qFormat/>
    <w:rPr>
      <w:i/>
      <w:iCs/>
      <w:sz w:val="20"/>
      <w:szCs w:val="20"/>
    </w:rPr>
  </w:style>
  <w:style w:type="character" w:customStyle="1" w:styleId="IntenseQuoteChar">
    <w:name w:val="Intense Quote Char"/>
    <w:basedOn w:val="Predvolenpsmoodseku"/>
    <w:qFormat/>
    <w:rPr>
      <w:i/>
      <w:iCs/>
      <w:color w:val="4F81BD"/>
      <w:sz w:val="20"/>
      <w:szCs w:val="20"/>
    </w:rPr>
  </w:style>
  <w:style w:type="character" w:styleId="Jemnzvraznenie">
    <w:name w:val="Subtle Emphasis"/>
    <w:qFormat/>
    <w:rPr>
      <w:i/>
      <w:iCs/>
      <w:color w:val="243F60"/>
    </w:rPr>
  </w:style>
  <w:style w:type="character" w:styleId="Intenzvnezvraznenie">
    <w:name w:val="Intense Emphasis"/>
    <w:qFormat/>
    <w:rPr>
      <w:b/>
      <w:bCs/>
      <w:caps/>
      <w:color w:val="243F60"/>
      <w:spacing w:val="10"/>
    </w:rPr>
  </w:style>
  <w:style w:type="character" w:styleId="Nzovknihy">
    <w:name w:val="Book Title"/>
    <w:qFormat/>
    <w:rPr>
      <w:b/>
      <w:bCs/>
      <w:i/>
      <w:iCs/>
      <w:spacing w:val="9"/>
    </w:rPr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Symbolypreslovanie">
    <w:name w:val="Symboly pre číslovanie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Standard">
    <w:name w:val="Standard"/>
    <w:qFormat/>
    <w:rPr>
      <w:rFonts w:ascii="Basic Roman" w:eastAsia="Basic Roman" w:hAnsi="Basic Roman" w:cs="Basic Roman"/>
      <w:i w:val="0"/>
      <w:caps w:val="0"/>
      <w:smallCaps w:val="0"/>
      <w:vanish w:val="0"/>
      <w:color w:val="000000"/>
      <w:spacing w:val="0"/>
      <w:w w:val="100"/>
      <w:sz w:val="20"/>
      <w:szCs w:val="20"/>
      <w:shd w:val="clear" w:color="auto" w:fill="auto"/>
      <w:lang w:val="en-GB" w:eastAsia="en-GB" w:bidi="en-GB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y"/>
    <w:pPr>
      <w:spacing w:before="0"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rPr>
      <w:b/>
      <w:bCs/>
      <w:color w:val="365F91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zov">
    <w:name w:val="Title"/>
    <w:basedOn w:val="Normlny"/>
    <w:qFormat/>
    <w:pPr>
      <w:spacing w:before="720"/>
      <w:jc w:val="center"/>
    </w:pPr>
    <w:rPr>
      <w:b/>
      <w:bCs/>
      <w:caps/>
      <w:color w:val="4F81BD"/>
      <w:spacing w:val="10"/>
      <w:sz w:val="52"/>
      <w:szCs w:val="52"/>
    </w:rPr>
  </w:style>
  <w:style w:type="paragraph" w:styleId="Podtitul">
    <w:name w:val="Subtitle"/>
    <w:basedOn w:val="Normlny"/>
    <w:qFormat/>
    <w:pPr>
      <w:spacing w:after="1000" w:line="240" w:lineRule="auto"/>
      <w:jc w:val="center"/>
    </w:pPr>
    <w:rPr>
      <w:i/>
      <w:iCs/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qFormat/>
    <w:pPr>
      <w:spacing w:before="0" w:after="0" w:line="240" w:lineRule="auto"/>
    </w:pPr>
  </w:style>
  <w:style w:type="paragraph" w:styleId="Odsekzoznamu">
    <w:name w:val="List Paragraph"/>
    <w:basedOn w:val="Normlny"/>
    <w:qFormat/>
    <w:pPr>
      <w:ind w:left="720"/>
    </w:pPr>
  </w:style>
  <w:style w:type="paragraph" w:styleId="Citcia">
    <w:name w:val="Quote"/>
    <w:basedOn w:val="Normlny"/>
    <w:qFormat/>
    <w:rPr>
      <w:i/>
      <w:iCs/>
    </w:rPr>
  </w:style>
  <w:style w:type="paragraph" w:styleId="Zvraznencitcia">
    <w:name w:val="Intense Quote"/>
    <w:basedOn w:val="Normlny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paragraph" w:styleId="Hlavikazoznamucitci">
    <w:name w:val="toa heading"/>
    <w:basedOn w:val="Nadpis1"/>
    <w:qFormat/>
    <w:pPr>
      <w:suppressLineNumbers/>
    </w:pPr>
    <w:rPr>
      <w:sz w:val="32"/>
      <w:szCs w:val="32"/>
      <w:lang w:bidi="en-US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5052"/>
        <w:tab w:val="right" w:pos="10104"/>
      </w:tabs>
    </w:pPr>
  </w:style>
  <w:style w:type="paragraph" w:customStyle="1" w:styleId="Tabuka">
    <w:name w:val="Tabuľka"/>
    <w:basedOn w:val="Popis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Normlny"/>
    <w:pPr>
      <w:suppressLineNumbers/>
      <w:tabs>
        <w:tab w:val="center" w:pos="5052"/>
        <w:tab w:val="right" w:pos="10104"/>
      </w:tabs>
    </w:pPr>
  </w:style>
  <w:style w:type="paragraph" w:styleId="Podpis">
    <w:name w:val="Signature"/>
    <w:basedOn w:val="Normlny"/>
    <w:pPr>
      <w:suppressLineNumbers/>
    </w:pPr>
    <w:rPr>
      <w:sz w:val="40"/>
    </w:rPr>
  </w:style>
  <w:style w:type="paragraph" w:styleId="Textpoznmkypodiarou">
    <w:name w:val="footnote text"/>
    <w:basedOn w:val="Normlny"/>
    <w:qFormat/>
    <w:pPr>
      <w:suppressLineNumbers/>
      <w:ind w:left="283" w:hanging="283"/>
    </w:pPr>
    <w:rPr>
      <w:rFonts w:ascii="FreeSans" w:hAnsi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before="200" w:after="200" w:line="360" w:lineRule="auto"/>
      <w:jc w:val="both"/>
    </w:pPr>
    <w:rPr>
      <w:color w:val="00000A"/>
      <w:szCs w:val="20"/>
    </w:rPr>
  </w:style>
  <w:style w:type="paragraph" w:styleId="Nadpis1">
    <w:name w:val="heading 1"/>
    <w:basedOn w:val="Normlny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smallCaps/>
      <w:color w:val="FFFFFF"/>
      <w:spacing w:val="16"/>
      <w:sz w:val="22"/>
      <w:szCs w:val="22"/>
    </w:rPr>
  </w:style>
  <w:style w:type="paragraph" w:styleId="Nadpis2">
    <w:name w:val="heading 2"/>
    <w:basedOn w:val="Normlny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pacing w:val="15"/>
      <w:sz w:val="22"/>
      <w:szCs w:val="22"/>
    </w:rPr>
  </w:style>
  <w:style w:type="paragraph" w:styleId="Nadpis3">
    <w:name w:val="heading 3"/>
    <w:basedOn w:val="Normlny"/>
    <w:qFormat/>
    <w:pPr>
      <w:numPr>
        <w:ilvl w:val="2"/>
        <w:numId w:val="1"/>
      </w:numPr>
      <w:pBdr>
        <w:bottom w:val="single" w:sz="2" w:space="0" w:color="4F81BD"/>
      </w:pBdr>
      <w:spacing w:before="300" w:after="0"/>
      <w:outlineLvl w:val="2"/>
    </w:pPr>
    <w:rPr>
      <w:caps/>
      <w:color w:val="243F60"/>
      <w:spacing w:val="16"/>
      <w:sz w:val="22"/>
      <w:szCs w:val="22"/>
    </w:rPr>
  </w:style>
  <w:style w:type="paragraph" w:styleId="Nadpis4">
    <w:name w:val="heading 4"/>
    <w:basedOn w:val="Normlny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qFormat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qFormat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qFormat/>
    <w:rPr>
      <w:b/>
      <w:bCs/>
      <w:caps/>
      <w:color w:val="FFFFFF"/>
      <w:spacing w:val="15"/>
      <w:highlight w:val="darkBlue"/>
    </w:rPr>
  </w:style>
  <w:style w:type="character" w:customStyle="1" w:styleId="TitleChar">
    <w:name w:val="Title Char"/>
    <w:basedOn w:val="Predvolenpsmoodseku"/>
    <w:qFormat/>
    <w:rPr>
      <w:caps/>
      <w:color w:val="4F81BD"/>
      <w:spacing w:val="10"/>
      <w:sz w:val="52"/>
      <w:szCs w:val="52"/>
    </w:rPr>
  </w:style>
  <w:style w:type="character" w:customStyle="1" w:styleId="Heading2Char">
    <w:name w:val="Heading 2 Char"/>
    <w:basedOn w:val="Predvolenpsmoodseku"/>
    <w:qFormat/>
    <w:rPr>
      <w:caps/>
      <w:spacing w:val="15"/>
      <w:highlight w:val="blue"/>
    </w:rPr>
  </w:style>
  <w:style w:type="character" w:styleId="Jemnodkaz">
    <w:name w:val="Subtle Reference"/>
    <w:qFormat/>
    <w:rPr>
      <w:b/>
      <w:bCs/>
      <w:color w:val="4F81BD"/>
    </w:rPr>
  </w:style>
  <w:style w:type="character" w:styleId="Intenzvnyodkaz">
    <w:name w:val="Intense Reference"/>
    <w:qFormat/>
    <w:rPr>
      <w:b/>
      <w:bCs/>
      <w:i/>
      <w:iCs/>
      <w:caps/>
      <w:color w:val="4F81BD"/>
    </w:rPr>
  </w:style>
  <w:style w:type="character" w:customStyle="1" w:styleId="Heading3Char">
    <w:name w:val="Heading 3 Char"/>
    <w:basedOn w:val="Predvolenpsmoodseku"/>
    <w:qFormat/>
    <w:rPr>
      <w:caps/>
      <w:color w:val="243F60"/>
      <w:spacing w:val="15"/>
    </w:rPr>
  </w:style>
  <w:style w:type="character" w:customStyle="1" w:styleId="Heading4Char">
    <w:name w:val="Heading 4 Char"/>
    <w:basedOn w:val="Predvolenpsmoodseku"/>
    <w:qFormat/>
    <w:rPr>
      <w:caps/>
      <w:color w:val="365F91"/>
      <w:spacing w:val="10"/>
    </w:rPr>
  </w:style>
  <w:style w:type="character" w:customStyle="1" w:styleId="Heading5Char">
    <w:name w:val="Heading 5 Char"/>
    <w:basedOn w:val="Predvolenpsmoodseku"/>
    <w:qFormat/>
    <w:rPr>
      <w:caps/>
      <w:color w:val="365F91"/>
      <w:spacing w:val="10"/>
    </w:rPr>
  </w:style>
  <w:style w:type="character" w:customStyle="1" w:styleId="Heading6Char">
    <w:name w:val="Heading 6 Char"/>
    <w:basedOn w:val="Predvolenpsmoodseku"/>
    <w:qFormat/>
    <w:rPr>
      <w:caps/>
      <w:color w:val="365F91"/>
      <w:spacing w:val="10"/>
    </w:rPr>
  </w:style>
  <w:style w:type="character" w:customStyle="1" w:styleId="Heading7Char">
    <w:name w:val="Heading 7 Char"/>
    <w:basedOn w:val="Predvolenpsmoodseku"/>
    <w:qFormat/>
    <w:rPr>
      <w:caps/>
      <w:color w:val="365F91"/>
      <w:spacing w:val="10"/>
    </w:rPr>
  </w:style>
  <w:style w:type="character" w:customStyle="1" w:styleId="Heading8Char">
    <w:name w:val="Heading 8 Char"/>
    <w:basedOn w:val="Predvolenpsmoodseku"/>
    <w:qFormat/>
    <w:rPr>
      <w:caps/>
      <w:spacing w:val="10"/>
      <w:sz w:val="18"/>
      <w:szCs w:val="18"/>
    </w:rPr>
  </w:style>
  <w:style w:type="character" w:customStyle="1" w:styleId="Heading9Char">
    <w:name w:val="Heading 9 Char"/>
    <w:basedOn w:val="Predvolenpsmoodseku"/>
    <w:qFormat/>
    <w:rPr>
      <w:i/>
      <w:caps/>
      <w:spacing w:val="10"/>
      <w:sz w:val="18"/>
      <w:szCs w:val="18"/>
    </w:rPr>
  </w:style>
  <w:style w:type="character" w:customStyle="1" w:styleId="SubtitleChar">
    <w:name w:val="Subtitle Char"/>
    <w:basedOn w:val="Predvolenpsmoodseku"/>
    <w:qFormat/>
    <w:rPr>
      <w:caps/>
      <w:color w:val="595959"/>
      <w:spacing w:val="10"/>
      <w:sz w:val="24"/>
      <w:szCs w:val="24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  <w:caps/>
      <w:color w:val="243F60"/>
      <w:spacing w:val="5"/>
    </w:rPr>
  </w:style>
  <w:style w:type="character" w:customStyle="1" w:styleId="NoSpacingChar">
    <w:name w:val="No Spacing Char"/>
    <w:basedOn w:val="Predvolenpsmoodseku"/>
    <w:qFormat/>
    <w:rPr>
      <w:sz w:val="20"/>
      <w:szCs w:val="20"/>
    </w:rPr>
  </w:style>
  <w:style w:type="character" w:customStyle="1" w:styleId="QuoteChar">
    <w:name w:val="Quote Char"/>
    <w:basedOn w:val="Predvolenpsmoodseku"/>
    <w:qFormat/>
    <w:rPr>
      <w:i/>
      <w:iCs/>
      <w:sz w:val="20"/>
      <w:szCs w:val="20"/>
    </w:rPr>
  </w:style>
  <w:style w:type="character" w:customStyle="1" w:styleId="IntenseQuoteChar">
    <w:name w:val="Intense Quote Char"/>
    <w:basedOn w:val="Predvolenpsmoodseku"/>
    <w:qFormat/>
    <w:rPr>
      <w:i/>
      <w:iCs/>
      <w:color w:val="4F81BD"/>
      <w:sz w:val="20"/>
      <w:szCs w:val="20"/>
    </w:rPr>
  </w:style>
  <w:style w:type="character" w:styleId="Jemnzvraznenie">
    <w:name w:val="Subtle Emphasis"/>
    <w:qFormat/>
    <w:rPr>
      <w:i/>
      <w:iCs/>
      <w:color w:val="243F60"/>
    </w:rPr>
  </w:style>
  <w:style w:type="character" w:styleId="Intenzvnezvraznenie">
    <w:name w:val="Intense Emphasis"/>
    <w:qFormat/>
    <w:rPr>
      <w:b/>
      <w:bCs/>
      <w:caps/>
      <w:color w:val="243F60"/>
      <w:spacing w:val="10"/>
    </w:rPr>
  </w:style>
  <w:style w:type="character" w:styleId="Nzovknihy">
    <w:name w:val="Book Title"/>
    <w:qFormat/>
    <w:rPr>
      <w:b/>
      <w:bCs/>
      <w:i/>
      <w:iCs/>
      <w:spacing w:val="9"/>
    </w:rPr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Symbolypreslovanie">
    <w:name w:val="Symboly pre číslovanie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Standard">
    <w:name w:val="Standard"/>
    <w:qFormat/>
    <w:rPr>
      <w:rFonts w:ascii="Basic Roman" w:eastAsia="Basic Roman" w:hAnsi="Basic Roman" w:cs="Basic Roman"/>
      <w:i w:val="0"/>
      <w:caps w:val="0"/>
      <w:smallCaps w:val="0"/>
      <w:vanish w:val="0"/>
      <w:color w:val="000000"/>
      <w:spacing w:val="0"/>
      <w:w w:val="100"/>
      <w:sz w:val="20"/>
      <w:szCs w:val="20"/>
      <w:shd w:val="clear" w:color="auto" w:fill="auto"/>
      <w:lang w:val="en-GB" w:eastAsia="en-GB" w:bidi="en-GB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y"/>
    <w:pPr>
      <w:spacing w:before="0"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rPr>
      <w:b/>
      <w:bCs/>
      <w:color w:val="365F91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zov">
    <w:name w:val="Title"/>
    <w:basedOn w:val="Normlny"/>
    <w:qFormat/>
    <w:pPr>
      <w:spacing w:before="720"/>
      <w:jc w:val="center"/>
    </w:pPr>
    <w:rPr>
      <w:b/>
      <w:bCs/>
      <w:caps/>
      <w:color w:val="4F81BD"/>
      <w:spacing w:val="10"/>
      <w:sz w:val="52"/>
      <w:szCs w:val="52"/>
    </w:rPr>
  </w:style>
  <w:style w:type="paragraph" w:styleId="Podtitul">
    <w:name w:val="Subtitle"/>
    <w:basedOn w:val="Normlny"/>
    <w:qFormat/>
    <w:pPr>
      <w:spacing w:after="1000" w:line="240" w:lineRule="auto"/>
      <w:jc w:val="center"/>
    </w:pPr>
    <w:rPr>
      <w:i/>
      <w:iCs/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qFormat/>
    <w:pPr>
      <w:spacing w:before="0" w:after="0" w:line="240" w:lineRule="auto"/>
    </w:pPr>
  </w:style>
  <w:style w:type="paragraph" w:styleId="Odsekzoznamu">
    <w:name w:val="List Paragraph"/>
    <w:basedOn w:val="Normlny"/>
    <w:qFormat/>
    <w:pPr>
      <w:ind w:left="720"/>
    </w:pPr>
  </w:style>
  <w:style w:type="paragraph" w:styleId="Citcia">
    <w:name w:val="Quote"/>
    <w:basedOn w:val="Normlny"/>
    <w:qFormat/>
    <w:rPr>
      <w:i/>
      <w:iCs/>
    </w:rPr>
  </w:style>
  <w:style w:type="paragraph" w:styleId="Zvraznencitcia">
    <w:name w:val="Intense Quote"/>
    <w:basedOn w:val="Normlny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paragraph" w:styleId="Hlavikazoznamucitci">
    <w:name w:val="toa heading"/>
    <w:basedOn w:val="Nadpis1"/>
    <w:qFormat/>
    <w:pPr>
      <w:suppressLineNumbers/>
    </w:pPr>
    <w:rPr>
      <w:sz w:val="32"/>
      <w:szCs w:val="32"/>
      <w:lang w:bidi="en-US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5052"/>
        <w:tab w:val="right" w:pos="10104"/>
      </w:tabs>
    </w:pPr>
  </w:style>
  <w:style w:type="paragraph" w:customStyle="1" w:styleId="Tabuka">
    <w:name w:val="Tabuľka"/>
    <w:basedOn w:val="Popis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Normlny"/>
    <w:pPr>
      <w:suppressLineNumbers/>
      <w:tabs>
        <w:tab w:val="center" w:pos="5052"/>
        <w:tab w:val="right" w:pos="10104"/>
      </w:tabs>
    </w:pPr>
  </w:style>
  <w:style w:type="paragraph" w:styleId="Podpis">
    <w:name w:val="Signature"/>
    <w:basedOn w:val="Normlny"/>
    <w:pPr>
      <w:suppressLineNumbers/>
    </w:pPr>
    <w:rPr>
      <w:sz w:val="40"/>
    </w:rPr>
  </w:style>
  <w:style w:type="paragraph" w:styleId="Textpoznmkypodiarou">
    <w:name w:val="footnote text"/>
    <w:basedOn w:val="Normlny"/>
    <w:qFormat/>
    <w:pPr>
      <w:suppressLineNumbers/>
      <w:ind w:left="283" w:hanging="283"/>
    </w:pPr>
    <w:rPr>
      <w:rFonts w:ascii="FreeSans" w:hAnsi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96D9-AFA7-4F79-838D-2552E2B1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Modern Style</vt:lpstr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Style</dc:title>
  <dc:creator>Alexander Wilms</dc:creator>
  <cp:lastModifiedBy>User</cp:lastModifiedBy>
  <cp:revision>3</cp:revision>
  <cp:lastPrinted>2017-10-30T08:29:00Z</cp:lastPrinted>
  <dcterms:created xsi:type="dcterms:W3CDTF">2017-12-15T08:19:00Z</dcterms:created>
  <dcterms:modified xsi:type="dcterms:W3CDTF">2017-12-15T08:28:00Z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