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4027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D3345E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PREŠOVSKÁ UNIVERZITA V PREŠOVE</w:t>
      </w:r>
    </w:p>
    <w:p w14:paraId="1573FD8D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1DD2B47C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3762BD9B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6210C4DD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385D3F28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6C4CB872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D3345E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NÁVRH</w:t>
      </w:r>
    </w:p>
    <w:p w14:paraId="564CE23A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D3345E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na udelenie ocenenia</w:t>
      </w:r>
    </w:p>
    <w:p w14:paraId="5E8FABCD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48BEC46B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59821AC1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6F494ECE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6A6115DE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2990C82E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325C6115" w14:textId="471247C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sk-SK"/>
        </w:rPr>
        <w:t xml:space="preserve">Ing. </w:t>
      </w:r>
      <w:r w:rsidR="00F545A7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sk-SK"/>
        </w:rPr>
        <w:t xml:space="preserve">Petrovi </w:t>
      </w:r>
      <w:proofErr w:type="spellStart"/>
      <w:r w:rsidR="00F545A7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sk-SK"/>
        </w:rPr>
        <w:t>Haľkovi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sk-SK"/>
        </w:rPr>
        <w:t xml:space="preserve"> </w:t>
      </w:r>
    </w:p>
    <w:p w14:paraId="1D052A56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6A35F88F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338D858E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574958E0" w14:textId="77777777" w:rsidR="00D3345E" w:rsidRPr="00D3345E" w:rsidRDefault="00D3345E" w:rsidP="00D334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33E35D5F" w14:textId="77777777" w:rsidR="00D3345E" w:rsidRPr="00D3345E" w:rsidRDefault="00D3345E" w:rsidP="00D334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3481D0BE" w14:textId="77777777" w:rsidR="00D3345E" w:rsidRPr="00D3345E" w:rsidRDefault="00D3345E" w:rsidP="00D334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14:paraId="7331CA95" w14:textId="13354C53" w:rsidR="00D3345E" w:rsidRPr="00D3345E" w:rsidRDefault="00D3345E" w:rsidP="00D334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D3345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Navrhovateľ: </w:t>
      </w:r>
      <w:r w:rsidRPr="00D3345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ab/>
      </w:r>
      <w:r w:rsidR="00F545A7" w:rsidRPr="00F545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k-SK"/>
        </w:rPr>
        <w:t>Dr. h. c.</w:t>
      </w:r>
      <w:r w:rsidR="00F545A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Pr="00D334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k-SK"/>
        </w:rPr>
        <w:t xml:space="preserve">prof. PhDr. Peter </w:t>
      </w:r>
      <w:proofErr w:type="spellStart"/>
      <w:r w:rsidRPr="00D334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k-SK"/>
        </w:rPr>
        <w:t>Kónya</w:t>
      </w:r>
      <w:proofErr w:type="spellEnd"/>
      <w:r w:rsidRPr="00D3345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k-SK"/>
        </w:rPr>
        <w:t>, PhD.</w:t>
      </w:r>
    </w:p>
    <w:p w14:paraId="5835B3DC" w14:textId="77777777" w:rsidR="00D3345E" w:rsidRPr="00D3345E" w:rsidRDefault="00D3345E" w:rsidP="00D3345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</w:pPr>
      <w:r w:rsidRPr="00D3345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ab/>
      </w:r>
      <w:r w:rsidRPr="00D3345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ab/>
      </w:r>
      <w:r w:rsidRPr="00D3345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ab/>
      </w:r>
      <w:r w:rsidRPr="00D3345E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rektor Prešovskej univerzity v Prešove</w:t>
      </w:r>
    </w:p>
    <w:p w14:paraId="1F41D0F8" w14:textId="77777777" w:rsidR="00D3345E" w:rsidRPr="00D3345E" w:rsidRDefault="00D3345E" w:rsidP="00D334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3AFA8FF6" w14:textId="77777777" w:rsidR="00D3345E" w:rsidRPr="00D3345E" w:rsidRDefault="00D3345E" w:rsidP="00D334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D3345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Názov ocenenia, ktoré sa navrhuje udeliť:</w:t>
      </w:r>
    </w:p>
    <w:p w14:paraId="3971B05A" w14:textId="77777777" w:rsidR="00D3345E" w:rsidRPr="00D3345E" w:rsidRDefault="00D3345E" w:rsidP="00D3345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59873A52" w14:textId="77777777" w:rsidR="00D3345E" w:rsidRDefault="00D3345E" w:rsidP="00D3345E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</w:pPr>
      <w:r w:rsidRPr="00D3345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ab/>
      </w:r>
      <w:r w:rsidRPr="00D3345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ab/>
      </w:r>
      <w:r w:rsidRPr="00D3345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ab/>
      </w:r>
      <w:r w:rsidRPr="00D3345E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Zlatá medaila Prešovskej univerzity v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 </w:t>
      </w:r>
      <w:r w:rsidRPr="00D3345E"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  <w:t>Prešove</w:t>
      </w:r>
    </w:p>
    <w:p w14:paraId="33D53C86" w14:textId="77777777" w:rsidR="00D3345E" w:rsidRDefault="00D3345E" w:rsidP="00D3345E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sk-SK"/>
        </w:rPr>
      </w:pPr>
    </w:p>
    <w:p w14:paraId="167FA744" w14:textId="77777777" w:rsidR="00D3345E" w:rsidRPr="007B4146" w:rsidRDefault="00D3345E" w:rsidP="007B4146">
      <w:pPr>
        <w:spacing w:after="0" w:line="480" w:lineRule="auto"/>
        <w:ind w:left="-284" w:right="-284" w:firstLine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414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Rektor Prešovskej univerzity v Prešove podáva návrh na udelenie zlatej medaily pre:</w:t>
      </w:r>
    </w:p>
    <w:p w14:paraId="3A40933A" w14:textId="3F08599F" w:rsidR="000F0AF6" w:rsidRPr="007B4146" w:rsidRDefault="00D3345E" w:rsidP="007B414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146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D84F66">
        <w:rPr>
          <w:rFonts w:ascii="Times New Roman" w:hAnsi="Times New Roman" w:cs="Times New Roman"/>
          <w:b/>
          <w:sz w:val="24"/>
          <w:szCs w:val="24"/>
        </w:rPr>
        <w:t xml:space="preserve">Petra </w:t>
      </w:r>
      <w:proofErr w:type="spellStart"/>
      <w:r w:rsidR="00D84F66">
        <w:rPr>
          <w:rFonts w:ascii="Times New Roman" w:hAnsi="Times New Roman" w:cs="Times New Roman"/>
          <w:b/>
          <w:sz w:val="24"/>
          <w:szCs w:val="24"/>
        </w:rPr>
        <w:t>Haľka</w:t>
      </w:r>
      <w:proofErr w:type="spellEnd"/>
      <w:r w:rsidR="00D84F6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84F66" w:rsidRPr="00D84F66">
        <w:rPr>
          <w:rFonts w:ascii="Times New Roman" w:hAnsi="Times New Roman" w:cs="Times New Roman"/>
          <w:sz w:val="24"/>
          <w:szCs w:val="24"/>
        </w:rPr>
        <w:t>riaditeľa Univerzitnej knižnice</w:t>
      </w:r>
      <w:r w:rsidR="00D84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146">
        <w:rPr>
          <w:rFonts w:ascii="Times New Roman" w:hAnsi="Times New Roman" w:cs="Times New Roman"/>
          <w:sz w:val="24"/>
          <w:szCs w:val="24"/>
        </w:rPr>
        <w:t>Prešovskej univerzity v Prešove za je</w:t>
      </w:r>
      <w:r w:rsidR="00D84F66">
        <w:rPr>
          <w:rFonts w:ascii="Times New Roman" w:hAnsi="Times New Roman" w:cs="Times New Roman"/>
          <w:sz w:val="24"/>
          <w:szCs w:val="24"/>
        </w:rPr>
        <w:t>ho</w:t>
      </w:r>
      <w:r w:rsidRPr="007B4146">
        <w:rPr>
          <w:rFonts w:ascii="Times New Roman" w:hAnsi="Times New Roman" w:cs="Times New Roman"/>
          <w:sz w:val="24"/>
          <w:szCs w:val="24"/>
        </w:rPr>
        <w:t xml:space="preserve"> aktívnu </w:t>
      </w:r>
      <w:r w:rsidR="00D84F66">
        <w:rPr>
          <w:rFonts w:ascii="Times New Roman" w:hAnsi="Times New Roman" w:cs="Times New Roman"/>
          <w:sz w:val="24"/>
          <w:szCs w:val="24"/>
        </w:rPr>
        <w:t xml:space="preserve">25. ročnú </w:t>
      </w:r>
      <w:r w:rsidRPr="007B4146">
        <w:rPr>
          <w:rFonts w:ascii="Times New Roman" w:hAnsi="Times New Roman" w:cs="Times New Roman"/>
          <w:sz w:val="24"/>
          <w:szCs w:val="24"/>
        </w:rPr>
        <w:t>prácu</w:t>
      </w:r>
      <w:r w:rsidR="00D84F66">
        <w:rPr>
          <w:rFonts w:ascii="Times New Roman" w:hAnsi="Times New Roman" w:cs="Times New Roman"/>
          <w:sz w:val="24"/>
          <w:szCs w:val="24"/>
        </w:rPr>
        <w:t xml:space="preserve"> vo funkcii jej riaditeľa a prínos pre jej rozvoj.</w:t>
      </w:r>
    </w:p>
    <w:p w14:paraId="464EE273" w14:textId="79D31D62" w:rsidR="007B4146" w:rsidRDefault="00D3345E" w:rsidP="00A358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146">
        <w:rPr>
          <w:rFonts w:ascii="Times New Roman" w:hAnsi="Times New Roman" w:cs="Times New Roman"/>
          <w:sz w:val="24"/>
          <w:szCs w:val="24"/>
        </w:rPr>
        <w:t xml:space="preserve">Ing. </w:t>
      </w:r>
      <w:r w:rsidR="00D84F66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="00D84F66">
        <w:rPr>
          <w:rFonts w:ascii="Times New Roman" w:hAnsi="Times New Roman" w:cs="Times New Roman"/>
          <w:sz w:val="24"/>
          <w:szCs w:val="24"/>
        </w:rPr>
        <w:t>Haľko</w:t>
      </w:r>
      <w:proofErr w:type="spellEnd"/>
      <w:r w:rsidR="00D84F66">
        <w:rPr>
          <w:rFonts w:ascii="Times New Roman" w:hAnsi="Times New Roman" w:cs="Times New Roman"/>
          <w:sz w:val="24"/>
          <w:szCs w:val="24"/>
        </w:rPr>
        <w:t xml:space="preserve"> je riaditeľom Univerzitnej knižnice od roku 1998. Počas jeho pôsobenia knižnica poskytuje komplexné služby pre všetkých študentov a zamestnancov. Zaslúžil sa významnou mierou o budovanie  knižničných fondov. </w:t>
      </w:r>
      <w:r w:rsidR="00A3583C" w:rsidRPr="00A3583C">
        <w:rPr>
          <w:rFonts w:ascii="Times New Roman" w:hAnsi="Times New Roman" w:cs="Times New Roman"/>
          <w:sz w:val="24"/>
          <w:szCs w:val="24"/>
        </w:rPr>
        <w:t>Zaslúžil sa o vybudovanie Univerzitnej knižnice PU a informatizáciu všetkých jej knižničných procesov.</w:t>
      </w:r>
      <w:r w:rsidR="00A3583C">
        <w:rPr>
          <w:rFonts w:ascii="Times New Roman" w:hAnsi="Times New Roman" w:cs="Times New Roman"/>
          <w:sz w:val="24"/>
          <w:szCs w:val="24"/>
        </w:rPr>
        <w:t xml:space="preserve"> </w:t>
      </w:r>
      <w:r w:rsidR="00A3583C" w:rsidRPr="00A3583C">
        <w:rPr>
          <w:rFonts w:ascii="Times New Roman" w:hAnsi="Times New Roman" w:cs="Times New Roman"/>
          <w:sz w:val="24"/>
          <w:szCs w:val="24"/>
        </w:rPr>
        <w:t>Zaslúžil sa o vyhlásenie súboru vzácnych tlačí UK PU Ministerstvom kultúry za historický knižničný fond.</w:t>
      </w:r>
      <w:r w:rsidR="00A3583C">
        <w:rPr>
          <w:rFonts w:ascii="Times New Roman" w:hAnsi="Times New Roman" w:cs="Times New Roman"/>
          <w:sz w:val="24"/>
          <w:szCs w:val="24"/>
        </w:rPr>
        <w:t xml:space="preserve"> </w:t>
      </w:r>
      <w:r w:rsidR="00A3583C" w:rsidRPr="00A3583C">
        <w:rPr>
          <w:rFonts w:ascii="Times New Roman" w:hAnsi="Times New Roman" w:cs="Times New Roman"/>
          <w:sz w:val="24"/>
          <w:szCs w:val="24"/>
        </w:rPr>
        <w:t xml:space="preserve">Realizoval viacero </w:t>
      </w:r>
      <w:proofErr w:type="spellStart"/>
      <w:r w:rsidR="00A3583C" w:rsidRPr="00A3583C">
        <w:rPr>
          <w:rFonts w:ascii="Times New Roman" w:hAnsi="Times New Roman" w:cs="Times New Roman"/>
          <w:sz w:val="24"/>
          <w:szCs w:val="24"/>
        </w:rPr>
        <w:t>digitalizačných</w:t>
      </w:r>
      <w:proofErr w:type="spellEnd"/>
      <w:r w:rsidR="00A3583C" w:rsidRPr="00A3583C">
        <w:rPr>
          <w:rFonts w:ascii="Times New Roman" w:hAnsi="Times New Roman" w:cs="Times New Roman"/>
          <w:sz w:val="24"/>
          <w:szCs w:val="24"/>
        </w:rPr>
        <w:t xml:space="preserve"> projektov na PU (napr. Digitálna knižnica UK PU</w:t>
      </w:r>
      <w:r w:rsidR="00A3583C">
        <w:rPr>
          <w:rFonts w:ascii="Times New Roman" w:hAnsi="Times New Roman" w:cs="Times New Roman"/>
          <w:sz w:val="24"/>
          <w:szCs w:val="24"/>
        </w:rPr>
        <w:t xml:space="preserve"> </w:t>
      </w:r>
      <w:r w:rsidR="00A3583C" w:rsidRPr="00A3583C">
        <w:rPr>
          <w:rFonts w:ascii="Times New Roman" w:hAnsi="Times New Roman" w:cs="Times New Roman"/>
          <w:sz w:val="24"/>
          <w:szCs w:val="24"/>
        </w:rPr>
        <w:t>dokumentov pedagógov PU, kde je od roku 2004 vyše 1000 dokumentov; Evidencia publikačnej činnosti a pod.) aj národnej úrovni (bol hlavným riešiteľom pilotného projektu Elektronickej evidencie záverečných prác).</w:t>
      </w:r>
      <w:r w:rsidR="00A3583C">
        <w:rPr>
          <w:rFonts w:ascii="Times New Roman" w:hAnsi="Times New Roman" w:cs="Times New Roman"/>
          <w:sz w:val="24"/>
          <w:szCs w:val="24"/>
        </w:rPr>
        <w:t xml:space="preserve"> </w:t>
      </w:r>
      <w:r w:rsidR="00A3583C" w:rsidRPr="00A3583C">
        <w:rPr>
          <w:rFonts w:ascii="Times New Roman" w:hAnsi="Times New Roman" w:cs="Times New Roman"/>
          <w:sz w:val="24"/>
          <w:szCs w:val="24"/>
        </w:rPr>
        <w:t>Zastupuje UK PU navonok v národných a medzinárodných profes</w:t>
      </w:r>
      <w:r w:rsidR="00A3583C">
        <w:rPr>
          <w:rFonts w:ascii="Times New Roman" w:hAnsi="Times New Roman" w:cs="Times New Roman"/>
          <w:sz w:val="24"/>
          <w:szCs w:val="24"/>
        </w:rPr>
        <w:t>ij</w:t>
      </w:r>
      <w:r w:rsidR="00A3583C" w:rsidRPr="00A3583C">
        <w:rPr>
          <w:rFonts w:ascii="Times New Roman" w:hAnsi="Times New Roman" w:cs="Times New Roman"/>
          <w:sz w:val="24"/>
          <w:szCs w:val="24"/>
        </w:rPr>
        <w:t>ných združeniach (</w:t>
      </w:r>
      <w:proofErr w:type="spellStart"/>
      <w:r w:rsidR="00A3583C" w:rsidRPr="00A3583C">
        <w:rPr>
          <w:rFonts w:ascii="Times New Roman" w:hAnsi="Times New Roman" w:cs="Times New Roman"/>
          <w:sz w:val="24"/>
          <w:szCs w:val="24"/>
        </w:rPr>
        <w:t>o.i</w:t>
      </w:r>
      <w:proofErr w:type="spellEnd"/>
      <w:r w:rsidR="00A3583C" w:rsidRPr="00A3583C">
        <w:rPr>
          <w:rFonts w:ascii="Times New Roman" w:hAnsi="Times New Roman" w:cs="Times New Roman"/>
          <w:sz w:val="24"/>
          <w:szCs w:val="24"/>
        </w:rPr>
        <w:t>. bol aj členom Knižničnej rady SR).</w:t>
      </w:r>
      <w:r w:rsidR="00A3583C" w:rsidRPr="00A3583C">
        <w:rPr>
          <w:rFonts w:ascii="Times New Roman" w:hAnsi="Times New Roman" w:cs="Times New Roman"/>
          <w:sz w:val="24"/>
          <w:szCs w:val="24"/>
        </w:rPr>
        <w:t xml:space="preserve"> </w:t>
      </w:r>
      <w:r w:rsidR="00A3583C" w:rsidRPr="00A3583C">
        <w:rPr>
          <w:rFonts w:ascii="Times New Roman" w:hAnsi="Times New Roman" w:cs="Times New Roman"/>
          <w:sz w:val="24"/>
          <w:szCs w:val="24"/>
        </w:rPr>
        <w:t>Participoval na vzniku viacerých knižných publikácií reprezentujúcich PU.</w:t>
      </w:r>
      <w:r w:rsidR="00A3583C">
        <w:rPr>
          <w:rFonts w:ascii="Times New Roman" w:hAnsi="Times New Roman" w:cs="Times New Roman"/>
          <w:sz w:val="24"/>
          <w:szCs w:val="24"/>
        </w:rPr>
        <w:t xml:space="preserve"> </w:t>
      </w:r>
      <w:r w:rsidR="00D84F66">
        <w:rPr>
          <w:rFonts w:ascii="Times New Roman" w:hAnsi="Times New Roman" w:cs="Times New Roman"/>
          <w:sz w:val="24"/>
          <w:szCs w:val="24"/>
        </w:rPr>
        <w:t>K šíreniu dobrého mena knižnice prispelo aj organizovanie rôznych kultúrnych akcií a výstav. Knižnica sa tiež stala miestom pre konanie konferencií.</w:t>
      </w:r>
    </w:p>
    <w:p w14:paraId="1ED8C294" w14:textId="77777777" w:rsidR="00A3583C" w:rsidRPr="00A3583C" w:rsidRDefault="00A3583C" w:rsidP="00A35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83C">
        <w:rPr>
          <w:rFonts w:ascii="Times New Roman" w:hAnsi="Times New Roman" w:cs="Times New Roman"/>
          <w:sz w:val="24"/>
          <w:szCs w:val="24"/>
        </w:rPr>
        <w:t> </w:t>
      </w:r>
    </w:p>
    <w:p w14:paraId="6312DBA0" w14:textId="77777777" w:rsidR="00A3583C" w:rsidRDefault="00A3583C" w:rsidP="00D84F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2232D" w14:textId="77777777" w:rsidR="007B4146" w:rsidRDefault="007B4146" w:rsidP="007B4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C6789" w14:textId="77777777" w:rsidR="007B4146" w:rsidRPr="007B4146" w:rsidRDefault="007B4146" w:rsidP="007B4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4146" w:rsidRPr="007B4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5E"/>
    <w:rsid w:val="000F0AF6"/>
    <w:rsid w:val="002F28A6"/>
    <w:rsid w:val="007B4146"/>
    <w:rsid w:val="00A3583C"/>
    <w:rsid w:val="00D3345E"/>
    <w:rsid w:val="00D84F66"/>
    <w:rsid w:val="00F5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032B"/>
  <w15:chartTrackingRefBased/>
  <w15:docId w15:val="{8FDD4C78-6221-43A1-B944-8F2E1E31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A358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4" ma:contentTypeDescription="Umožňuje vytvoriť nový dokument." ma:contentTypeScope="" ma:versionID="a40c186f99227b6f18e1fd1ed74765f7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d895f2fb05ed9e3b9c6c5fe9050a84b7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DateTake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67D2D-0A56-4741-8540-D4757F405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7EC59-4A10-46AB-8CEA-89BD05910EFD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f9c36587-413c-495b-9998-8230e1802c4a"/>
    <ds:schemaRef ds:uri="http://schemas.microsoft.com/office/2006/metadata/properties"/>
    <ds:schemaRef ds:uri="http://schemas.microsoft.com/office/infopath/2007/PartnerControls"/>
    <ds:schemaRef ds:uri="467fe0fe-374f-471f-bd2e-7657905619d4"/>
  </ds:schemaRefs>
</ds:datastoreItem>
</file>

<file path=customXml/itemProps3.xml><?xml version="1.0" encoding="utf-8"?>
<ds:datastoreItem xmlns:ds="http://schemas.openxmlformats.org/officeDocument/2006/customXml" ds:itemID="{2AF4A0CF-8361-4CCB-A0D9-35F5E573E9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Jurčišinová Miriama</dc:creator>
  <cp:keywords/>
  <dc:description/>
  <cp:lastModifiedBy>Reiffers Marián</cp:lastModifiedBy>
  <cp:revision>2</cp:revision>
  <dcterms:created xsi:type="dcterms:W3CDTF">2023-11-10T14:32:00Z</dcterms:created>
  <dcterms:modified xsi:type="dcterms:W3CDTF">2023-11-10T14:32:00Z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