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6C" w:rsidRDefault="0045346C" w:rsidP="0045346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PREŠOVSKÁ UNIVERZITA V PREŠOVE</w:t>
      </w:r>
    </w:p>
    <w:p w:rsidR="0045346C" w:rsidRDefault="0045346C" w:rsidP="0045346C">
      <w:pPr>
        <w:pStyle w:val="Nadpis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Fakulta humanitných a prírodných vied Prešovskej univerzity v Prešove</w:t>
      </w:r>
    </w:p>
    <w:p w:rsidR="0045346C" w:rsidRDefault="0045346C" w:rsidP="0045346C">
      <w:pPr>
        <w:jc w:val="center"/>
        <w:rPr>
          <w:b/>
          <w:bCs/>
        </w:rPr>
      </w:pPr>
    </w:p>
    <w:p w:rsidR="0045346C" w:rsidRDefault="0045346C" w:rsidP="0045346C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sz w:val="24"/>
          <w:szCs w:val="24"/>
        </w:rPr>
        <w:t xml:space="preserve">Prehľadová tabuľka plnenia minimálnych kritérií na vymenovanie za profesora/ku </w:t>
      </w:r>
      <w:bookmarkEnd w:id="0"/>
      <w:r>
        <w:rPr>
          <w:rFonts w:ascii="Times New Roman" w:hAnsi="Times New Roman"/>
          <w:b/>
          <w:bCs/>
          <w:sz w:val="24"/>
          <w:szCs w:val="24"/>
        </w:rPr>
        <w:t>v odbore 4.2.8 Antropológia</w:t>
      </w:r>
    </w:p>
    <w:p w:rsidR="0045346C" w:rsidRDefault="0045346C" w:rsidP="0045346C">
      <w:pPr>
        <w:jc w:val="center"/>
        <w:rPr>
          <w:b/>
          <w:bCs/>
        </w:rPr>
      </w:pPr>
    </w:p>
    <w:p w:rsidR="0045346C" w:rsidRDefault="0045346C" w:rsidP="0045346C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Meno uchádzača/</w:t>
      </w: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ky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doc. MUDr. Ján Kmec, PhD., MPH</w:t>
      </w:r>
    </w:p>
    <w:tbl>
      <w:tblPr>
        <w:tblW w:w="9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60"/>
        <w:gridCol w:w="1418"/>
        <w:gridCol w:w="2522"/>
      </w:tblGrid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 w:rsidP="00952423">
            <w:pPr>
              <w:pStyle w:val="Odstavecseseznamem"/>
              <w:numPr>
                <w:ilvl w:val="0"/>
                <w:numId w:val="1"/>
              </w:numPr>
              <w:spacing w:after="0"/>
              <w:rPr>
                <w:b/>
              </w:rPr>
            </w:pPr>
            <w:r>
              <w:rPr>
                <w:b/>
              </w:rPr>
              <w:t>VŠEOBECNÉ POVINNÉ KRITÉRIÁ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požadované plnenie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plnenie uchádzačom/kou</w:t>
            </w:r>
          </w:p>
        </w:tc>
      </w:tr>
      <w:tr w:rsidR="0045346C" w:rsidTr="0045346C">
        <w:trPr>
          <w:trHeight w:val="570"/>
          <w:jc w:val="center"/>
        </w:trPr>
        <w:tc>
          <w:tcPr>
            <w:tcW w:w="5358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rPr>
                <w:b/>
                <w:u w:val="single"/>
              </w:rPr>
            </w:pPr>
            <w:r>
              <w:rPr>
                <w:b/>
              </w:rPr>
              <w:t>A.1. vedecká hodnosť PhD. (rok získania)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6C" w:rsidRDefault="0045346C">
            <w:pPr>
              <w:jc w:val="center"/>
              <w:rPr>
                <w:b/>
                <w:vertAlign w:val="superscript"/>
              </w:rPr>
            </w:pPr>
          </w:p>
        </w:tc>
        <w:tc>
          <w:tcPr>
            <w:tcW w:w="2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  <w:sz w:val="36"/>
                <w:szCs w:val="36"/>
                <w:vertAlign w:val="superscript"/>
              </w:rPr>
            </w:pPr>
            <w:r>
              <w:rPr>
                <w:b/>
                <w:sz w:val="36"/>
                <w:szCs w:val="36"/>
                <w:vertAlign w:val="superscript"/>
              </w:rPr>
              <w:t>2006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rPr>
                <w:b/>
              </w:rPr>
            </w:pPr>
            <w:r>
              <w:rPr>
                <w:b/>
              </w:rPr>
              <w:t>A.2. titul docent (rok získania)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6C" w:rsidRDefault="0045346C">
            <w:pPr>
              <w:jc w:val="center"/>
            </w:pPr>
          </w:p>
        </w:tc>
        <w:tc>
          <w:tcPr>
            <w:tcW w:w="2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2010</w:t>
            </w:r>
          </w:p>
        </w:tc>
      </w:tr>
      <w:tr w:rsidR="0045346C" w:rsidTr="0045346C">
        <w:trPr>
          <w:trHeight w:val="979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ind w:left="178" w:hanging="178"/>
              <w:rPr>
                <w:b/>
              </w:rPr>
            </w:pPr>
            <w:r>
              <w:rPr>
                <w:b/>
              </w:rPr>
              <w:t>A.3. vykonávanie pedagogickej činnosti (počet rokov)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5346C" w:rsidRDefault="0045346C">
            <w:pPr>
              <w:jc w:val="center"/>
            </w:pPr>
            <w:r>
              <w:t>5 rokov  po získaní titulu docent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Od roku 2002 –externý vyučujúci  na Katedre ošetrovateľstva FZO PU v Prešove</w:t>
            </w:r>
          </w:p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Od 1.2.2012 - doteraz- ako vysokoškolský učiteľ vo  funkcii docent pre  študijný odbor Urgentná zdravotná starostlivosť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A.4. vedenie úspešne ukončených doktorandov (počet)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2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5346C" w:rsidTr="0045346C">
        <w:trPr>
          <w:trHeight w:val="318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A.5. aktuálne vedenie doktorandov (počet)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1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A.6. Autorstvo vysokoškolskej učebnice (počet)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1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ind w:firstLine="36"/>
              <w:rPr>
                <w:b/>
              </w:rPr>
            </w:pPr>
            <w:r>
              <w:rPr>
                <w:b/>
              </w:rPr>
              <w:t>A.7. Autorstvo skrípt alebo učebných textov (počet)</w:t>
            </w:r>
            <w:r>
              <w:rPr>
                <w:b/>
                <w:vertAlign w:val="superscript"/>
              </w:rPr>
              <w:t xml:space="preserve"> 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2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A.8. Autorstvo výstupov kategórie A (počet)</w:t>
            </w:r>
            <w:r>
              <w:rPr>
                <w:b/>
                <w:vertAlign w:val="superscript"/>
              </w:rPr>
              <w:t xml:space="preserve">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10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48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A.9. Pozitívne písomné referencie od zahraničných odborníkov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3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5346C" w:rsidTr="0045346C">
        <w:trPr>
          <w:trHeight w:val="318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 w:rsidP="00952423">
            <w:pPr>
              <w:pStyle w:val="Odstavecseseznamem"/>
              <w:numPr>
                <w:ilvl w:val="0"/>
                <w:numId w:val="1"/>
              </w:numPr>
              <w:tabs>
                <w:tab w:val="left" w:pos="426"/>
              </w:tabs>
              <w:spacing w:after="0"/>
              <w:rPr>
                <w:b/>
              </w:rPr>
            </w:pPr>
            <w:r>
              <w:rPr>
                <w:b/>
              </w:rPr>
              <w:t>ŠPECIFICKÉ POVINNÉ KRITÉRIÁ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6C" w:rsidRDefault="0045346C">
            <w:pPr>
              <w:jc w:val="center"/>
            </w:pP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6C" w:rsidRDefault="0045346C">
            <w:pPr>
              <w:jc w:val="center"/>
              <w:rPr>
                <w:b/>
              </w:rPr>
            </w:pPr>
          </w:p>
        </w:tc>
      </w:tr>
      <w:tr w:rsidR="0045346C" w:rsidTr="0045346C">
        <w:trPr>
          <w:trHeight w:val="66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 xml:space="preserve">B.1.  garantovanie alebo </w:t>
            </w:r>
            <w:proofErr w:type="spellStart"/>
            <w:r>
              <w:rPr>
                <w:b/>
              </w:rPr>
              <w:t>spolugarantovanie</w:t>
            </w:r>
            <w:proofErr w:type="spellEnd"/>
            <w:r>
              <w:rPr>
                <w:b/>
              </w:rPr>
              <w:t xml:space="preserve"> študijného programu (počet študijných programov)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1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 xml:space="preserve">1  </w:t>
            </w:r>
          </w:p>
          <w:p w:rsidR="0045346C" w:rsidRDefault="0045346C">
            <w:pPr>
              <w:jc w:val="center"/>
              <w:rPr>
                <w:b/>
                <w:color w:val="002060"/>
              </w:rPr>
            </w:pPr>
            <w:r>
              <w:rPr>
                <w:b/>
              </w:rPr>
              <w:t xml:space="preserve">Urgentná  zdravotná </w:t>
            </w:r>
            <w:r>
              <w:rPr>
                <w:b/>
              </w:rPr>
              <w:lastRenderedPageBreak/>
              <w:t>starostlivosť</w:t>
            </w:r>
          </w:p>
        </w:tc>
      </w:tr>
      <w:tr w:rsidR="0045346C" w:rsidTr="0045346C">
        <w:trPr>
          <w:trHeight w:val="66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lastRenderedPageBreak/>
              <w:t>B.2. vedenie úspešne ukončených záverečných prác na prvom alebo druhom stupni štúdia (počet prác)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20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B.3. Autorstvo vedeckej monografie (počet) )</w:t>
            </w:r>
            <w:r>
              <w:rPr>
                <w:b/>
                <w:vertAlign w:val="superscript"/>
              </w:rPr>
              <w:t xml:space="preserve"> 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2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ind w:firstLine="36"/>
              <w:rPr>
                <w:b/>
              </w:rPr>
            </w:pPr>
            <w:r>
              <w:rPr>
                <w:b/>
              </w:rPr>
              <w:t>B.4. Autorstvo vedeckých prác spolu (počet)</w:t>
            </w:r>
            <w:r>
              <w:rPr>
                <w:b/>
                <w:vertAlign w:val="superscript"/>
              </w:rPr>
              <w:t xml:space="preserve">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80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</w:tr>
      <w:tr w:rsidR="0045346C" w:rsidTr="0045346C">
        <w:trPr>
          <w:trHeight w:val="330"/>
          <w:jc w:val="center"/>
        </w:trPr>
        <w:tc>
          <w:tcPr>
            <w:tcW w:w="535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B.5. a. Autorstvo vedeckých prác v zahraničí (počet)</w:t>
            </w:r>
            <w:r>
              <w:rPr>
                <w:b/>
                <w:vertAlign w:val="superscript"/>
              </w:rPr>
              <w:t xml:space="preserve"> 6</w:t>
            </w:r>
          </w:p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B.5. b. Autorstvo vedeckých prác v časopisoch registrovaných v CC  (počet)</w:t>
            </w:r>
            <w:r>
              <w:rPr>
                <w:b/>
                <w:vertAlign w:val="superscript"/>
              </w:rPr>
              <w:t xml:space="preserve">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50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</w:tr>
      <w:tr w:rsidR="0045346C" w:rsidTr="0045346C">
        <w:trPr>
          <w:trHeight w:val="153"/>
          <w:jc w:val="center"/>
        </w:trPr>
        <w:tc>
          <w:tcPr>
            <w:tcW w:w="535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46C" w:rsidRDefault="0045346C">
            <w:pPr>
              <w:spacing w:after="0" w:line="240" w:lineRule="auto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15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45346C" w:rsidTr="0045346C">
        <w:trPr>
          <w:trHeight w:val="66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 xml:space="preserve">B.6. Autorstvo vedeckých prác registrovaných v databázach ( </w:t>
            </w:r>
            <w:proofErr w:type="spellStart"/>
            <w:r>
              <w:rPr>
                <w:b/>
              </w:rPr>
              <w:t>WoS</w:t>
            </w:r>
            <w:proofErr w:type="spellEnd"/>
            <w:r>
              <w:rPr>
                <w:b/>
              </w:rPr>
              <w:t xml:space="preserve"> alebo </w:t>
            </w:r>
            <w:proofErr w:type="spellStart"/>
            <w:r>
              <w:rPr>
                <w:b/>
              </w:rPr>
              <w:t>Scopus</w:t>
            </w:r>
            <w:proofErr w:type="spellEnd"/>
            <w:r>
              <w:rPr>
                <w:b/>
              </w:rPr>
              <w:t>) (počet)</w:t>
            </w:r>
            <w:r>
              <w:rPr>
                <w:b/>
                <w:vertAlign w:val="superscript"/>
              </w:rPr>
              <w:t xml:space="preserve"> 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20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45346C" w:rsidTr="0045346C">
        <w:trPr>
          <w:trHeight w:val="588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>B.7. Citácie alebo ohlasy na vedecké práce spolu (počet)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100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4"/>
                <w:szCs w:val="24"/>
              </w:rPr>
            </w:pPr>
            <w:r>
              <w:rPr>
                <w:rFonts w:eastAsiaTheme="minorHAnsi" w:cs="Calibri"/>
                <w:b/>
                <w:color w:val="000000"/>
                <w:sz w:val="24"/>
                <w:szCs w:val="24"/>
              </w:rPr>
              <w:t xml:space="preserve">                  708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80"/>
            </w:tblGrid>
            <w:tr w:rsidR="0045346C">
              <w:trPr>
                <w:trHeight w:val="393"/>
              </w:trPr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346C" w:rsidRDefault="004534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45346C" w:rsidRDefault="0045346C">
            <w:pPr>
              <w:jc w:val="center"/>
              <w:rPr>
                <w:b/>
                <w:color w:val="FF0000"/>
              </w:rPr>
            </w:pPr>
          </w:p>
        </w:tc>
      </w:tr>
      <w:tr w:rsidR="0045346C" w:rsidTr="0045346C">
        <w:trPr>
          <w:trHeight w:val="454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tabs>
                <w:tab w:val="left" w:pos="426"/>
              </w:tabs>
              <w:ind w:firstLine="36"/>
              <w:rPr>
                <w:b/>
              </w:rPr>
            </w:pPr>
            <w:r>
              <w:rPr>
                <w:b/>
              </w:rPr>
              <w:t xml:space="preserve">B.8. Citácie na vedecké práce indexované vo </w:t>
            </w:r>
            <w:proofErr w:type="spellStart"/>
            <w:r>
              <w:rPr>
                <w:b/>
              </w:rPr>
              <w:t>WoS</w:t>
            </w:r>
            <w:proofErr w:type="spellEnd"/>
            <w:r>
              <w:rPr>
                <w:b/>
              </w:rPr>
              <w:t xml:space="preserve"> a  </w:t>
            </w:r>
            <w:proofErr w:type="spellStart"/>
            <w:r>
              <w:rPr>
                <w:b/>
              </w:rPr>
              <w:t>Scopus</w:t>
            </w:r>
            <w:proofErr w:type="spellEnd"/>
            <w:r>
              <w:rPr>
                <w:b/>
              </w:rPr>
              <w:t xml:space="preserve"> (počet)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35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4"/>
                <w:szCs w:val="24"/>
              </w:rPr>
            </w:pPr>
            <w:r>
              <w:rPr>
                <w:rFonts w:eastAsiaTheme="minorHAnsi" w:cs="Calibri"/>
                <w:b/>
                <w:color w:val="000000"/>
                <w:sz w:val="24"/>
                <w:szCs w:val="24"/>
              </w:rPr>
              <w:t xml:space="preserve">                  705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01"/>
            </w:tblGrid>
            <w:tr w:rsidR="0045346C">
              <w:trPr>
                <w:trHeight w:val="394"/>
              </w:trPr>
              <w:tc>
                <w:tcPr>
                  <w:tcW w:w="11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5346C" w:rsidRDefault="0045346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Theme="minorHAnsi" w:cs="Calibri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45346C" w:rsidRDefault="0045346C">
            <w:pPr>
              <w:jc w:val="center"/>
              <w:rPr>
                <w:b/>
              </w:rPr>
            </w:pPr>
          </w:p>
        </w:tc>
      </w:tr>
      <w:tr w:rsidR="0045346C" w:rsidTr="0045346C">
        <w:trPr>
          <w:trHeight w:val="66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ind w:firstLine="36"/>
              <w:rPr>
                <w:b/>
              </w:rPr>
            </w:pPr>
            <w:r>
              <w:rPr>
                <w:b/>
              </w:rPr>
              <w:t>B.9. riešiteľ úspešne ukončeného  výskumného projektu (počet)</w:t>
            </w:r>
            <w:r>
              <w:rPr>
                <w:b/>
                <w:vertAlign w:val="superscript"/>
              </w:rPr>
              <w:t xml:space="preserve"> 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2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5346C" w:rsidTr="0045346C">
        <w:trPr>
          <w:trHeight w:val="660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ind w:firstLine="36"/>
              <w:rPr>
                <w:b/>
              </w:rPr>
            </w:pPr>
            <w:r>
              <w:rPr>
                <w:b/>
              </w:rPr>
              <w:t>B.10. vedúci riešiteľ úspešne ukončeného výskumného projektu (počet)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1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5346C" w:rsidTr="0045346C">
        <w:trPr>
          <w:trHeight w:val="812"/>
          <w:jc w:val="center"/>
        </w:trPr>
        <w:tc>
          <w:tcPr>
            <w:tcW w:w="53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ind w:firstLine="36"/>
              <w:rPr>
                <w:b/>
              </w:rPr>
            </w:pPr>
            <w:r>
              <w:rPr>
                <w:b/>
              </w:rPr>
              <w:t>B.11. aktuálne riešenie výskumného projektu (počet)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</w:pPr>
            <w:r>
              <w:t>1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6C" w:rsidRDefault="0045346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45346C" w:rsidRDefault="0045346C" w:rsidP="0045346C">
      <w:pPr>
        <w:rPr>
          <w:b/>
          <w:sz w:val="18"/>
        </w:rPr>
      </w:pPr>
    </w:p>
    <w:p w:rsidR="0045346C" w:rsidRDefault="0045346C" w:rsidP="0045346C">
      <w:pPr>
        <w:rPr>
          <w:b/>
          <w:sz w:val="18"/>
        </w:rPr>
      </w:pPr>
    </w:p>
    <w:p w:rsidR="0045346C" w:rsidRDefault="0045346C" w:rsidP="0045346C">
      <w:pPr>
        <w:rPr>
          <w:b/>
          <w:sz w:val="18"/>
        </w:rPr>
      </w:pPr>
      <w:r>
        <w:rPr>
          <w:b/>
          <w:sz w:val="18"/>
        </w:rPr>
        <w:t>Vysvetlivky:</w:t>
      </w:r>
    </w:p>
    <w:p w:rsidR="0045346C" w:rsidRDefault="0045346C" w:rsidP="0045346C">
      <w:pPr>
        <w:jc w:val="both"/>
        <w:rPr>
          <w:sz w:val="18"/>
        </w:rPr>
      </w:pPr>
      <w:r>
        <w:rPr>
          <w:sz w:val="18"/>
          <w:vertAlign w:val="superscript"/>
        </w:rPr>
        <w:t>1</w:t>
      </w:r>
      <w:r>
        <w:rPr>
          <w:sz w:val="18"/>
        </w:rPr>
        <w:t xml:space="preserve"> Ide o kategórie ACA, ACB, ACC a ACD definované  v zmysle prílohy č. 1 k Vyhláške MŠVVŠ SR  č.  456/2012 </w:t>
      </w:r>
      <w:proofErr w:type="spellStart"/>
      <w:r>
        <w:rPr>
          <w:sz w:val="18"/>
        </w:rPr>
        <w:t>Z.z</w:t>
      </w:r>
      <w:proofErr w:type="spellEnd"/>
      <w:r>
        <w:rPr>
          <w:sz w:val="18"/>
        </w:rPr>
        <w:t>.  o centrálnom registri evidencie publikačnej činnosti a centrálnom registri evidencie umeleckej činnosti, pričom minimálny autorský podiel je v rozsahu 3 AH.</w:t>
      </w:r>
    </w:p>
    <w:p w:rsidR="0045346C" w:rsidRDefault="0045346C" w:rsidP="0045346C">
      <w:pPr>
        <w:jc w:val="both"/>
        <w:rPr>
          <w:sz w:val="18"/>
        </w:rPr>
      </w:pPr>
      <w:r>
        <w:rPr>
          <w:sz w:val="18"/>
          <w:vertAlign w:val="superscript"/>
        </w:rPr>
        <w:t>2</w:t>
      </w:r>
      <w:r>
        <w:rPr>
          <w:sz w:val="18"/>
        </w:rPr>
        <w:t xml:space="preserve"> Ide o kategóriu BCI definovanú v zmysle prílohy č. 1 k Vyhláške MŠVVŠ SR  č.  456/2012 </w:t>
      </w:r>
      <w:proofErr w:type="spellStart"/>
      <w:r>
        <w:rPr>
          <w:sz w:val="18"/>
        </w:rPr>
        <w:t>Z.z</w:t>
      </w:r>
      <w:proofErr w:type="spellEnd"/>
      <w:r>
        <w:rPr>
          <w:sz w:val="18"/>
        </w:rPr>
        <w:t>.  o centrálnom registri evidencie publikačnej činnosti a centrálnom registri evidencie umeleckej činnosti , pričom minimálny autorský podiel pre každý výstup je v rozsahu 3 AH.</w:t>
      </w:r>
    </w:p>
    <w:p w:rsidR="0045346C" w:rsidRDefault="0045346C" w:rsidP="0045346C">
      <w:pPr>
        <w:autoSpaceDE w:val="0"/>
        <w:autoSpaceDN w:val="0"/>
        <w:adjustRightInd w:val="0"/>
        <w:ind w:firstLine="34"/>
        <w:jc w:val="both"/>
        <w:rPr>
          <w:sz w:val="18"/>
          <w:szCs w:val="18"/>
        </w:rPr>
      </w:pPr>
      <w:r>
        <w:rPr>
          <w:sz w:val="18"/>
          <w:vertAlign w:val="superscript"/>
        </w:rPr>
        <w:t>3</w:t>
      </w:r>
      <w:r>
        <w:rPr>
          <w:sz w:val="18"/>
          <w:szCs w:val="18"/>
        </w:rPr>
        <w:t>Ide o výstupy definované v Kritériách na hodnotenie úrovne výskumnej, vývojovej, umeleckej a ďalšej tvorivej činnosti v rámci komplexnej akreditácie činností vysokej školy pre oblasť poznania 13. Vedy o živej prírode </w:t>
      </w:r>
      <w:proofErr w:type="spellStart"/>
      <w:r>
        <w:rPr>
          <w:sz w:val="18"/>
          <w:szCs w:val="18"/>
        </w:rPr>
        <w:t>upresnené</w:t>
      </w:r>
      <w:proofErr w:type="spellEnd"/>
      <w:r>
        <w:rPr>
          <w:sz w:val="18"/>
          <w:szCs w:val="18"/>
        </w:rPr>
        <w:t xml:space="preserve"> v prílohe k uzneseniu č. 73.1.1. Akreditačnej </w:t>
      </w:r>
      <w:proofErr w:type="spellStart"/>
      <w:r>
        <w:rPr>
          <w:sz w:val="18"/>
          <w:szCs w:val="18"/>
        </w:rPr>
        <w:t>komisie-poradného</w:t>
      </w:r>
      <w:proofErr w:type="spellEnd"/>
      <w:r>
        <w:rPr>
          <w:sz w:val="18"/>
          <w:szCs w:val="18"/>
        </w:rPr>
        <w:t xml:space="preserve"> orgánu vlády SR. Patria tu  vedecké práce evidované v databázach </w:t>
      </w:r>
      <w:proofErr w:type="spellStart"/>
      <w:r>
        <w:rPr>
          <w:sz w:val="18"/>
          <w:szCs w:val="18"/>
        </w:rPr>
        <w:t>WoS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Scopus</w:t>
      </w:r>
      <w:proofErr w:type="spellEnd"/>
      <w:r>
        <w:rPr>
          <w:sz w:val="18"/>
          <w:szCs w:val="18"/>
        </w:rPr>
        <w:t xml:space="preserve"> a CC s IF ≥ 0.80, Posúdenie skutočnosti, či ide o výstup zásadného významu pre oblasť výskumu je v kompetencii habilitačnej alebo vymenúvacej komisie.</w:t>
      </w:r>
    </w:p>
    <w:p w:rsidR="0045346C" w:rsidRDefault="0045346C" w:rsidP="0045346C">
      <w:pPr>
        <w:jc w:val="both"/>
        <w:rPr>
          <w:sz w:val="18"/>
        </w:rPr>
      </w:pPr>
      <w:r>
        <w:rPr>
          <w:sz w:val="18"/>
          <w:vertAlign w:val="superscript"/>
        </w:rPr>
        <w:t>4</w:t>
      </w:r>
      <w:r>
        <w:rPr>
          <w:sz w:val="18"/>
          <w:szCs w:val="18"/>
        </w:rPr>
        <w:t>Ide o </w:t>
      </w:r>
      <w:proofErr w:type="spellStart"/>
      <w:r>
        <w:rPr>
          <w:sz w:val="18"/>
        </w:rPr>
        <w:t>o</w:t>
      </w:r>
      <w:proofErr w:type="spellEnd"/>
      <w:r>
        <w:rPr>
          <w:sz w:val="18"/>
        </w:rPr>
        <w:t xml:space="preserve"> kategórie AAA a AAB definované  v zmysle prílohy č. 1 k Vyhláške MŠVVŠ SR  č.  456/2012 </w:t>
      </w:r>
      <w:proofErr w:type="spellStart"/>
      <w:r>
        <w:rPr>
          <w:sz w:val="18"/>
        </w:rPr>
        <w:t>Z.z</w:t>
      </w:r>
      <w:proofErr w:type="spellEnd"/>
      <w:r>
        <w:rPr>
          <w:sz w:val="18"/>
        </w:rPr>
        <w:t xml:space="preserve">.  o centrálnom registri evidencie publikačnej činnosti a centrálnom registri evidencie umeleckej činnosti, pričom minimálny autorský podiel je </w:t>
      </w:r>
      <w:r>
        <w:rPr>
          <w:sz w:val="18"/>
        </w:rPr>
        <w:lastRenderedPageBreak/>
        <w:t>v rozsahu 3 AH. V rámci kritéria B.3. sa zohľadňujú  aj kategórie výstupov ABA, ABB, ABC a ABD za predpokladu, že ich súčet dosiahne aspoň rozsah 3 AH autorského podielu uchádzača..</w:t>
      </w:r>
    </w:p>
    <w:p w:rsidR="0045346C" w:rsidRDefault="0045346C" w:rsidP="0045346C">
      <w:pPr>
        <w:jc w:val="both"/>
        <w:rPr>
          <w:sz w:val="18"/>
        </w:rPr>
      </w:pPr>
      <w:r>
        <w:rPr>
          <w:sz w:val="18"/>
          <w:vertAlign w:val="superscript"/>
        </w:rPr>
        <w:t>5</w:t>
      </w:r>
      <w:r>
        <w:rPr>
          <w:sz w:val="18"/>
          <w:szCs w:val="18"/>
        </w:rPr>
        <w:t>Ide o </w:t>
      </w:r>
      <w:proofErr w:type="spellStart"/>
      <w:r>
        <w:rPr>
          <w:sz w:val="18"/>
        </w:rPr>
        <w:t>o</w:t>
      </w:r>
      <w:proofErr w:type="spellEnd"/>
      <w:r>
        <w:rPr>
          <w:sz w:val="18"/>
        </w:rPr>
        <w:t xml:space="preserve"> kategórie ABC, ABD, ADC, ADD, ADE, ADF, ADM, ADN, AEC, AED, AFA, AFB, AFC, AFD, AGJ definované  v zmysle prílohy č. 1 k Vyhláške MŠVVŠ SR  č.  456/2012 </w:t>
      </w:r>
      <w:proofErr w:type="spellStart"/>
      <w:r>
        <w:rPr>
          <w:sz w:val="18"/>
        </w:rPr>
        <w:t>Z.z</w:t>
      </w:r>
      <w:proofErr w:type="spellEnd"/>
      <w:r>
        <w:rPr>
          <w:sz w:val="18"/>
        </w:rPr>
        <w:t>.  o centrálnom registri evidencie publikačnej činnosti a centrálnom registri evidencie umeleckej činnosti. Do celkového počtu v rámci plnenia kritéria B.4. sa zohľadňujú aj výstupy kategórií AAA, AAB, ABA a ABB.</w:t>
      </w:r>
    </w:p>
    <w:p w:rsidR="0045346C" w:rsidRDefault="0045346C" w:rsidP="0045346C">
      <w:pPr>
        <w:jc w:val="both"/>
        <w:rPr>
          <w:sz w:val="18"/>
        </w:rPr>
      </w:pPr>
      <w:r>
        <w:rPr>
          <w:sz w:val="18"/>
          <w:vertAlign w:val="superscript"/>
        </w:rPr>
        <w:t>6</w:t>
      </w:r>
      <w:r>
        <w:rPr>
          <w:sz w:val="18"/>
          <w:szCs w:val="18"/>
        </w:rPr>
        <w:t>Ide o </w:t>
      </w:r>
      <w:proofErr w:type="spellStart"/>
      <w:r>
        <w:rPr>
          <w:sz w:val="18"/>
        </w:rPr>
        <w:t>o</w:t>
      </w:r>
      <w:proofErr w:type="spellEnd"/>
      <w:r>
        <w:rPr>
          <w:sz w:val="18"/>
        </w:rPr>
        <w:t xml:space="preserve"> kategórie AAA, ABA, ABC, ADC, ADE, ADM, AEC, AFA a AFC definované  v zmysle prílohy č. 1 k Vyhláške MŠVVŠ SR  č.  456/2012 </w:t>
      </w:r>
      <w:proofErr w:type="spellStart"/>
      <w:r>
        <w:rPr>
          <w:sz w:val="18"/>
        </w:rPr>
        <w:t>Z.z</w:t>
      </w:r>
      <w:proofErr w:type="spellEnd"/>
      <w:r>
        <w:rPr>
          <w:sz w:val="18"/>
        </w:rPr>
        <w:t>.  o centrálnom registri evidencie publikačnej činnosti a centrálnom registri evidencie umeleckej činnosti.</w:t>
      </w:r>
    </w:p>
    <w:p w:rsidR="0045346C" w:rsidRDefault="0045346C" w:rsidP="0045346C">
      <w:pPr>
        <w:jc w:val="both"/>
        <w:rPr>
          <w:sz w:val="18"/>
        </w:rPr>
      </w:pPr>
      <w:r>
        <w:rPr>
          <w:sz w:val="18"/>
          <w:vertAlign w:val="superscript"/>
        </w:rPr>
        <w:t>7</w:t>
      </w:r>
      <w:r>
        <w:rPr>
          <w:sz w:val="18"/>
          <w:szCs w:val="18"/>
        </w:rPr>
        <w:t>Ide o </w:t>
      </w:r>
      <w:proofErr w:type="spellStart"/>
      <w:r>
        <w:rPr>
          <w:sz w:val="18"/>
        </w:rPr>
        <w:t>o</w:t>
      </w:r>
      <w:proofErr w:type="spellEnd"/>
      <w:r>
        <w:rPr>
          <w:sz w:val="18"/>
        </w:rPr>
        <w:t xml:space="preserve"> kategórie ADC a ADD definované  v zmysle prílohy č. 1 k Vyhláške MŠVVŠ SR  č.  456/2012 </w:t>
      </w:r>
      <w:proofErr w:type="spellStart"/>
      <w:r>
        <w:rPr>
          <w:sz w:val="18"/>
        </w:rPr>
        <w:t>Z.z</w:t>
      </w:r>
      <w:proofErr w:type="spellEnd"/>
      <w:r>
        <w:rPr>
          <w:sz w:val="18"/>
        </w:rPr>
        <w:t>.  o centrálnom registri evidencie publikačnej činnosti a centrálnom registri evidencie umeleckej činnosti.</w:t>
      </w:r>
    </w:p>
    <w:p w:rsidR="0045346C" w:rsidRDefault="0045346C" w:rsidP="0045346C">
      <w:pPr>
        <w:jc w:val="both"/>
        <w:rPr>
          <w:sz w:val="18"/>
        </w:rPr>
      </w:pPr>
      <w:r>
        <w:rPr>
          <w:sz w:val="18"/>
          <w:vertAlign w:val="superscript"/>
        </w:rPr>
        <w:t>8</w:t>
      </w:r>
      <w:r>
        <w:rPr>
          <w:sz w:val="18"/>
          <w:szCs w:val="18"/>
        </w:rPr>
        <w:t>Ide o </w:t>
      </w:r>
      <w:proofErr w:type="spellStart"/>
      <w:r>
        <w:rPr>
          <w:sz w:val="18"/>
        </w:rPr>
        <w:t>o</w:t>
      </w:r>
      <w:proofErr w:type="spellEnd"/>
      <w:r>
        <w:rPr>
          <w:sz w:val="18"/>
        </w:rPr>
        <w:t xml:space="preserve"> kategórie ADC, ADD, ADM a ADN definované  v zmysle prílohy č. 1 k Vyhláške MŠVVŠ SR  č.  456/2012 </w:t>
      </w:r>
      <w:proofErr w:type="spellStart"/>
      <w:r>
        <w:rPr>
          <w:sz w:val="18"/>
        </w:rPr>
        <w:t>Z.z</w:t>
      </w:r>
      <w:proofErr w:type="spellEnd"/>
      <w:r>
        <w:rPr>
          <w:sz w:val="18"/>
        </w:rPr>
        <w:t>.  o centrálnom registri evidencie publikačnej činnosti a centrálnom registri evidencie umeleckej činnosti. Okrem nich sa v rámci plnenia kritéria B.6. zohľadňujú aj publikované príspevky z významných konferencií (</w:t>
      </w:r>
      <w:proofErr w:type="spellStart"/>
      <w:r>
        <w:rPr>
          <w:sz w:val="18"/>
        </w:rPr>
        <w:t>Proceedings</w:t>
      </w:r>
      <w:proofErr w:type="spellEnd"/>
      <w:r>
        <w:rPr>
          <w:sz w:val="18"/>
        </w:rPr>
        <w:t xml:space="preserve">), ktoré sú evidované v databáze Web </w:t>
      </w:r>
      <w:proofErr w:type="spellStart"/>
      <w:r>
        <w:rPr>
          <w:sz w:val="18"/>
        </w:rPr>
        <w:t>of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Science</w:t>
      </w:r>
      <w:proofErr w:type="spellEnd"/>
      <w:r>
        <w:rPr>
          <w:sz w:val="18"/>
        </w:rPr>
        <w:t>.</w:t>
      </w:r>
    </w:p>
    <w:p w:rsidR="0045346C" w:rsidRDefault="0045346C" w:rsidP="0045346C">
      <w:pPr>
        <w:autoSpaceDE w:val="0"/>
        <w:autoSpaceDN w:val="0"/>
        <w:adjustRightInd w:val="0"/>
        <w:ind w:firstLine="34"/>
        <w:jc w:val="both"/>
        <w:rPr>
          <w:sz w:val="18"/>
          <w:szCs w:val="18"/>
        </w:rPr>
      </w:pPr>
      <w:r>
        <w:rPr>
          <w:sz w:val="18"/>
          <w:vertAlign w:val="superscript"/>
        </w:rPr>
        <w:t>9 V</w:t>
      </w:r>
      <w:r>
        <w:rPr>
          <w:sz w:val="18"/>
        </w:rPr>
        <w:t xml:space="preserve">ýskumný projekt je definovaný ako projekt výskumného charakteru, na ktorého riešenie boli získané finančné prostriedky súťažným spôsobom. Posúdenie charakteru konkrétneho projektu je v kompetencii </w:t>
      </w:r>
      <w:r>
        <w:rPr>
          <w:sz w:val="18"/>
          <w:szCs w:val="18"/>
        </w:rPr>
        <w:t>habilitačnej alebo vymenúvacej komisie.</w:t>
      </w:r>
    </w:p>
    <w:p w:rsidR="0045346C" w:rsidRDefault="0045346C" w:rsidP="0045346C">
      <w:pPr>
        <w:rPr>
          <w:rStyle w:val="Zvraznn"/>
        </w:rPr>
      </w:pPr>
    </w:p>
    <w:p w:rsidR="00105DD9" w:rsidRDefault="0045346C"/>
    <w:sectPr w:rsidR="00105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D5200"/>
    <w:multiLevelType w:val="hybridMultilevel"/>
    <w:tmpl w:val="8F32EA52"/>
    <w:lvl w:ilvl="0" w:tplc="041B0015">
      <w:start w:val="1"/>
      <w:numFmt w:val="upperLetter"/>
      <w:lvlText w:val="%1."/>
      <w:lvlJc w:val="left"/>
      <w:pPr>
        <w:ind w:left="928" w:hanging="360"/>
      </w:pPr>
    </w:lvl>
    <w:lvl w:ilvl="1" w:tplc="041B0019">
      <w:start w:val="1"/>
      <w:numFmt w:val="lowerLetter"/>
      <w:lvlText w:val="%2."/>
      <w:lvlJc w:val="left"/>
      <w:pPr>
        <w:ind w:left="1648" w:hanging="360"/>
      </w:pPr>
    </w:lvl>
    <w:lvl w:ilvl="2" w:tplc="041B001B">
      <w:start w:val="1"/>
      <w:numFmt w:val="lowerRoman"/>
      <w:lvlText w:val="%3."/>
      <w:lvlJc w:val="right"/>
      <w:pPr>
        <w:ind w:left="2368" w:hanging="180"/>
      </w:pPr>
    </w:lvl>
    <w:lvl w:ilvl="3" w:tplc="041B000F">
      <w:start w:val="1"/>
      <w:numFmt w:val="decimal"/>
      <w:lvlText w:val="%4."/>
      <w:lvlJc w:val="left"/>
      <w:pPr>
        <w:ind w:left="3088" w:hanging="360"/>
      </w:pPr>
    </w:lvl>
    <w:lvl w:ilvl="4" w:tplc="041B0019">
      <w:start w:val="1"/>
      <w:numFmt w:val="lowerLetter"/>
      <w:lvlText w:val="%5."/>
      <w:lvlJc w:val="left"/>
      <w:pPr>
        <w:ind w:left="3808" w:hanging="360"/>
      </w:pPr>
    </w:lvl>
    <w:lvl w:ilvl="5" w:tplc="041B001B">
      <w:start w:val="1"/>
      <w:numFmt w:val="lowerRoman"/>
      <w:lvlText w:val="%6."/>
      <w:lvlJc w:val="right"/>
      <w:pPr>
        <w:ind w:left="4528" w:hanging="180"/>
      </w:pPr>
    </w:lvl>
    <w:lvl w:ilvl="6" w:tplc="041B000F">
      <w:start w:val="1"/>
      <w:numFmt w:val="decimal"/>
      <w:lvlText w:val="%7."/>
      <w:lvlJc w:val="left"/>
      <w:pPr>
        <w:ind w:left="5248" w:hanging="360"/>
      </w:pPr>
    </w:lvl>
    <w:lvl w:ilvl="7" w:tplc="041B0019">
      <w:start w:val="1"/>
      <w:numFmt w:val="lowerLetter"/>
      <w:lvlText w:val="%8."/>
      <w:lvlJc w:val="left"/>
      <w:pPr>
        <w:ind w:left="5968" w:hanging="360"/>
      </w:pPr>
    </w:lvl>
    <w:lvl w:ilvl="8" w:tplc="041B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46C"/>
    <w:rsid w:val="00014E56"/>
    <w:rsid w:val="000929AB"/>
    <w:rsid w:val="0045346C"/>
    <w:rsid w:val="00493693"/>
    <w:rsid w:val="00564626"/>
    <w:rsid w:val="00F3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346C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5346C"/>
    <w:pPr>
      <w:keepNext/>
      <w:spacing w:after="0" w:line="240" w:lineRule="auto"/>
      <w:ind w:left="993" w:hanging="709"/>
      <w:outlineLvl w:val="0"/>
    </w:pPr>
    <w:rPr>
      <w:rFonts w:ascii="Times New Roman" w:eastAsia="Times New Roman" w:hAnsi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5346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5346C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346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346C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45346C"/>
    <w:pPr>
      <w:keepNext/>
      <w:spacing w:after="0" w:line="240" w:lineRule="auto"/>
      <w:ind w:left="993" w:hanging="709"/>
      <w:outlineLvl w:val="0"/>
    </w:pPr>
    <w:rPr>
      <w:rFonts w:ascii="Times New Roman" w:eastAsia="Times New Roman" w:hAnsi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5346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5346C"/>
    <w:pPr>
      <w:ind w:left="720"/>
      <w:contextualSpacing/>
    </w:pPr>
  </w:style>
  <w:style w:type="character" w:styleId="Zvraznn">
    <w:name w:val="Emphasis"/>
    <w:basedOn w:val="Standardnpsmoodstavce"/>
    <w:uiPriority w:val="20"/>
    <w:qFormat/>
    <w:rsid w:val="004534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kmecj@nextra.sk</dc:creator>
  <cp:lastModifiedBy>kmecj@nextra.sk</cp:lastModifiedBy>
  <cp:revision>1</cp:revision>
  <dcterms:created xsi:type="dcterms:W3CDTF">2018-06-09T14:51:00Z</dcterms:created>
  <dcterms:modified xsi:type="dcterms:W3CDTF">2018-06-09T14:53:00Z</dcterms:modified>
</cp:coreProperties>
</file>