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AC7" w:rsidRPr="002A4529" w:rsidRDefault="00C23AC7" w:rsidP="00C23AC7">
      <w:pPr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2A4529">
        <w:rPr>
          <w:rFonts w:ascii="Arial" w:hAnsi="Arial" w:cs="Arial"/>
          <w:b/>
          <w:sz w:val="28"/>
          <w:szCs w:val="28"/>
        </w:rPr>
        <w:t>Doc. MUDr. Ján Kmec , PhD., MPH</w:t>
      </w: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</w:t>
      </w:r>
      <w:r w:rsidRPr="00841A36">
        <w:rPr>
          <w:rFonts w:ascii="Arial" w:hAnsi="Arial" w:cs="Arial"/>
          <w:b/>
          <w:sz w:val="24"/>
          <w:szCs w:val="24"/>
        </w:rPr>
        <w:t>Katedra urgentnej  zdravotnej starostlivosti  FZO  Prešovskej univerzity v</w:t>
      </w:r>
      <w:r>
        <w:rPr>
          <w:rFonts w:ascii="Arial" w:hAnsi="Arial" w:cs="Arial"/>
          <w:b/>
          <w:sz w:val="24"/>
          <w:szCs w:val="24"/>
        </w:rPr>
        <w:t> </w:t>
      </w:r>
      <w:r w:rsidRPr="00841A36">
        <w:rPr>
          <w:rFonts w:ascii="Arial" w:hAnsi="Arial" w:cs="Arial"/>
          <w:b/>
          <w:sz w:val="24"/>
          <w:szCs w:val="24"/>
        </w:rPr>
        <w:t>Prešove</w:t>
      </w:r>
      <w:r>
        <w:rPr>
          <w:rFonts w:ascii="Arial" w:hAnsi="Arial" w:cs="Arial"/>
          <w:b/>
          <w:sz w:val="24"/>
          <w:szCs w:val="24"/>
        </w:rPr>
        <w:t>,</w:t>
      </w:r>
      <w:r w:rsidRPr="00841A36">
        <w:rPr>
          <w:rFonts w:ascii="Arial" w:hAnsi="Arial" w:cs="Arial"/>
          <w:b/>
          <w:sz w:val="24"/>
          <w:szCs w:val="24"/>
        </w:rPr>
        <w:t xml:space="preserve"> </w:t>
      </w:r>
      <w:r w:rsidRPr="00841A36">
        <w:rPr>
          <w:rStyle w:val="Zvraznn"/>
          <w:rFonts w:ascii="Arial" w:hAnsi="Arial" w:cs="Arial"/>
          <w:b/>
          <w:bCs/>
          <w:i w:val="0"/>
          <w:sz w:val="24"/>
          <w:szCs w:val="24"/>
        </w:rPr>
        <w:t>Partizánska 1, 080 01 Prešov</w:t>
      </w:r>
      <w:r>
        <w:rPr>
          <w:rStyle w:val="Zvraznn"/>
          <w:rFonts w:ascii="Arial" w:hAnsi="Arial" w:cs="Arial"/>
          <w:b/>
          <w:i w:val="0"/>
          <w:iCs w:val="0"/>
          <w:sz w:val="28"/>
          <w:szCs w:val="28"/>
        </w:rPr>
        <w:t xml:space="preserve">                                                                       </w:t>
      </w:r>
      <w:r>
        <w:rPr>
          <w:rStyle w:val="Zvraznn"/>
          <w:rFonts w:ascii="Arial" w:hAnsi="Arial" w:cs="Arial"/>
          <w:b/>
          <w:bCs/>
          <w:i w:val="0"/>
          <w:sz w:val="24"/>
          <w:szCs w:val="24"/>
        </w:rPr>
        <w:t>Primár Kardiocentra  FNsP J.A. Reimana Prešov, Hollého 14, 081 81</w:t>
      </w:r>
    </w:p>
    <w:p w:rsidR="00C23AC7" w:rsidRDefault="00C23AC7" w:rsidP="002815B3">
      <w:pPr>
        <w:spacing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8E34C7" w:rsidRDefault="002815B3" w:rsidP="002815B3">
      <w:pPr>
        <w:spacing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  <w:r w:rsidRPr="00C23AC7">
        <w:rPr>
          <w:rFonts w:ascii="Arial" w:hAnsi="Arial" w:cs="Arial"/>
          <w:b/>
          <w:color w:val="000000" w:themeColor="text1"/>
          <w:sz w:val="28"/>
          <w:szCs w:val="28"/>
        </w:rPr>
        <w:t>Zoznam maximálne piatich najvýznamnejších doteraz publikovaných vedeckých prác</w:t>
      </w:r>
    </w:p>
    <w:p w:rsidR="00902764" w:rsidRPr="00C23AC7" w:rsidRDefault="00902764" w:rsidP="002815B3">
      <w:pPr>
        <w:spacing w:line="240" w:lineRule="auto"/>
        <w:rPr>
          <w:rFonts w:ascii="Arial" w:hAnsi="Arial" w:cs="Arial"/>
          <w:b/>
          <w:sz w:val="28"/>
          <w:szCs w:val="28"/>
          <w:vertAlign w:val="superscript"/>
        </w:rPr>
      </w:pPr>
    </w:p>
    <w:p w:rsidR="008E34C7" w:rsidRPr="002815B3" w:rsidRDefault="00975463" w:rsidP="002815B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3333EA">
        <w:rPr>
          <w:rFonts w:ascii="Arial" w:eastAsiaTheme="minorHAnsi" w:hAnsi="Arial" w:cs="Arial"/>
          <w:bCs/>
          <w:color w:val="000000"/>
          <w:sz w:val="24"/>
          <w:szCs w:val="24"/>
        </w:rPr>
        <w:t>AAB</w:t>
      </w:r>
      <w:r w:rsidR="002815B3" w:rsidRPr="003333EA">
        <w:rPr>
          <w:rFonts w:ascii="Arial" w:eastAsiaTheme="minorHAnsi" w:hAnsi="Arial" w:cs="Arial"/>
          <w:bCs/>
          <w:color w:val="000000"/>
          <w:sz w:val="24"/>
          <w:szCs w:val="24"/>
        </w:rPr>
        <w:t>:</w:t>
      </w:r>
      <w:r w:rsidR="002815B3" w:rsidRPr="002815B3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KMEC, J.</w:t>
      </w:r>
      <w:r w:rsidRPr="002815B3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  <w:r w:rsidR="002815B3" w:rsidRPr="005F512B">
        <w:rPr>
          <w:rFonts w:ascii="Arial" w:eastAsiaTheme="minorHAnsi" w:hAnsi="Arial" w:cs="Arial"/>
          <w:b/>
          <w:color w:val="000000"/>
          <w:sz w:val="24"/>
          <w:szCs w:val="24"/>
        </w:rPr>
        <w:t>Fibrilácia predsiení.</w:t>
      </w:r>
      <w:r w:rsidR="002815B3" w:rsidRPr="002815B3">
        <w:rPr>
          <w:rFonts w:ascii="Arial" w:eastAsiaTheme="minorHAnsi" w:hAnsi="Arial" w:cs="Arial"/>
          <w:color w:val="000000"/>
          <w:sz w:val="24"/>
          <w:szCs w:val="24"/>
        </w:rPr>
        <w:t xml:space="preserve"> 1. vyd. </w:t>
      </w:r>
      <w:r w:rsidRPr="002815B3">
        <w:rPr>
          <w:rFonts w:ascii="Arial" w:eastAsiaTheme="minorHAnsi" w:hAnsi="Arial" w:cs="Arial"/>
          <w:color w:val="000000"/>
          <w:sz w:val="24"/>
          <w:szCs w:val="24"/>
        </w:rPr>
        <w:t>Ľubotice</w:t>
      </w:r>
      <w:r w:rsidR="002815B3" w:rsidRPr="002815B3">
        <w:rPr>
          <w:rFonts w:ascii="Arial" w:eastAsiaTheme="minorHAnsi" w:hAnsi="Arial" w:cs="Arial"/>
          <w:color w:val="000000"/>
          <w:sz w:val="24"/>
          <w:szCs w:val="24"/>
        </w:rPr>
        <w:t xml:space="preserve">: Cofin, 2010.  210 s. </w:t>
      </w:r>
      <w:r w:rsidRPr="002815B3">
        <w:rPr>
          <w:rFonts w:ascii="Arial" w:eastAsiaTheme="minorHAnsi" w:hAnsi="Arial" w:cs="Arial"/>
          <w:color w:val="000000"/>
          <w:sz w:val="24"/>
          <w:szCs w:val="24"/>
        </w:rPr>
        <w:t xml:space="preserve"> ISBN 978-80-967145-2-0. </w:t>
      </w:r>
    </w:p>
    <w:p w:rsidR="002815B3" w:rsidRPr="002815B3" w:rsidRDefault="00975463" w:rsidP="002815B3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333EA">
        <w:rPr>
          <w:rFonts w:ascii="Arial" w:hAnsi="Arial" w:cs="Arial"/>
          <w:color w:val="000000" w:themeColor="text1"/>
          <w:sz w:val="24"/>
          <w:szCs w:val="24"/>
        </w:rPr>
        <w:t>AAB</w:t>
      </w:r>
      <w:r w:rsidR="002815B3" w:rsidRPr="003333EA">
        <w:rPr>
          <w:rFonts w:ascii="Arial" w:hAnsi="Arial" w:cs="Arial"/>
          <w:color w:val="000000" w:themeColor="text1"/>
          <w:sz w:val="24"/>
          <w:szCs w:val="24"/>
        </w:rPr>
        <w:t>:</w:t>
      </w:r>
      <w:r w:rsidR="002815B3" w:rsidRPr="002815B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2815B3" w:rsidRPr="002815B3">
        <w:rPr>
          <w:rFonts w:ascii="Arial" w:hAnsi="Arial" w:cs="Arial"/>
          <w:color w:val="000000" w:themeColor="text1"/>
          <w:sz w:val="24"/>
          <w:szCs w:val="24"/>
        </w:rPr>
        <w:t>Bernasovská,</w:t>
      </w:r>
      <w:r w:rsidR="00F4442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815B3" w:rsidRPr="002815B3">
        <w:rPr>
          <w:rFonts w:ascii="Arial" w:hAnsi="Arial" w:cs="Arial"/>
          <w:color w:val="000000" w:themeColor="text1"/>
          <w:sz w:val="24"/>
          <w:szCs w:val="24"/>
        </w:rPr>
        <w:t xml:space="preserve">J., </w:t>
      </w:r>
      <w:r w:rsidR="002815B3" w:rsidRPr="002815B3">
        <w:rPr>
          <w:rFonts w:ascii="Arial" w:hAnsi="Arial" w:cs="Arial"/>
          <w:b/>
          <w:color w:val="000000" w:themeColor="text1"/>
          <w:sz w:val="24"/>
          <w:szCs w:val="24"/>
        </w:rPr>
        <w:t>KMEC, J.,</w:t>
      </w:r>
      <w:r w:rsidR="002815B3" w:rsidRPr="002815B3">
        <w:rPr>
          <w:rFonts w:ascii="Arial" w:hAnsi="Arial" w:cs="Arial"/>
          <w:color w:val="000000" w:themeColor="text1"/>
          <w:sz w:val="24"/>
          <w:szCs w:val="24"/>
        </w:rPr>
        <w:t xml:space="preserve"> Zigová, M., et al.</w:t>
      </w:r>
      <w:r w:rsidRPr="002815B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2815B3" w:rsidRPr="005F512B">
        <w:rPr>
          <w:rFonts w:ascii="Arial" w:hAnsi="Arial" w:cs="Arial"/>
          <w:b/>
          <w:color w:val="000000" w:themeColor="text1"/>
          <w:sz w:val="24"/>
          <w:szCs w:val="24"/>
        </w:rPr>
        <w:t xml:space="preserve">Genetika </w:t>
      </w:r>
      <w:r w:rsidR="002815B3" w:rsidRPr="00E90F2A">
        <w:rPr>
          <w:rFonts w:ascii="Arial" w:hAnsi="Arial" w:cs="Arial"/>
          <w:b/>
          <w:color w:val="000000" w:themeColor="text1"/>
          <w:sz w:val="24"/>
          <w:szCs w:val="24"/>
        </w:rPr>
        <w:t>kardiomyopatií</w:t>
      </w:r>
      <w:r w:rsidR="00E90F2A" w:rsidRPr="00E90F2A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E90F2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815B3" w:rsidRPr="002815B3">
        <w:rPr>
          <w:rFonts w:ascii="Arial" w:hAnsi="Arial" w:cs="Arial"/>
          <w:color w:val="000000" w:themeColor="text1"/>
          <w:sz w:val="24"/>
          <w:szCs w:val="24"/>
        </w:rPr>
        <w:t xml:space="preserve">1. vyd. </w:t>
      </w:r>
      <w:r w:rsidRPr="002815B3">
        <w:rPr>
          <w:rFonts w:ascii="Arial" w:hAnsi="Arial" w:cs="Arial"/>
          <w:color w:val="000000" w:themeColor="text1"/>
          <w:sz w:val="24"/>
          <w:szCs w:val="24"/>
        </w:rPr>
        <w:t>Prešov: Vydavateľstvo</w:t>
      </w:r>
      <w:r w:rsidR="002815B3" w:rsidRPr="002815B3">
        <w:rPr>
          <w:rFonts w:ascii="Arial" w:hAnsi="Arial" w:cs="Arial"/>
          <w:color w:val="000000" w:themeColor="text1"/>
          <w:sz w:val="24"/>
          <w:szCs w:val="24"/>
        </w:rPr>
        <w:t xml:space="preserve"> Prešovskej univerzity, 2017. 227 s. - APVV-0644-12. </w:t>
      </w:r>
      <w:r w:rsidRPr="002815B3">
        <w:rPr>
          <w:rFonts w:ascii="Arial" w:hAnsi="Arial" w:cs="Arial"/>
          <w:color w:val="000000" w:themeColor="text1"/>
          <w:sz w:val="24"/>
          <w:szCs w:val="24"/>
        </w:rPr>
        <w:t>ISBN 978-80-555-1690-5.</w:t>
      </w:r>
    </w:p>
    <w:p w:rsidR="008E34C7" w:rsidRPr="002815B3" w:rsidRDefault="005F512B" w:rsidP="002815B3">
      <w:pPr>
        <w:pStyle w:val="Odstavecseseznamem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3333EA">
        <w:rPr>
          <w:rFonts w:ascii="Arial" w:eastAsiaTheme="minorHAnsi" w:hAnsi="Arial" w:cs="Arial"/>
          <w:color w:val="000000"/>
          <w:sz w:val="24"/>
          <w:szCs w:val="24"/>
        </w:rPr>
        <w:t>ADN</w:t>
      </w:r>
      <w:r w:rsidRPr="003333EA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75463" w:rsidRPr="002815B3">
        <w:rPr>
          <w:rFonts w:ascii="Arial" w:hAnsi="Arial" w:cs="Arial"/>
          <w:b/>
          <w:sz w:val="24"/>
          <w:szCs w:val="24"/>
        </w:rPr>
        <w:t>KMEC, J.</w:t>
      </w:r>
      <w:r w:rsidR="00931C72">
        <w:rPr>
          <w:rFonts w:ascii="Arial" w:hAnsi="Arial" w:cs="Arial"/>
          <w:sz w:val="24"/>
          <w:szCs w:val="24"/>
        </w:rPr>
        <w:t xml:space="preserve"> </w:t>
      </w:r>
      <w:r w:rsidR="00975463" w:rsidRPr="002815B3">
        <w:rPr>
          <w:rFonts w:ascii="Arial" w:hAnsi="Arial" w:cs="Arial"/>
          <w:sz w:val="24"/>
          <w:szCs w:val="24"/>
        </w:rPr>
        <w:t xml:space="preserve"> </w:t>
      </w:r>
      <w:r w:rsidR="00975463" w:rsidRPr="002815B3">
        <w:rPr>
          <w:rFonts w:ascii="Arial" w:hAnsi="Arial" w:cs="Arial"/>
          <w:b/>
          <w:sz w:val="24"/>
          <w:szCs w:val="24"/>
        </w:rPr>
        <w:t>Porovnanie  účin</w:t>
      </w:r>
      <w:r w:rsidR="002815B3" w:rsidRPr="002815B3">
        <w:rPr>
          <w:rFonts w:ascii="Arial" w:hAnsi="Arial" w:cs="Arial"/>
          <w:b/>
          <w:sz w:val="24"/>
          <w:szCs w:val="24"/>
        </w:rPr>
        <w:t xml:space="preserve">nosti monofázickej a bifázickej </w:t>
      </w:r>
      <w:r w:rsidR="00975463" w:rsidRPr="002815B3">
        <w:rPr>
          <w:rFonts w:ascii="Arial" w:hAnsi="Arial" w:cs="Arial"/>
          <w:b/>
          <w:sz w:val="24"/>
          <w:szCs w:val="24"/>
        </w:rPr>
        <w:t>elektrickej    kardioverzie u pacientov s perzistujúcou  fibriláciou predsiení</w:t>
      </w:r>
      <w:r w:rsidR="00975463" w:rsidRPr="002815B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572948">
        <w:rPr>
          <w:rFonts w:ascii="Arial" w:eastAsiaTheme="minorHAnsi" w:hAnsi="Arial" w:cs="Arial"/>
          <w:b/>
          <w:color w:val="000000"/>
          <w:sz w:val="24"/>
          <w:szCs w:val="24"/>
        </w:rPr>
        <w:t>[Comparison the effectiveness of damped sine wave monophasic and rectilinear biphasic shocks in patients with persistent atrial fibrillation]</w:t>
      </w:r>
      <w:r>
        <w:rPr>
          <w:rFonts w:ascii="Arial" w:eastAsiaTheme="minorHAnsi" w:hAnsi="Arial" w:cs="Arial"/>
          <w:b/>
          <w:color w:val="000000"/>
          <w:sz w:val="24"/>
          <w:szCs w:val="24"/>
        </w:rPr>
        <w:t>.</w:t>
      </w:r>
      <w:r w:rsidR="00975463" w:rsidRPr="002815B3">
        <w:rPr>
          <w:rFonts w:ascii="Arial" w:hAnsi="Arial" w:cs="Arial"/>
          <w:sz w:val="24"/>
          <w:szCs w:val="24"/>
        </w:rPr>
        <w:t xml:space="preserve"> In Cardiol. ISSN 1210-0048, ISSN 1336-2429,  2006,  roč. 15, č.  5, s. 265-278. </w:t>
      </w:r>
    </w:p>
    <w:p w:rsidR="002815B3" w:rsidRDefault="005F512B" w:rsidP="002815B3">
      <w:pPr>
        <w:pStyle w:val="Odstavecseseznamem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3333EA">
        <w:rPr>
          <w:rFonts w:ascii="Arial" w:eastAsiaTheme="minorHAnsi" w:hAnsi="Arial" w:cs="Arial"/>
          <w:bCs/>
          <w:sz w:val="24"/>
          <w:szCs w:val="24"/>
        </w:rPr>
        <w:t>ADN</w:t>
      </w:r>
      <w:r w:rsidRPr="003333EA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75463" w:rsidRPr="002815B3">
        <w:rPr>
          <w:rFonts w:ascii="Arial" w:hAnsi="Arial" w:cs="Arial"/>
          <w:b/>
          <w:sz w:val="24"/>
          <w:szCs w:val="24"/>
        </w:rPr>
        <w:t>KMEC, J.</w:t>
      </w:r>
      <w:r w:rsidR="00931C72">
        <w:rPr>
          <w:rFonts w:ascii="Arial" w:hAnsi="Arial" w:cs="Arial"/>
          <w:sz w:val="24"/>
          <w:szCs w:val="24"/>
        </w:rPr>
        <w:t xml:space="preserve"> </w:t>
      </w:r>
      <w:r w:rsidR="00975463" w:rsidRPr="002815B3">
        <w:rPr>
          <w:rFonts w:ascii="Arial" w:hAnsi="Arial" w:cs="Arial"/>
          <w:sz w:val="24"/>
          <w:szCs w:val="24"/>
        </w:rPr>
        <w:t xml:space="preserve"> </w:t>
      </w:r>
      <w:r w:rsidRPr="005F512B">
        <w:rPr>
          <w:rFonts w:ascii="Arial" w:eastAsiaTheme="minorHAnsi" w:hAnsi="Arial" w:cs="Arial"/>
          <w:b/>
          <w:sz w:val="24"/>
          <w:szCs w:val="24"/>
        </w:rPr>
        <w:t>Manažment pacientov s perzistujúcou fibriláciou predsiení [The management of patients with persistent atrial fibrillation]</w:t>
      </w:r>
      <w:r w:rsidR="00975463" w:rsidRPr="005F512B">
        <w:rPr>
          <w:rFonts w:ascii="Arial" w:hAnsi="Arial" w:cs="Arial"/>
          <w:b/>
          <w:sz w:val="24"/>
          <w:szCs w:val="24"/>
          <w:lang w:eastAsia="sk-SK"/>
        </w:rPr>
        <w:t>.</w:t>
      </w:r>
      <w:r w:rsidR="00975463" w:rsidRPr="002815B3">
        <w:rPr>
          <w:rFonts w:ascii="Arial" w:hAnsi="Arial" w:cs="Arial"/>
          <w:b/>
          <w:sz w:val="24"/>
          <w:szCs w:val="24"/>
          <w:lang w:eastAsia="sk-SK"/>
        </w:rPr>
        <w:t xml:space="preserve"> </w:t>
      </w:r>
      <w:r w:rsidR="00F4442F" w:rsidRPr="00F4442F">
        <w:rPr>
          <w:rFonts w:ascii="Arial" w:hAnsi="Arial" w:cs="Arial"/>
          <w:sz w:val="24"/>
          <w:szCs w:val="24"/>
          <w:lang w:eastAsia="sk-SK"/>
        </w:rPr>
        <w:t xml:space="preserve">In </w:t>
      </w:r>
      <w:r w:rsidR="00975463" w:rsidRPr="002815B3">
        <w:rPr>
          <w:rFonts w:ascii="Arial" w:hAnsi="Arial" w:cs="Arial"/>
          <w:sz w:val="24"/>
          <w:szCs w:val="24"/>
          <w:lang w:eastAsia="sk-SK"/>
        </w:rPr>
        <w:t xml:space="preserve">Cardiology Lett. </w:t>
      </w:r>
      <w:r w:rsidR="00975463" w:rsidRPr="002815B3">
        <w:rPr>
          <w:rFonts w:ascii="Arial" w:hAnsi="Arial" w:cs="Arial"/>
          <w:sz w:val="24"/>
          <w:szCs w:val="24"/>
          <w:lang w:val="en"/>
        </w:rPr>
        <w:t xml:space="preserve">print: ISSN 1338-3655, on line: ISSN 1338-3760. </w:t>
      </w:r>
      <w:r w:rsidR="00975463" w:rsidRPr="002815B3">
        <w:rPr>
          <w:rFonts w:ascii="Arial" w:hAnsi="Arial" w:cs="Arial"/>
          <w:sz w:val="24"/>
          <w:szCs w:val="24"/>
          <w:lang w:eastAsia="sk-SK"/>
        </w:rPr>
        <w:t xml:space="preserve">2016; 25(3):163–172.     </w:t>
      </w:r>
    </w:p>
    <w:p w:rsidR="008E34C7" w:rsidRPr="00F4442F" w:rsidRDefault="00975463" w:rsidP="002815B3">
      <w:pPr>
        <w:pStyle w:val="Odstavecseseznamem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3333EA">
        <w:rPr>
          <w:rFonts w:ascii="Arial" w:eastAsiaTheme="minorHAnsi" w:hAnsi="Arial" w:cs="Arial"/>
          <w:bCs/>
          <w:sz w:val="24"/>
          <w:szCs w:val="24"/>
        </w:rPr>
        <w:t>ADC</w:t>
      </w:r>
      <w:r w:rsidR="00F4442F" w:rsidRPr="003333EA">
        <w:rPr>
          <w:rFonts w:ascii="Arial" w:eastAsiaTheme="minorHAnsi" w:hAnsi="Arial" w:cs="Arial"/>
          <w:bCs/>
          <w:sz w:val="24"/>
          <w:szCs w:val="24"/>
        </w:rPr>
        <w:t>:</w:t>
      </w:r>
      <w:r w:rsidR="00F4442F" w:rsidRPr="00F4442F">
        <w:rPr>
          <w:rFonts w:ascii="Arial" w:eastAsiaTheme="minorHAnsi" w:hAnsi="Arial" w:cs="Arial"/>
          <w:b/>
          <w:bCs/>
          <w:sz w:val="24"/>
          <w:szCs w:val="24"/>
        </w:rPr>
        <w:t xml:space="preserve"> </w:t>
      </w:r>
      <w:r w:rsidR="00F4442F">
        <w:rPr>
          <w:rFonts w:ascii="Arial" w:eastAsiaTheme="minorHAnsi" w:hAnsi="Arial" w:cs="Arial"/>
          <w:sz w:val="24"/>
          <w:szCs w:val="24"/>
        </w:rPr>
        <w:t>Priganc</w:t>
      </w:r>
      <w:r w:rsidR="00F4442F" w:rsidRPr="00F4442F">
        <w:rPr>
          <w:rFonts w:ascii="Arial" w:eastAsiaTheme="minorHAnsi" w:hAnsi="Arial" w:cs="Arial"/>
          <w:sz w:val="24"/>
          <w:szCs w:val="24"/>
        </w:rPr>
        <w:t>,</w:t>
      </w:r>
      <w:r w:rsidR="00F4442F">
        <w:rPr>
          <w:rFonts w:ascii="Arial" w:eastAsiaTheme="minorHAnsi" w:hAnsi="Arial" w:cs="Arial"/>
          <w:sz w:val="24"/>
          <w:szCs w:val="24"/>
        </w:rPr>
        <w:t xml:space="preserve"> M.,</w:t>
      </w:r>
      <w:r w:rsidR="00F4442F" w:rsidRPr="00F4442F">
        <w:rPr>
          <w:rFonts w:ascii="Arial" w:eastAsiaTheme="minorHAnsi" w:hAnsi="Arial" w:cs="Arial"/>
          <w:sz w:val="24"/>
          <w:szCs w:val="24"/>
        </w:rPr>
        <w:t xml:space="preserve">  Z</w:t>
      </w:r>
      <w:r w:rsidR="00F4442F">
        <w:rPr>
          <w:rFonts w:ascii="Arial" w:eastAsiaTheme="minorHAnsi" w:hAnsi="Arial" w:cs="Arial"/>
          <w:sz w:val="24"/>
          <w:szCs w:val="24"/>
        </w:rPr>
        <w:t>igová</w:t>
      </w:r>
      <w:r w:rsidR="00F4442F" w:rsidRPr="00F4442F">
        <w:rPr>
          <w:rFonts w:ascii="Arial" w:eastAsiaTheme="minorHAnsi" w:hAnsi="Arial" w:cs="Arial"/>
          <w:sz w:val="24"/>
          <w:szCs w:val="24"/>
        </w:rPr>
        <w:t>, M</w:t>
      </w:r>
      <w:r w:rsidR="00F4442F">
        <w:rPr>
          <w:rFonts w:ascii="Arial" w:eastAsiaTheme="minorHAnsi" w:hAnsi="Arial" w:cs="Arial"/>
          <w:sz w:val="24"/>
          <w:szCs w:val="24"/>
        </w:rPr>
        <w:t>.,</w:t>
      </w:r>
      <w:r w:rsidR="00F4442F" w:rsidRPr="00F4442F">
        <w:rPr>
          <w:rFonts w:ascii="Arial" w:eastAsiaTheme="minorHAnsi" w:hAnsi="Arial" w:cs="Arial"/>
          <w:sz w:val="24"/>
          <w:szCs w:val="24"/>
        </w:rPr>
        <w:t xml:space="preserve">  B</w:t>
      </w:r>
      <w:r w:rsidR="00F4442F">
        <w:rPr>
          <w:rFonts w:ascii="Arial" w:eastAsiaTheme="minorHAnsi" w:hAnsi="Arial" w:cs="Arial"/>
          <w:sz w:val="24"/>
          <w:szCs w:val="24"/>
        </w:rPr>
        <w:t>oroňová</w:t>
      </w:r>
      <w:r w:rsidR="00F4442F" w:rsidRPr="00F4442F">
        <w:rPr>
          <w:rFonts w:ascii="Arial" w:eastAsiaTheme="minorHAnsi" w:hAnsi="Arial" w:cs="Arial"/>
          <w:sz w:val="24"/>
          <w:szCs w:val="24"/>
        </w:rPr>
        <w:t>,</w:t>
      </w:r>
      <w:r w:rsidR="00F4442F">
        <w:rPr>
          <w:rFonts w:ascii="Arial" w:eastAsiaTheme="minorHAnsi" w:hAnsi="Arial" w:cs="Arial"/>
          <w:sz w:val="24"/>
          <w:szCs w:val="24"/>
        </w:rPr>
        <w:t xml:space="preserve"> I.,</w:t>
      </w:r>
      <w:r w:rsidR="00F4442F" w:rsidRPr="00F4442F">
        <w:rPr>
          <w:rFonts w:ascii="Arial" w:eastAsiaTheme="minorHAnsi" w:hAnsi="Arial" w:cs="Arial"/>
          <w:sz w:val="24"/>
          <w:szCs w:val="24"/>
        </w:rPr>
        <w:t xml:space="preserve"> B</w:t>
      </w:r>
      <w:r w:rsidR="00F4442F">
        <w:rPr>
          <w:rFonts w:ascii="Arial" w:eastAsiaTheme="minorHAnsi" w:hAnsi="Arial" w:cs="Arial"/>
          <w:sz w:val="24"/>
          <w:szCs w:val="24"/>
        </w:rPr>
        <w:t>ernasovská,</w:t>
      </w:r>
      <w:r w:rsidR="00F4442F" w:rsidRPr="00F4442F">
        <w:rPr>
          <w:rFonts w:ascii="Arial" w:eastAsiaTheme="minorHAnsi" w:hAnsi="Arial" w:cs="Arial"/>
          <w:sz w:val="24"/>
          <w:szCs w:val="24"/>
        </w:rPr>
        <w:t xml:space="preserve"> J</w:t>
      </w:r>
      <w:r w:rsidR="00F4442F">
        <w:rPr>
          <w:rFonts w:ascii="Arial" w:eastAsiaTheme="minorHAnsi" w:hAnsi="Arial" w:cs="Arial"/>
          <w:sz w:val="24"/>
          <w:szCs w:val="24"/>
        </w:rPr>
        <w:t>.,</w:t>
      </w:r>
      <w:r w:rsidR="00F4442F" w:rsidRPr="00F4442F">
        <w:rPr>
          <w:rFonts w:ascii="Arial" w:eastAsiaTheme="minorHAnsi" w:hAnsi="Arial" w:cs="Arial"/>
          <w:sz w:val="24"/>
          <w:szCs w:val="24"/>
        </w:rPr>
        <w:t xml:space="preserve"> D</w:t>
      </w:r>
      <w:r w:rsidR="00F4442F">
        <w:rPr>
          <w:rFonts w:ascii="Arial" w:eastAsiaTheme="minorHAnsi" w:hAnsi="Arial" w:cs="Arial"/>
          <w:sz w:val="24"/>
          <w:szCs w:val="24"/>
        </w:rPr>
        <w:t xml:space="preserve">ojčáková, D., </w:t>
      </w:r>
      <w:r w:rsidR="00F4442F" w:rsidRPr="00F4442F">
        <w:rPr>
          <w:rFonts w:ascii="Arial" w:eastAsiaTheme="minorHAnsi" w:hAnsi="Arial" w:cs="Arial"/>
          <w:sz w:val="24"/>
          <w:szCs w:val="24"/>
        </w:rPr>
        <w:t>S</w:t>
      </w:r>
      <w:r w:rsidR="00F4442F">
        <w:rPr>
          <w:rFonts w:ascii="Arial" w:eastAsiaTheme="minorHAnsi" w:hAnsi="Arial" w:cs="Arial"/>
          <w:sz w:val="24"/>
          <w:szCs w:val="24"/>
        </w:rPr>
        <w:t>zabadosová</w:t>
      </w:r>
      <w:r w:rsidR="00F4442F" w:rsidRPr="00F4442F">
        <w:rPr>
          <w:rFonts w:ascii="Arial" w:eastAsiaTheme="minorHAnsi" w:hAnsi="Arial" w:cs="Arial"/>
          <w:sz w:val="24"/>
          <w:szCs w:val="24"/>
        </w:rPr>
        <w:t>, V</w:t>
      </w:r>
      <w:r w:rsidR="00F4442F">
        <w:rPr>
          <w:rFonts w:ascii="Arial" w:eastAsiaTheme="minorHAnsi" w:hAnsi="Arial" w:cs="Arial"/>
          <w:sz w:val="24"/>
          <w:szCs w:val="24"/>
        </w:rPr>
        <w:t>.,</w:t>
      </w:r>
      <w:r w:rsidR="00F4442F" w:rsidRPr="00F4442F">
        <w:rPr>
          <w:rFonts w:ascii="Arial" w:eastAsiaTheme="minorHAnsi" w:hAnsi="Arial" w:cs="Arial"/>
          <w:sz w:val="24"/>
          <w:szCs w:val="24"/>
        </w:rPr>
        <w:t xml:space="preserve"> M</w:t>
      </w:r>
      <w:r w:rsidR="00F4442F">
        <w:rPr>
          <w:rFonts w:ascii="Arial" w:eastAsiaTheme="minorHAnsi" w:hAnsi="Arial" w:cs="Arial"/>
          <w:sz w:val="24"/>
          <w:szCs w:val="24"/>
        </w:rPr>
        <w:t xml:space="preserve">ydlárová </w:t>
      </w:r>
      <w:r w:rsidR="00F4442F" w:rsidRPr="00F4442F">
        <w:rPr>
          <w:rFonts w:ascii="Arial" w:eastAsiaTheme="minorHAnsi" w:hAnsi="Arial" w:cs="Arial"/>
          <w:sz w:val="24"/>
          <w:szCs w:val="24"/>
        </w:rPr>
        <w:t>B</w:t>
      </w:r>
      <w:r w:rsidR="00F4442F">
        <w:rPr>
          <w:rFonts w:ascii="Arial" w:eastAsiaTheme="minorHAnsi" w:hAnsi="Arial" w:cs="Arial"/>
          <w:sz w:val="24"/>
          <w:szCs w:val="24"/>
        </w:rPr>
        <w:t xml:space="preserve">laščáková, M., </w:t>
      </w:r>
      <w:r w:rsidR="00F4442F" w:rsidRPr="00F4442F">
        <w:rPr>
          <w:rFonts w:ascii="Arial" w:eastAsiaTheme="minorHAnsi" w:hAnsi="Arial" w:cs="Arial"/>
          <w:sz w:val="24"/>
          <w:szCs w:val="24"/>
        </w:rPr>
        <w:t xml:space="preserve"> T</w:t>
      </w:r>
      <w:r w:rsidR="00F4442F">
        <w:rPr>
          <w:rFonts w:ascii="Arial" w:eastAsiaTheme="minorHAnsi" w:hAnsi="Arial" w:cs="Arial"/>
          <w:sz w:val="24"/>
          <w:szCs w:val="24"/>
        </w:rPr>
        <w:t xml:space="preserve">óthová, I., </w:t>
      </w:r>
      <w:r w:rsidR="00F4442F" w:rsidRPr="00F4442F">
        <w:rPr>
          <w:rFonts w:ascii="Arial" w:eastAsiaTheme="minorHAnsi" w:hAnsi="Arial" w:cs="Arial"/>
          <w:b/>
          <w:sz w:val="24"/>
          <w:szCs w:val="24"/>
        </w:rPr>
        <w:t>KMEC, J.,</w:t>
      </w:r>
      <w:r w:rsidR="00F4442F" w:rsidRPr="00F4442F">
        <w:rPr>
          <w:rFonts w:ascii="Arial" w:eastAsiaTheme="minorHAnsi" w:hAnsi="Arial" w:cs="Arial"/>
          <w:sz w:val="24"/>
          <w:szCs w:val="24"/>
        </w:rPr>
        <w:t xml:space="preserve"> B</w:t>
      </w:r>
      <w:r w:rsidR="00F4442F">
        <w:rPr>
          <w:rFonts w:ascii="Arial" w:eastAsiaTheme="minorHAnsi" w:hAnsi="Arial" w:cs="Arial"/>
          <w:sz w:val="24"/>
          <w:szCs w:val="24"/>
        </w:rPr>
        <w:t>ernasovský, I.</w:t>
      </w:r>
      <w:r w:rsidRPr="00F4442F">
        <w:rPr>
          <w:rFonts w:ascii="Arial" w:eastAsiaTheme="minorHAnsi" w:hAnsi="Arial" w:cs="Arial"/>
          <w:b/>
          <w:bCs/>
          <w:sz w:val="24"/>
          <w:szCs w:val="24"/>
        </w:rPr>
        <w:t xml:space="preserve"> </w:t>
      </w:r>
      <w:r w:rsidRPr="005F512B">
        <w:rPr>
          <w:rFonts w:ascii="Arial" w:eastAsiaTheme="minorHAnsi" w:hAnsi="Arial" w:cs="Arial"/>
          <w:b/>
          <w:sz w:val="24"/>
          <w:szCs w:val="24"/>
        </w:rPr>
        <w:t xml:space="preserve">Analysis of SCN5A gene variants in East Slovak </w:t>
      </w:r>
      <w:r w:rsidR="00F4442F" w:rsidRPr="005F512B">
        <w:rPr>
          <w:rFonts w:ascii="Arial" w:eastAsiaTheme="minorHAnsi" w:hAnsi="Arial" w:cs="Arial"/>
          <w:b/>
          <w:sz w:val="24"/>
          <w:szCs w:val="24"/>
        </w:rPr>
        <w:t>patients with cardiomyopathy.</w:t>
      </w:r>
      <w:r w:rsidR="00F4442F">
        <w:rPr>
          <w:rFonts w:ascii="Arial" w:eastAsiaTheme="minorHAnsi" w:hAnsi="Arial" w:cs="Arial"/>
          <w:sz w:val="24"/>
          <w:szCs w:val="24"/>
        </w:rPr>
        <w:t xml:space="preserve"> In</w:t>
      </w:r>
      <w:r w:rsidRPr="00F4442F">
        <w:rPr>
          <w:rFonts w:ascii="Arial" w:eastAsiaTheme="minorHAnsi" w:hAnsi="Arial" w:cs="Arial"/>
          <w:sz w:val="24"/>
          <w:szCs w:val="24"/>
        </w:rPr>
        <w:t xml:space="preserve"> Journal of</w:t>
      </w:r>
      <w:r w:rsidR="00F4442F">
        <w:rPr>
          <w:rFonts w:ascii="Arial" w:eastAsiaTheme="minorHAnsi" w:hAnsi="Arial" w:cs="Arial"/>
          <w:sz w:val="24"/>
          <w:szCs w:val="24"/>
        </w:rPr>
        <w:t xml:space="preserve"> clinical laboratory analysis. ISSN 0887-8013. </w:t>
      </w:r>
      <w:r w:rsidR="003333EA">
        <w:rPr>
          <w:rFonts w:ascii="Arial" w:eastAsiaTheme="minorHAnsi" w:hAnsi="Arial" w:cs="Arial"/>
          <w:sz w:val="24"/>
          <w:szCs w:val="24"/>
        </w:rPr>
        <w:t>2017, Vol. 31, no. 2</w:t>
      </w:r>
      <w:r w:rsidR="00F4442F">
        <w:rPr>
          <w:rFonts w:ascii="Arial" w:eastAsiaTheme="minorHAnsi" w:hAnsi="Arial" w:cs="Arial"/>
          <w:sz w:val="24"/>
          <w:szCs w:val="24"/>
        </w:rPr>
        <w:t xml:space="preserve">, art. no. e22037. </w:t>
      </w:r>
    </w:p>
    <w:p w:rsidR="008E34C7" w:rsidRDefault="008E34C7"/>
    <w:p w:rsidR="0082081E" w:rsidRDefault="0082081E"/>
    <w:p w:rsidR="0082081E" w:rsidRDefault="0082081E"/>
    <w:p w:rsidR="0082081E" w:rsidRDefault="0082081E"/>
    <w:p w:rsidR="0082081E" w:rsidRDefault="0082081E"/>
    <w:p w:rsidR="0082081E" w:rsidRDefault="0082081E"/>
    <w:p w:rsidR="0082081E" w:rsidRDefault="0082081E"/>
    <w:p w:rsidR="0082081E" w:rsidRDefault="0082081E"/>
    <w:p w:rsidR="0082081E" w:rsidRDefault="0082081E"/>
    <w:p w:rsidR="005F512B" w:rsidRPr="00C23AC7" w:rsidRDefault="005F512B" w:rsidP="005F512B">
      <w:pPr>
        <w:rPr>
          <w:rFonts w:ascii="Arial" w:hAnsi="Arial" w:cs="Arial"/>
          <w:b/>
        </w:rPr>
      </w:pPr>
      <w:r w:rsidRPr="00C23AC7">
        <w:rPr>
          <w:rFonts w:ascii="Arial" w:hAnsi="Arial" w:cs="Arial"/>
          <w:b/>
          <w:color w:val="000000" w:themeColor="text1"/>
          <w:sz w:val="28"/>
          <w:szCs w:val="28"/>
        </w:rPr>
        <w:lastRenderedPageBreak/>
        <w:t>Zoznam doterajších</w:t>
      </w:r>
      <w:r w:rsidRPr="00C23AC7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 </w:t>
      </w:r>
      <w:r w:rsidRPr="00C23AC7">
        <w:rPr>
          <w:rFonts w:ascii="Arial" w:hAnsi="Arial" w:cs="Arial"/>
          <w:b/>
          <w:color w:val="000000" w:themeColor="text1"/>
          <w:sz w:val="28"/>
          <w:szCs w:val="28"/>
        </w:rPr>
        <w:t>maximálne piatich najvýznamnejších ohlasov na svoje práce</w:t>
      </w:r>
      <w:r w:rsidRPr="00C23AC7">
        <w:rPr>
          <w:rFonts w:ascii="Arial" w:hAnsi="Arial" w:cs="Arial"/>
          <w:b/>
        </w:rPr>
        <w:t xml:space="preserve"> </w:t>
      </w:r>
    </w:p>
    <w:p w:rsidR="00C23AC7" w:rsidRDefault="005F512B" w:rsidP="00C23AC7">
      <w:pPr>
        <w:pStyle w:val="Odstavecseseznamem"/>
        <w:numPr>
          <w:ilvl w:val="0"/>
          <w:numId w:val="6"/>
        </w:numPr>
        <w:spacing w:line="240" w:lineRule="auto"/>
        <w:rPr>
          <w:rFonts w:ascii="Arial" w:hAnsi="Arial" w:cs="Arial"/>
          <w:sz w:val="24"/>
          <w:szCs w:val="24"/>
        </w:rPr>
      </w:pPr>
      <w:r w:rsidRPr="00C23AC7">
        <w:rPr>
          <w:rFonts w:ascii="Arial" w:eastAsiaTheme="minorHAnsi" w:hAnsi="Arial" w:cs="Arial"/>
          <w:b/>
          <w:color w:val="000000"/>
          <w:sz w:val="24"/>
          <w:szCs w:val="24"/>
        </w:rPr>
        <w:t>ADN</w:t>
      </w:r>
      <w:r w:rsidRPr="00C23AC7">
        <w:rPr>
          <w:rFonts w:ascii="Arial" w:hAnsi="Arial" w:cs="Arial"/>
          <w:b/>
          <w:sz w:val="24"/>
          <w:szCs w:val="24"/>
        </w:rPr>
        <w:t>: KMEC, J.</w:t>
      </w:r>
      <w:r w:rsidR="00931C72">
        <w:rPr>
          <w:rFonts w:ascii="Arial" w:hAnsi="Arial" w:cs="Arial"/>
          <w:sz w:val="24"/>
          <w:szCs w:val="24"/>
        </w:rPr>
        <w:t xml:space="preserve">  </w:t>
      </w:r>
      <w:r w:rsidRPr="00C23AC7">
        <w:rPr>
          <w:rFonts w:ascii="Arial" w:hAnsi="Arial" w:cs="Arial"/>
          <w:sz w:val="24"/>
          <w:szCs w:val="24"/>
        </w:rPr>
        <w:t xml:space="preserve">Porovnanie  účinnosti monofázickej a bifázickej elektrickej    kardioverzie u pacientov s perzistujúcou  fibriláciou predsiení. </w:t>
      </w:r>
      <w:r w:rsidRPr="00C23AC7">
        <w:rPr>
          <w:rFonts w:ascii="Arial" w:eastAsiaTheme="minorHAnsi" w:hAnsi="Arial" w:cs="Arial"/>
          <w:color w:val="000000"/>
          <w:sz w:val="24"/>
          <w:szCs w:val="24"/>
        </w:rPr>
        <w:t>[Comparison the effectiveness of damped sine wave monophasic and rectilinear biphasic shocks in patients with persistent atrial fibrillation].</w:t>
      </w:r>
      <w:r w:rsidRPr="00C23AC7">
        <w:rPr>
          <w:rFonts w:ascii="Arial" w:hAnsi="Arial" w:cs="Arial"/>
          <w:sz w:val="24"/>
          <w:szCs w:val="24"/>
        </w:rPr>
        <w:t xml:space="preserve"> In Cardiol. ISSN 1210-0048, ISSN 1336-2429,  2006,  roč. 15, č.  5, s. 265-278. </w:t>
      </w:r>
    </w:p>
    <w:p w:rsidR="00C23AC7" w:rsidRPr="00C23AC7" w:rsidRDefault="00C23AC7" w:rsidP="00C23AC7">
      <w:pPr>
        <w:pStyle w:val="Odstavecseseznamem"/>
        <w:spacing w:line="240" w:lineRule="auto"/>
        <w:rPr>
          <w:rFonts w:ascii="Arial" w:hAnsi="Arial" w:cs="Arial"/>
          <w:b/>
          <w:sz w:val="24"/>
          <w:szCs w:val="24"/>
        </w:rPr>
      </w:pPr>
      <w:r w:rsidRPr="00C23AC7">
        <w:rPr>
          <w:rFonts w:ascii="Arial" w:hAnsi="Arial" w:cs="Arial"/>
          <w:b/>
          <w:sz w:val="24"/>
          <w:szCs w:val="24"/>
        </w:rPr>
        <w:t>OHLAS:</w:t>
      </w:r>
    </w:p>
    <w:p w:rsidR="00C23AC7" w:rsidRDefault="00975463" w:rsidP="00C23AC7">
      <w:pPr>
        <w:pStyle w:val="Odstavecseseznamem"/>
        <w:spacing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SOAR, J., NOLAN, J.P., BÖTTIGER, B.W. et al. Adult advanced life support: </w:t>
      </w:r>
      <w:r w:rsidR="005F512B"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C23AC7">
        <w:rPr>
          <w:rFonts w:ascii="Arial" w:eastAsiaTheme="minorHAnsi" w:hAnsi="Arial" w:cs="Arial"/>
          <w:color w:val="000000"/>
          <w:sz w:val="24"/>
          <w:szCs w:val="24"/>
        </w:rPr>
        <w:t>Section 3 of the European Resuscitation Council Guidelines for Resuscitation 2015. In Resuscitation 95,</w:t>
      </w:r>
      <w:r w:rsidR="005F512B"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ISSN </w:t>
      </w:r>
      <w:r w:rsidR="007B7729">
        <w:rPr>
          <w:rFonts w:ascii="Arial" w:eastAsiaTheme="minorHAnsi" w:hAnsi="Arial" w:cs="Arial"/>
          <w:color w:val="000000"/>
          <w:sz w:val="24"/>
          <w:szCs w:val="24"/>
        </w:rPr>
        <w:t>0300-9572,</w:t>
      </w:r>
      <w:r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 pp 100- 147.</w:t>
      </w:r>
    </w:p>
    <w:p w:rsidR="000E7F93" w:rsidRPr="00C23AC7" w:rsidRDefault="000E7F93" w:rsidP="00C23AC7">
      <w:pPr>
        <w:pStyle w:val="Odstavecseseznamem"/>
        <w:spacing w:line="240" w:lineRule="auto"/>
        <w:rPr>
          <w:rFonts w:ascii="Arial" w:hAnsi="Arial" w:cs="Arial"/>
          <w:sz w:val="24"/>
          <w:szCs w:val="24"/>
        </w:rPr>
      </w:pPr>
    </w:p>
    <w:p w:rsidR="005F512B" w:rsidRDefault="005F512B" w:rsidP="00C23AC7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23AC7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AAB: KMEC, J. </w:t>
      </w:r>
      <w:r w:rsidRPr="00C23AC7">
        <w:rPr>
          <w:rFonts w:ascii="Arial" w:eastAsiaTheme="minorHAnsi" w:hAnsi="Arial" w:cs="Arial"/>
          <w:b/>
          <w:color w:val="000000"/>
          <w:sz w:val="24"/>
          <w:szCs w:val="24"/>
        </w:rPr>
        <w:t>Fibrilácia predsiení.</w:t>
      </w:r>
      <w:r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 1. vyd. Ľubotice: Cofin, 2010.  210 s.  ISBN 978-80-967145-2-0. </w:t>
      </w:r>
    </w:p>
    <w:p w:rsidR="00C23AC7" w:rsidRPr="00C23AC7" w:rsidRDefault="00C23AC7" w:rsidP="00C23AC7">
      <w:pPr>
        <w:pStyle w:val="Odstavecseseznamem"/>
        <w:spacing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>OHLAS:</w:t>
      </w:r>
    </w:p>
    <w:p w:rsidR="008E34C7" w:rsidRDefault="00975463" w:rsidP="000E7F93">
      <w:pPr>
        <w:pStyle w:val="Odstavecseseznamem"/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4"/>
          <w:szCs w:val="24"/>
        </w:rPr>
      </w:pPr>
      <w:r w:rsidRPr="00C23AC7">
        <w:rPr>
          <w:rFonts w:ascii="Arial" w:hAnsi="Arial" w:cs="Arial"/>
          <w:sz w:val="24"/>
          <w:szCs w:val="24"/>
        </w:rPr>
        <w:t xml:space="preserve">PELLA, J., LOPUCHOVSKÝ, T.  Metabolický syndróm – nevalvulárna  fibrilácia predsiení a zápalový stav. </w:t>
      </w:r>
      <w:r w:rsidRPr="00C23AC7">
        <w:rPr>
          <w:rFonts w:ascii="Arial" w:hAnsi="Arial" w:cs="Arial"/>
          <w:bCs/>
          <w:sz w:val="24"/>
          <w:szCs w:val="24"/>
        </w:rPr>
        <w:t>Kardiol. Prax.</w:t>
      </w:r>
      <w:r w:rsidRPr="00C23AC7">
        <w:rPr>
          <w:rFonts w:ascii="Arial" w:hAnsi="Arial" w:cs="Arial"/>
          <w:bCs/>
          <w:iCs/>
          <w:sz w:val="24"/>
          <w:szCs w:val="24"/>
        </w:rPr>
        <w:t xml:space="preserve"> ISSN </w:t>
      </w:r>
      <w:r w:rsidRPr="00C23AC7">
        <w:rPr>
          <w:rStyle w:val="Siln"/>
          <w:rFonts w:ascii="Arial" w:hAnsi="Arial" w:cs="Arial"/>
          <w:b w:val="0"/>
          <w:sz w:val="24"/>
          <w:szCs w:val="24"/>
        </w:rPr>
        <w:t>1336-3433</w:t>
      </w:r>
      <w:r w:rsidRPr="00582DAA">
        <w:rPr>
          <w:rFonts w:ascii="Arial" w:hAnsi="Arial" w:cs="Arial"/>
          <w:sz w:val="24"/>
          <w:szCs w:val="24"/>
        </w:rPr>
        <w:t>U</w:t>
      </w:r>
      <w:r w:rsidRPr="00C23AC7">
        <w:rPr>
          <w:rFonts w:ascii="Arial" w:hAnsi="Arial" w:cs="Arial"/>
          <w:sz w:val="24"/>
          <w:szCs w:val="24"/>
        </w:rPr>
        <w:t>.</w:t>
      </w:r>
      <w:r w:rsidRPr="00C23AC7">
        <w:rPr>
          <w:rFonts w:ascii="Arial" w:hAnsi="Arial" w:cs="Arial"/>
          <w:bCs/>
          <w:sz w:val="24"/>
          <w:szCs w:val="24"/>
        </w:rPr>
        <w:t xml:space="preserve"> 2011; (1): 25-28.</w:t>
      </w:r>
    </w:p>
    <w:p w:rsidR="000E7F93" w:rsidRPr="00C23AC7" w:rsidRDefault="000E7F93" w:rsidP="000E7F93">
      <w:pPr>
        <w:pStyle w:val="Odstavecseseznamem"/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4"/>
          <w:szCs w:val="24"/>
        </w:rPr>
      </w:pPr>
    </w:p>
    <w:p w:rsidR="008E34C7" w:rsidRDefault="00975463" w:rsidP="00C23AC7">
      <w:pPr>
        <w:pStyle w:val="Odstavecseseznamem"/>
        <w:numPr>
          <w:ilvl w:val="0"/>
          <w:numId w:val="6"/>
        </w:numPr>
        <w:spacing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23AC7">
        <w:rPr>
          <w:rFonts w:ascii="Arial" w:eastAsiaTheme="minorHAnsi" w:hAnsi="Arial" w:cs="Arial"/>
          <w:b/>
          <w:color w:val="000000"/>
          <w:sz w:val="24"/>
          <w:szCs w:val="24"/>
        </w:rPr>
        <w:t>ADC:</w:t>
      </w:r>
      <w:r w:rsidR="005F512B" w:rsidRPr="00C23AC7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</w:t>
      </w:r>
      <w:r w:rsidR="005F512B"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Fedacko, J., Pella, D., Jarčuška, P., Siegfried, L.  Janicko, M.,  </w:t>
      </w:r>
      <w:r w:rsidR="005F512B" w:rsidRPr="00C23AC7">
        <w:rPr>
          <w:rFonts w:ascii="Arial" w:eastAsiaTheme="minorHAnsi" w:hAnsi="Arial" w:cs="Arial"/>
          <w:b/>
          <w:color w:val="000000"/>
          <w:sz w:val="24"/>
          <w:szCs w:val="24"/>
        </w:rPr>
        <w:t>KMEC, J</w:t>
      </w:r>
      <w:r w:rsidR="00C23AC7" w:rsidRPr="00C23AC7">
        <w:rPr>
          <w:rFonts w:ascii="Arial" w:eastAsiaTheme="minorHAnsi" w:hAnsi="Arial" w:cs="Arial"/>
          <w:b/>
          <w:color w:val="000000"/>
          <w:sz w:val="24"/>
          <w:szCs w:val="24"/>
        </w:rPr>
        <w:t>.</w:t>
      </w:r>
      <w:r w:rsidR="00C23AC7" w:rsidRPr="00C23AC7">
        <w:rPr>
          <w:rFonts w:ascii="Arial" w:eastAsiaTheme="minorHAnsi" w:hAnsi="Arial" w:cs="Arial"/>
          <w:color w:val="000000"/>
          <w:sz w:val="24"/>
          <w:szCs w:val="24"/>
        </w:rPr>
        <w:t>, et al.</w:t>
      </w:r>
      <w:r w:rsidR="005F512B"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C23AC7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Clinical and biochemical determinants of metabolic syndrome among Roma and non-Roma subjects in the Eastern part of Slovakia</w:t>
      </w:r>
      <w:r w:rsidR="00C23AC7" w:rsidRPr="00C23AC7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 In: Central European journal of public health. - ISSN 1210-7778. - Vol. 22 (2014), s. S75-S80. FZ 167/14 </w:t>
      </w:r>
    </w:p>
    <w:p w:rsidR="000E7F93" w:rsidRPr="00C23AC7" w:rsidRDefault="000E7F93" w:rsidP="000E7F93">
      <w:pPr>
        <w:pStyle w:val="Odstavecseseznamem"/>
        <w:spacing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</w:rPr>
        <w:t>OHLAS:</w:t>
      </w:r>
    </w:p>
    <w:p w:rsidR="008E34C7" w:rsidRPr="00C23AC7" w:rsidRDefault="00975463" w:rsidP="000E7F9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VEGHARI, G., SADAGHAT, M., BANIHASHEM, S. et al. The prevalence of metabolic syndrome in the north of Iran. An epidemiologic comparative study. In </w:t>
      </w:r>
      <w:r w:rsidRPr="00C23AC7">
        <w:rPr>
          <w:rFonts w:ascii="Arial" w:eastAsiaTheme="minorHAnsi" w:hAnsi="Arial" w:cs="Arial"/>
          <w:iCs/>
          <w:color w:val="000000"/>
          <w:sz w:val="24"/>
          <w:szCs w:val="24"/>
        </w:rPr>
        <w:t>Journal of cardiovascular disease research</w:t>
      </w:r>
      <w:r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, ISSN 0975-3583. 2015, vol. 6, no. 4, s. 172-175. </w:t>
      </w:r>
    </w:p>
    <w:p w:rsidR="00C23AC7" w:rsidRPr="005F512B" w:rsidRDefault="00C23AC7" w:rsidP="005F512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8E34C7" w:rsidRPr="00C23AC7" w:rsidRDefault="00975463" w:rsidP="00C23AC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C23AC7">
        <w:rPr>
          <w:rFonts w:ascii="Arial" w:eastAsiaTheme="minorHAnsi" w:hAnsi="Arial" w:cs="Arial"/>
          <w:b/>
          <w:color w:val="000000"/>
          <w:sz w:val="24"/>
          <w:szCs w:val="24"/>
        </w:rPr>
        <w:t xml:space="preserve">ADC: </w:t>
      </w:r>
      <w:r w:rsidR="00C23AC7"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Fedacko, J., Pella, D., Jarčuška, P., Siegfried, L.  Janicko, M.,  </w:t>
      </w:r>
      <w:r w:rsidR="00C23AC7" w:rsidRPr="00C23AC7">
        <w:rPr>
          <w:rFonts w:ascii="Arial" w:eastAsiaTheme="minorHAnsi" w:hAnsi="Arial" w:cs="Arial"/>
          <w:b/>
          <w:color w:val="000000"/>
          <w:sz w:val="24"/>
          <w:szCs w:val="24"/>
        </w:rPr>
        <w:t>KMEC, J</w:t>
      </w:r>
      <w:r w:rsidR="00C23AC7"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., et al. </w:t>
      </w:r>
      <w:r w:rsidR="00C23AC7" w:rsidRPr="00C23AC7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</w:t>
      </w:r>
      <w:r w:rsidRPr="00C23AC7">
        <w:rPr>
          <w:rFonts w:ascii="Arial" w:eastAsiaTheme="minorHAnsi" w:hAnsi="Arial" w:cs="Arial"/>
          <w:b/>
          <w:color w:val="000000"/>
          <w:sz w:val="24"/>
          <w:szCs w:val="24"/>
        </w:rPr>
        <w:t xml:space="preserve">Prevalence of cardiovascular risk factors in relation to metabolic syndrome in the Roma population compared with the non-Roma population </w:t>
      </w:r>
      <w:r w:rsidR="00C23AC7" w:rsidRPr="00C23AC7">
        <w:rPr>
          <w:rFonts w:ascii="Arial" w:eastAsiaTheme="minorHAnsi" w:hAnsi="Arial" w:cs="Arial"/>
          <w:b/>
          <w:color w:val="000000"/>
          <w:sz w:val="24"/>
          <w:szCs w:val="24"/>
        </w:rPr>
        <w:t>in the Eastern part of Slovakia</w:t>
      </w:r>
      <w:r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. In: Central European Journal of public health. - ISSN 1210-7778. - Vol. 22 (2014), s. S69-S74. FZ 166/14 </w:t>
      </w:r>
    </w:p>
    <w:p w:rsidR="008E34C7" w:rsidRPr="000E7F93" w:rsidRDefault="000E7F93" w:rsidP="000E7F93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0E7F93">
        <w:rPr>
          <w:rFonts w:ascii="Arial" w:eastAsiaTheme="minorHAnsi" w:hAnsi="Arial" w:cs="Arial"/>
          <w:b/>
          <w:color w:val="000000"/>
          <w:sz w:val="24"/>
          <w:szCs w:val="24"/>
        </w:rPr>
        <w:t>OHLAS</w:t>
      </w:r>
      <w:r>
        <w:rPr>
          <w:rFonts w:ascii="Arial" w:eastAsiaTheme="minorHAnsi" w:hAnsi="Arial" w:cs="Arial"/>
          <w:b/>
          <w:color w:val="000000"/>
          <w:sz w:val="24"/>
          <w:szCs w:val="24"/>
        </w:rPr>
        <w:t>:</w:t>
      </w:r>
    </w:p>
    <w:p w:rsidR="008E34C7" w:rsidRPr="00C23AC7" w:rsidRDefault="00975463" w:rsidP="000E7F9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4"/>
          <w:szCs w:val="24"/>
        </w:rPr>
      </w:pPr>
      <w:r w:rsidRPr="00C23AC7">
        <w:rPr>
          <w:rFonts w:ascii="Arial" w:eastAsiaTheme="minorHAnsi" w:hAnsi="Arial" w:cs="Arial"/>
          <w:sz w:val="24"/>
          <w:szCs w:val="24"/>
        </w:rPr>
        <w:t xml:space="preserve">PIKÓ, P., FIATAL, S., KÓSA, Z. et al. Genetic factors exist behind the high prevalence of reduced high-density lipoprotein cholesterol levels in the Roma population. In </w:t>
      </w:r>
      <w:r w:rsidRPr="00C23AC7">
        <w:rPr>
          <w:rFonts w:ascii="Arial" w:eastAsiaTheme="minorHAnsi" w:hAnsi="Arial" w:cs="Arial"/>
          <w:i/>
          <w:iCs/>
          <w:sz w:val="24"/>
          <w:szCs w:val="24"/>
        </w:rPr>
        <w:t>Atherosclerosis</w:t>
      </w:r>
      <w:r w:rsidRPr="00C23AC7">
        <w:rPr>
          <w:rFonts w:ascii="Arial" w:eastAsiaTheme="minorHAnsi" w:hAnsi="Arial" w:cs="Arial"/>
          <w:sz w:val="24"/>
          <w:szCs w:val="24"/>
        </w:rPr>
        <w:t xml:space="preserve">, ISSN 0021-9150. 2017, vol. 263, s. 119-126.   </w:t>
      </w:r>
    </w:p>
    <w:p w:rsidR="008E34C7" w:rsidRPr="005F512B" w:rsidRDefault="008E34C7" w:rsidP="005F512B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sz w:val="24"/>
          <w:szCs w:val="24"/>
        </w:rPr>
      </w:pPr>
    </w:p>
    <w:p w:rsidR="008E34C7" w:rsidRDefault="00975463" w:rsidP="00C23AC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C23AC7">
        <w:rPr>
          <w:rFonts w:ascii="Arial" w:eastAsiaTheme="minorHAnsi" w:hAnsi="Arial" w:cs="Arial"/>
          <w:b/>
          <w:color w:val="000000"/>
          <w:sz w:val="24"/>
          <w:szCs w:val="24"/>
        </w:rPr>
        <w:t>ADC:</w:t>
      </w:r>
      <w:r w:rsidR="00C23AC7" w:rsidRPr="00C23AC7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</w:t>
      </w:r>
      <w:r w:rsidR="00C23AC7" w:rsidRPr="00C23AC7">
        <w:rPr>
          <w:rFonts w:ascii="Arial" w:eastAsiaTheme="minorHAnsi" w:hAnsi="Arial" w:cs="Arial"/>
          <w:color w:val="000000"/>
          <w:sz w:val="24"/>
          <w:szCs w:val="24"/>
        </w:rPr>
        <w:t>Fedacko, J.,  Pella, D., Jarcuska, P., Sabol, F., KMEC, J., et al.</w:t>
      </w:r>
      <w:r w:rsidRPr="00C23AC7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Slovak trial on cardiovascular risk reduction following national guidelines with CaDUET (R) (The STRONG DUET Study)</w:t>
      </w:r>
      <w:r w:rsidR="00C23AC7" w:rsidRPr="00C23AC7">
        <w:rPr>
          <w:rFonts w:ascii="Arial" w:eastAsiaTheme="minorHAnsi" w:hAnsi="Arial" w:cs="Arial"/>
          <w:b/>
          <w:color w:val="000000"/>
          <w:sz w:val="24"/>
          <w:szCs w:val="24"/>
        </w:rPr>
        <w:t>.</w:t>
      </w:r>
      <w:r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C23AC7"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In: Advances in therapy. </w:t>
      </w:r>
      <w:r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ISSN 0741-238X. - Vol. 30, no. 1 (2013), s. 60-70. </w:t>
      </w:r>
    </w:p>
    <w:p w:rsidR="000E7F93" w:rsidRPr="00C23AC7" w:rsidRDefault="000E7F93" w:rsidP="000E7F9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color w:val="000000"/>
          <w:sz w:val="24"/>
          <w:szCs w:val="24"/>
        </w:rPr>
        <w:t>OHLAS:</w:t>
      </w:r>
    </w:p>
    <w:p w:rsidR="00E90F2A" w:rsidRPr="0082081E" w:rsidRDefault="00975463" w:rsidP="0082081E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C23AC7">
        <w:rPr>
          <w:rFonts w:ascii="Arial" w:eastAsiaTheme="minorHAnsi" w:hAnsi="Arial" w:cs="Arial"/>
          <w:color w:val="000000"/>
          <w:sz w:val="24"/>
          <w:szCs w:val="24"/>
        </w:rPr>
        <w:t xml:space="preserve">SHERAZ, M.A., AHSAN, S.F., KHAN, M.F. et al. </w:t>
      </w:r>
      <w:r w:rsidRPr="000E7F93">
        <w:rPr>
          <w:rFonts w:ascii="Arial" w:eastAsiaTheme="minorHAnsi" w:hAnsi="Arial" w:cs="Arial"/>
          <w:color w:val="000000"/>
          <w:sz w:val="24"/>
          <w:szCs w:val="24"/>
        </w:rPr>
        <w:t xml:space="preserve">Formulations of amlodipine: A review. In </w:t>
      </w:r>
      <w:r w:rsidRPr="000E7F93">
        <w:rPr>
          <w:rFonts w:ascii="Arial" w:eastAsiaTheme="minorHAnsi" w:hAnsi="Arial" w:cs="Arial"/>
          <w:iCs/>
          <w:color w:val="000000"/>
          <w:sz w:val="24"/>
          <w:szCs w:val="24"/>
        </w:rPr>
        <w:t>Journal of pharmaceutics</w:t>
      </w:r>
      <w:r w:rsidRPr="000E7F93">
        <w:rPr>
          <w:rFonts w:ascii="Arial" w:eastAsiaTheme="minorHAnsi" w:hAnsi="Arial" w:cs="Arial"/>
          <w:color w:val="000000"/>
          <w:sz w:val="24"/>
          <w:szCs w:val="24"/>
        </w:rPr>
        <w:t>, ISSN 2090-9918. 2016, art. no. 8961621.</w:t>
      </w:r>
    </w:p>
    <w:p w:rsidR="00E90F2A" w:rsidRPr="00E90F2A" w:rsidRDefault="00BE71F5" w:rsidP="00E90F2A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lastRenderedPageBreak/>
        <w:t xml:space="preserve">1.  </w:t>
      </w:r>
      <w:r w:rsidR="00E90F2A" w:rsidRPr="00E90F2A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KMEC, J. </w:t>
      </w:r>
      <w:r w:rsidR="00E90F2A" w:rsidRPr="00E90F2A">
        <w:rPr>
          <w:rFonts w:ascii="Arial" w:eastAsiaTheme="minorHAnsi" w:hAnsi="Arial" w:cs="Arial"/>
          <w:b/>
          <w:color w:val="000000"/>
          <w:sz w:val="24"/>
          <w:szCs w:val="24"/>
        </w:rPr>
        <w:t xml:space="preserve">Fibrilácia predsiení. 1. vyd. Ľubotice: Cofin, 2010.  210 s.  ISBN 978-80-967145-2-0. </w:t>
      </w:r>
    </w:p>
    <w:p w:rsidR="00E90F2A" w:rsidRPr="00E90F2A" w:rsidRDefault="00E90F2A" w:rsidP="00E90F2A">
      <w:pPr>
        <w:jc w:val="both"/>
        <w:rPr>
          <w:rFonts w:ascii="Arial" w:hAnsi="Arial" w:cs="Arial"/>
          <w:b/>
          <w:sz w:val="24"/>
          <w:szCs w:val="24"/>
        </w:rPr>
      </w:pPr>
    </w:p>
    <w:p w:rsidR="00E90F2A" w:rsidRPr="00E90F2A" w:rsidRDefault="00E90F2A" w:rsidP="0082081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E90F2A">
        <w:rPr>
          <w:rFonts w:ascii="Arial" w:hAnsi="Arial" w:cs="Arial"/>
          <w:sz w:val="24"/>
          <w:szCs w:val="24"/>
        </w:rPr>
        <w:t>Fibrilácia predsiení   je najčastejšou  pretrvávajúcou srdcovou  arytmiou, ktorej prevalencia stúpa s vekom populácie. Prítomnosť fibrilácie predsiení  je spätá so zvýšenou mortalitou a morbiditou, so zvýšeným rizikom mozgových  príhod a tromboembolizmu a so  závažnými hemodynamickými dôsledkami, ktoré spôsobujú zníženie tolerancie  záťaže a srdcové zlyhávanie.  Fibrilácia predsiení je prevažne združená so srdcovým ochorením, ale  značná časť pacientov (asi   tretina) nemá zistiteľné srdcové ochorenie. Pacienti s paroxyzmálnou fibriláciou predsiení  sú väčšinou mladší ako pacienti s pretrvávajúcou fibriláciou predsiení  a mnohí majú asymptomatické paroxyzmy. Fibrilácia predsiení , „stará“ arytmia, ktorá  bola prvýkrát opísaná v roku 1909, nadobúda po vstupe do 21. storočia stále viac na dôležitosti, pretože so zvyšujúcim sa počtom ľudí na celom svete  vzrastá aj zastúpenie starších jedincov v  populácii.   Braunwald   vo  svojej  Shattuckovej prednáške   hovoril  o   narastajúcej   „epidémii“   fibrilácie predsiení.   Fibrilácia predsiení   v spojení s kongestívnym srdcovým zlyhávaním a diabetom mellitus typu 2  a/alebo metabolickým  syndrómom sa teda  považuje za   jednu   z    troch narastajúcich epidémií 21. storočia.</w:t>
      </w:r>
      <w:r w:rsidRPr="00E90F2A">
        <w:rPr>
          <w:rFonts w:ascii="Arial" w:hAnsi="Arial" w:cs="Arial"/>
          <w:b/>
          <w:sz w:val="24"/>
          <w:szCs w:val="24"/>
        </w:rPr>
        <w:t xml:space="preserve"> </w:t>
      </w:r>
      <w:r w:rsidRPr="00E90F2A">
        <w:rPr>
          <w:rFonts w:ascii="Arial" w:hAnsi="Arial" w:cs="Arial"/>
          <w:sz w:val="24"/>
          <w:szCs w:val="24"/>
        </w:rPr>
        <w:t>Značné sú aj</w:t>
      </w:r>
      <w:r w:rsidRPr="00E90F2A">
        <w:rPr>
          <w:rFonts w:ascii="Arial" w:hAnsi="Arial" w:cs="Arial"/>
          <w:b/>
          <w:sz w:val="24"/>
          <w:szCs w:val="24"/>
        </w:rPr>
        <w:t xml:space="preserve"> </w:t>
      </w:r>
      <w:r w:rsidRPr="00E90F2A">
        <w:rPr>
          <w:rFonts w:ascii="Arial" w:hAnsi="Arial" w:cs="Arial"/>
          <w:sz w:val="24"/>
          <w:szCs w:val="24"/>
        </w:rPr>
        <w:t xml:space="preserve"> socioekonomické dôsledky fibrilácie predsiení v súvislosti s hospitalizáciou, liečbou chronickej  choroby a invalidizáciou. Tieto nepriaznivé trendy sa  objavujú v kontexte nových zaujímavých  možností liečby. Pochopenie faktorov určujúcich výskyt a prirodzený priebeh fibrilácie predsiení je rozhodujúce pre budúce prideľovanie zdrojov a využívanie rozširujúcej sa palety liečebných možností zameraných na zmierňovanie vplyvu ochorenia na meniacu sa populáciu  pacientov.</w:t>
      </w:r>
      <w:r w:rsidR="0082081E">
        <w:rPr>
          <w:rFonts w:ascii="Arial" w:hAnsi="Arial" w:cs="Arial"/>
          <w:sz w:val="24"/>
          <w:szCs w:val="24"/>
        </w:rPr>
        <w:t xml:space="preserve"> </w:t>
      </w:r>
      <w:r w:rsidRPr="00E90F2A">
        <w:rPr>
          <w:rFonts w:ascii="Arial" w:hAnsi="Arial" w:cs="Arial"/>
          <w:sz w:val="24"/>
          <w:szCs w:val="24"/>
        </w:rPr>
        <w:t>Cieľom tejto publikácie  je  upozorniť na dôležitosť problematiky, priblížiť rôzne klinické prejavy fibrilácie predsiení, jej diagnostické a liečebné možnosti podľa súčasných najnovších poznatkov a odporúčaní.</w:t>
      </w:r>
      <w:r w:rsidR="0082081E">
        <w:rPr>
          <w:rFonts w:ascii="Arial" w:hAnsi="Arial" w:cs="Arial"/>
          <w:sz w:val="24"/>
          <w:szCs w:val="24"/>
        </w:rPr>
        <w:t xml:space="preserve"> </w:t>
      </w:r>
      <w:r w:rsidRPr="00E90F2A">
        <w:rPr>
          <w:rFonts w:ascii="Arial" w:hAnsi="Arial" w:cs="Arial"/>
          <w:sz w:val="24"/>
          <w:szCs w:val="24"/>
        </w:rPr>
        <w:t>Táto publikácia  je  určená predovšetkým kardiológom a internistom, ale potrebné informácie v nej môžu nájsť aj neurológovia, geriatri a v neposlednom rade všeobecní lekári, ako aj iní  zdravotnícky pracovníci zaoberajúci sa  touto problematikou.</w:t>
      </w:r>
    </w:p>
    <w:p w:rsidR="00E90F2A" w:rsidRPr="00E90F2A" w:rsidRDefault="00E90F2A" w:rsidP="00E90F2A">
      <w:pPr>
        <w:jc w:val="both"/>
        <w:rPr>
          <w:rFonts w:ascii="Arial" w:hAnsi="Arial" w:cs="Arial"/>
          <w:b/>
          <w:sz w:val="24"/>
          <w:szCs w:val="24"/>
        </w:rPr>
      </w:pPr>
    </w:p>
    <w:p w:rsidR="00E90F2A" w:rsidRPr="00E90F2A" w:rsidRDefault="00E90F2A" w:rsidP="00E90F2A">
      <w:pPr>
        <w:rPr>
          <w:rFonts w:ascii="Arial" w:hAnsi="Arial" w:cs="Arial"/>
          <w:b/>
          <w:sz w:val="24"/>
          <w:szCs w:val="24"/>
        </w:rPr>
      </w:pPr>
    </w:p>
    <w:p w:rsidR="00E90F2A" w:rsidRDefault="00E90F2A" w:rsidP="00E90F2A">
      <w:pPr>
        <w:rPr>
          <w:rFonts w:ascii="Arial" w:hAnsi="Arial" w:cs="Arial"/>
          <w:b/>
          <w:sz w:val="24"/>
          <w:szCs w:val="24"/>
        </w:rPr>
      </w:pPr>
    </w:p>
    <w:p w:rsidR="0082081E" w:rsidRDefault="0082081E" w:rsidP="00E90F2A">
      <w:pPr>
        <w:rPr>
          <w:rFonts w:ascii="Arial" w:hAnsi="Arial" w:cs="Arial"/>
          <w:b/>
          <w:sz w:val="24"/>
          <w:szCs w:val="24"/>
        </w:rPr>
      </w:pPr>
    </w:p>
    <w:p w:rsidR="0082081E" w:rsidRDefault="0082081E" w:rsidP="00E90F2A">
      <w:pPr>
        <w:rPr>
          <w:rFonts w:ascii="Arial" w:hAnsi="Arial" w:cs="Arial"/>
          <w:b/>
          <w:sz w:val="24"/>
          <w:szCs w:val="24"/>
        </w:rPr>
      </w:pPr>
    </w:p>
    <w:p w:rsidR="0082081E" w:rsidRPr="00E90F2A" w:rsidRDefault="0082081E" w:rsidP="00E90F2A">
      <w:pPr>
        <w:rPr>
          <w:rFonts w:ascii="Arial" w:hAnsi="Arial" w:cs="Arial"/>
          <w:b/>
          <w:sz w:val="24"/>
          <w:szCs w:val="24"/>
        </w:rPr>
      </w:pPr>
    </w:p>
    <w:p w:rsidR="00E90F2A" w:rsidRPr="00E90F2A" w:rsidRDefault="00BE71F5" w:rsidP="00E90F2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2.  </w:t>
      </w:r>
      <w:r w:rsidR="00E90F2A" w:rsidRPr="00E90F2A">
        <w:rPr>
          <w:rFonts w:ascii="Arial" w:hAnsi="Arial" w:cs="Arial"/>
          <w:b/>
          <w:color w:val="000000" w:themeColor="text1"/>
          <w:sz w:val="24"/>
          <w:szCs w:val="24"/>
        </w:rPr>
        <w:t>Bernasovská, J., KMEC, J., Zigová, M., e</w:t>
      </w:r>
      <w:r w:rsidR="00304151">
        <w:rPr>
          <w:rFonts w:ascii="Arial" w:hAnsi="Arial" w:cs="Arial"/>
          <w:b/>
          <w:color w:val="000000" w:themeColor="text1"/>
          <w:sz w:val="24"/>
          <w:szCs w:val="24"/>
        </w:rPr>
        <w:t>t al.</w:t>
      </w:r>
      <w:r w:rsidR="00304151">
        <w:rPr>
          <w:rFonts w:ascii="Arial" w:hAnsi="Arial" w:cs="Arial"/>
          <w:b/>
          <w:color w:val="000000" w:themeColor="text1"/>
          <w:sz w:val="24"/>
          <w:szCs w:val="24"/>
        </w:rPr>
        <w:tab/>
        <w:t xml:space="preserve">Genetika kardiomyopatií, </w:t>
      </w:r>
      <w:r w:rsidR="00E90F2A" w:rsidRPr="00E90F2A">
        <w:rPr>
          <w:rFonts w:ascii="Arial" w:hAnsi="Arial" w:cs="Arial"/>
          <w:b/>
          <w:color w:val="000000" w:themeColor="text1"/>
          <w:sz w:val="24"/>
          <w:szCs w:val="24"/>
        </w:rPr>
        <w:t>1. vyd. Prešov: Vydavateľstvo Prešov</w:t>
      </w:r>
      <w:r w:rsidR="00304151">
        <w:rPr>
          <w:rFonts w:ascii="Arial" w:hAnsi="Arial" w:cs="Arial"/>
          <w:b/>
          <w:color w:val="000000" w:themeColor="text1"/>
          <w:sz w:val="24"/>
          <w:szCs w:val="24"/>
        </w:rPr>
        <w:t xml:space="preserve">skej univerzity, 2017. 227 s. </w:t>
      </w:r>
      <w:r w:rsidR="00E90F2A" w:rsidRPr="00E90F2A">
        <w:rPr>
          <w:rFonts w:ascii="Arial" w:hAnsi="Arial" w:cs="Arial"/>
          <w:b/>
          <w:color w:val="000000" w:themeColor="text1"/>
          <w:sz w:val="24"/>
          <w:szCs w:val="24"/>
        </w:rPr>
        <w:t>APVV-0644-12. ISBN 978-80-555-1690-5.</w:t>
      </w:r>
    </w:p>
    <w:p w:rsidR="00E90F2A" w:rsidRPr="00E90F2A" w:rsidRDefault="00E90F2A" w:rsidP="00820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90F2A">
        <w:rPr>
          <w:rFonts w:ascii="Arial" w:eastAsiaTheme="minorHAnsi" w:hAnsi="Arial" w:cs="Arial"/>
          <w:color w:val="000000"/>
          <w:sz w:val="24"/>
          <w:szCs w:val="24"/>
        </w:rPr>
        <w:t>Kardiomyopatie sú heterogénnou skupino</w:t>
      </w:r>
      <w:r w:rsidR="00304151">
        <w:rPr>
          <w:rFonts w:ascii="Arial" w:eastAsiaTheme="minorHAnsi" w:hAnsi="Arial" w:cs="Arial"/>
          <w:color w:val="000000"/>
          <w:sz w:val="24"/>
          <w:szCs w:val="24"/>
        </w:rPr>
        <w:t>u ochorení srdcového svalu, kto</w:t>
      </w:r>
      <w:r w:rsidRPr="00E90F2A">
        <w:rPr>
          <w:rFonts w:ascii="Arial" w:eastAsiaTheme="minorHAnsi" w:hAnsi="Arial" w:cs="Arial"/>
          <w:color w:val="000000"/>
          <w:sz w:val="24"/>
          <w:szCs w:val="24"/>
        </w:rPr>
        <w:t>rých rôznorodosť je z</w:t>
      </w:r>
      <w:r w:rsidR="00304151">
        <w:rPr>
          <w:rFonts w:ascii="Arial" w:eastAsiaTheme="minorHAnsi" w:hAnsi="Arial" w:cs="Arial"/>
          <w:color w:val="000000"/>
          <w:sz w:val="24"/>
          <w:szCs w:val="24"/>
        </w:rPr>
        <w:t>reteľná v ich etiológii, patofyz</w:t>
      </w:r>
      <w:r w:rsidRPr="00E90F2A">
        <w:rPr>
          <w:rFonts w:ascii="Arial" w:eastAsiaTheme="minorHAnsi" w:hAnsi="Arial" w:cs="Arial"/>
          <w:color w:val="000000"/>
          <w:sz w:val="24"/>
          <w:szCs w:val="24"/>
        </w:rPr>
        <w:t>iológii, detekovateľných zmenách na srdci ako aj v klinických prejavoch u jednotlivých pacien</w:t>
      </w:r>
      <w:r w:rsidR="00304151">
        <w:rPr>
          <w:rFonts w:ascii="Arial" w:eastAsiaTheme="minorHAnsi" w:hAnsi="Arial" w:cs="Arial"/>
          <w:color w:val="000000"/>
          <w:sz w:val="24"/>
          <w:szCs w:val="24"/>
        </w:rPr>
        <w:t>tov. DNA-diagnostika kardiomyopa</w:t>
      </w:r>
      <w:r w:rsidRPr="00E90F2A">
        <w:rPr>
          <w:rFonts w:ascii="Arial" w:eastAsiaTheme="minorHAnsi" w:hAnsi="Arial" w:cs="Arial"/>
          <w:color w:val="000000"/>
          <w:sz w:val="24"/>
          <w:szCs w:val="24"/>
        </w:rPr>
        <w:t>tií v pred</w:t>
      </w:r>
      <w:r w:rsidR="00304151">
        <w:rPr>
          <w:rFonts w:ascii="Arial" w:eastAsiaTheme="minorHAnsi" w:hAnsi="Arial" w:cs="Arial"/>
          <w:color w:val="000000"/>
          <w:sz w:val="24"/>
          <w:szCs w:val="24"/>
        </w:rPr>
        <w:t>chádzajúcom období nesplnila očaká</w:t>
      </w:r>
      <w:r w:rsidRPr="00E90F2A">
        <w:rPr>
          <w:rFonts w:ascii="Arial" w:eastAsiaTheme="minorHAnsi" w:hAnsi="Arial" w:cs="Arial"/>
          <w:color w:val="000000"/>
          <w:sz w:val="24"/>
          <w:szCs w:val="24"/>
        </w:rPr>
        <w:t>vania a to hlavne kvôli časovej a finančnej náročnosti molekulárno-genetických metód. Nie je však pochýb o tom, že budúcnos</w:t>
      </w:r>
      <w:r w:rsidR="00304151">
        <w:rPr>
          <w:rFonts w:ascii="Arial" w:eastAsiaTheme="minorHAnsi" w:hAnsi="Arial" w:cs="Arial"/>
          <w:color w:val="000000"/>
          <w:sz w:val="24"/>
          <w:szCs w:val="24"/>
        </w:rPr>
        <w:t>ť diagnostiky nielen kardiomyopa</w:t>
      </w:r>
      <w:r w:rsidRPr="00E90F2A">
        <w:rPr>
          <w:rFonts w:ascii="Arial" w:eastAsiaTheme="minorHAnsi" w:hAnsi="Arial" w:cs="Arial"/>
          <w:color w:val="000000"/>
          <w:sz w:val="24"/>
          <w:szCs w:val="24"/>
        </w:rPr>
        <w:t>tií ale celého radu kardiovaskulárnych ochorení spočíva práve v odhaľovaní ich genetického pozadia. Len pomocou DNA-diagnostiky je možné odhalenie kardiomyopatie u detí i dospelých bez klinických prejavov ochorenia. Pozitívne skúsenosti sú aj s prenatálnou diagnostikou. Dnes pomocou genetického vyšetrenia vieme v rámci rodiny s definovaným genetickým defektom pomerne rýchlo a ľahko potvrdiť alebo vylúčiť diagnózu kardiomyopatie u ktor</w:t>
      </w:r>
      <w:r w:rsidR="00304151">
        <w:rPr>
          <w:rFonts w:ascii="Arial" w:eastAsiaTheme="minorHAnsi" w:hAnsi="Arial" w:cs="Arial"/>
          <w:color w:val="000000"/>
          <w:sz w:val="24"/>
          <w:szCs w:val="24"/>
        </w:rPr>
        <w:t>éhokoľvek člena. Praktickým prí</w:t>
      </w:r>
      <w:r w:rsidRPr="00E90F2A">
        <w:rPr>
          <w:rFonts w:ascii="Arial" w:eastAsiaTheme="minorHAnsi" w:hAnsi="Arial" w:cs="Arial"/>
          <w:color w:val="000000"/>
          <w:sz w:val="24"/>
          <w:szCs w:val="24"/>
        </w:rPr>
        <w:t>nosom je hlavne negatívne predikčná hodnota daného vyšetrenia, čo znamená uistenie konkrétneho člena rodiny, že nie je nositeľom mutácie resp. mutácií, ktorých dôsledkom je rozvoj ochorenia. Neustá</w:t>
      </w:r>
      <w:r w:rsidR="00304151">
        <w:rPr>
          <w:rFonts w:ascii="Arial" w:eastAsiaTheme="minorHAnsi" w:hAnsi="Arial" w:cs="Arial"/>
          <w:color w:val="000000"/>
          <w:sz w:val="24"/>
          <w:szCs w:val="24"/>
        </w:rPr>
        <w:t>le sa zväčšujúci počet novoobja</w:t>
      </w:r>
      <w:r w:rsidRPr="00E90F2A">
        <w:rPr>
          <w:rFonts w:ascii="Arial" w:eastAsiaTheme="minorHAnsi" w:hAnsi="Arial" w:cs="Arial"/>
          <w:color w:val="000000"/>
          <w:sz w:val="24"/>
          <w:szCs w:val="24"/>
        </w:rPr>
        <w:t>vených mutácií asociovaných s kardiomyopatiami môže objasniť patogenézu a viesť k úspešnej terapii. Molekulárna kardiológia a génová diagnostika sú preto oblasťou do ktorej sa určite oplatí investovať ako ekonomick</w:t>
      </w:r>
      <w:r w:rsidR="0082081E">
        <w:rPr>
          <w:rFonts w:ascii="Arial" w:eastAsiaTheme="minorHAnsi" w:hAnsi="Arial" w:cs="Arial"/>
          <w:color w:val="000000"/>
          <w:sz w:val="24"/>
          <w:szCs w:val="24"/>
        </w:rPr>
        <w:t>y, tak aj intelektuál</w:t>
      </w:r>
      <w:r w:rsidRPr="00E90F2A">
        <w:rPr>
          <w:rFonts w:ascii="Arial" w:eastAsiaTheme="minorHAnsi" w:hAnsi="Arial" w:cs="Arial"/>
          <w:color w:val="000000"/>
          <w:sz w:val="24"/>
          <w:szCs w:val="24"/>
        </w:rPr>
        <w:t xml:space="preserve">ne. </w:t>
      </w:r>
      <w:r w:rsidR="0082081E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E90F2A">
        <w:rPr>
          <w:rFonts w:ascii="Arial" w:eastAsiaTheme="minorHAnsi" w:hAnsi="Arial" w:cs="Arial"/>
          <w:color w:val="000000"/>
          <w:sz w:val="24"/>
          <w:szCs w:val="24"/>
        </w:rPr>
        <w:t>Súčasná tzv. postgenomická éra prináša ne</w:t>
      </w:r>
      <w:r w:rsidR="00304151">
        <w:rPr>
          <w:rFonts w:ascii="Arial" w:eastAsiaTheme="minorHAnsi" w:hAnsi="Arial" w:cs="Arial"/>
          <w:color w:val="000000"/>
          <w:sz w:val="24"/>
          <w:szCs w:val="24"/>
        </w:rPr>
        <w:t>ustále obrovské množstvo poznat</w:t>
      </w:r>
      <w:r w:rsidRPr="00E90F2A">
        <w:rPr>
          <w:rFonts w:ascii="Arial" w:eastAsiaTheme="minorHAnsi" w:hAnsi="Arial" w:cs="Arial"/>
          <w:color w:val="000000"/>
          <w:sz w:val="24"/>
          <w:szCs w:val="24"/>
        </w:rPr>
        <w:t>kov. Na jednej strane sme zahlcovaní obrovským množstvom informácií, ktoré súčasné technológie produkujú, no na druhej strane len časť z nich dokážeme rozumne využiť. Jedným z najväčších produce</w:t>
      </w:r>
      <w:r w:rsidR="0082081E">
        <w:rPr>
          <w:rFonts w:ascii="Arial" w:eastAsiaTheme="minorHAnsi" w:hAnsi="Arial" w:cs="Arial"/>
          <w:color w:val="000000"/>
          <w:sz w:val="24"/>
          <w:szCs w:val="24"/>
        </w:rPr>
        <w:t>ntov informácií sa stáva celoge</w:t>
      </w:r>
      <w:r w:rsidRPr="00E90F2A">
        <w:rPr>
          <w:rFonts w:ascii="Arial" w:eastAsiaTheme="minorHAnsi" w:hAnsi="Arial" w:cs="Arial"/>
          <w:color w:val="000000"/>
          <w:sz w:val="24"/>
          <w:szCs w:val="24"/>
        </w:rPr>
        <w:t>nómové alebo exómové sekvenovanie, s ktorého interpretáciami a klinickým využitím prichádza celý rad problémov. Ana</w:t>
      </w:r>
      <w:r w:rsidR="0082081E">
        <w:rPr>
          <w:rFonts w:ascii="Arial" w:eastAsiaTheme="minorHAnsi" w:hAnsi="Arial" w:cs="Arial"/>
          <w:color w:val="000000"/>
          <w:sz w:val="24"/>
          <w:szCs w:val="24"/>
        </w:rPr>
        <w:t>lýzy dát produkovaných NGS (sek</w:t>
      </w:r>
      <w:r w:rsidRPr="00E90F2A">
        <w:rPr>
          <w:rFonts w:ascii="Arial" w:eastAsiaTheme="minorHAnsi" w:hAnsi="Arial" w:cs="Arial"/>
          <w:color w:val="000000"/>
          <w:sz w:val="24"/>
          <w:szCs w:val="24"/>
        </w:rPr>
        <w:t xml:space="preserve">venovanie novej resp. ďalšej generácie) sa postupne zrýchľujú ruka v ruke s bioinformatickým spracovaním. Vďaka prudkému nárastu poznatkov o ľudskom genóme, nie je snáď jediného klinického odboru, ktorý by začlenením genomiky nepokročil vpred. Tzv. „rizikových miest“ je v naších genómoch omnoho viac ako sa na začiatku predpokladalo. Postupne sú preto identifikované ďalšie a ďalšie a dopĺňajú sa doposiaľ prázdne miesta. Niektoré z týchto miest môžu byť odhalené pri celogenómovom sekvenovaní aj ako vedľajší nález, s čím súvisí aj otázka eticko-právna o vhodnosti upozornenia danej osoby na túto skutočnosť. </w:t>
      </w:r>
    </w:p>
    <w:p w:rsidR="00E90F2A" w:rsidRPr="0082081E" w:rsidRDefault="00E90F2A" w:rsidP="00820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E90F2A">
        <w:rPr>
          <w:rFonts w:ascii="Arial" w:eastAsiaTheme="minorHAnsi" w:hAnsi="Arial" w:cs="Arial"/>
          <w:color w:val="000000"/>
          <w:sz w:val="24"/>
          <w:szCs w:val="24"/>
        </w:rPr>
        <w:t>Vieme stále viac a viac o podstate svojej existencie, či prírodných zákonitostiach, ktorým podliehame. Tie, ktoré sú zapísan</w:t>
      </w:r>
      <w:r w:rsidR="0082081E">
        <w:rPr>
          <w:rFonts w:ascii="Arial" w:eastAsiaTheme="minorHAnsi" w:hAnsi="Arial" w:cs="Arial"/>
          <w:color w:val="000000"/>
          <w:sz w:val="24"/>
          <w:szCs w:val="24"/>
        </w:rPr>
        <w:t>é v genetickej pamäti patria me</w:t>
      </w:r>
      <w:r w:rsidRPr="00E90F2A">
        <w:rPr>
          <w:rFonts w:ascii="Arial" w:eastAsiaTheme="minorHAnsi" w:hAnsi="Arial" w:cs="Arial"/>
          <w:sz w:val="24"/>
          <w:szCs w:val="24"/>
        </w:rPr>
        <w:t>dzi zákony, ktoré platia dlhodobo a ich premena je z hľadiska ľudského života pomalá. Veľkou rýchlosťou sa menia len naše z</w:t>
      </w:r>
      <w:r w:rsidR="0082081E">
        <w:rPr>
          <w:rFonts w:ascii="Arial" w:eastAsiaTheme="minorHAnsi" w:hAnsi="Arial" w:cs="Arial"/>
          <w:sz w:val="24"/>
          <w:szCs w:val="24"/>
        </w:rPr>
        <w:t>nalosti a to vďaka novým techno</w:t>
      </w:r>
      <w:r w:rsidRPr="00E90F2A">
        <w:rPr>
          <w:rFonts w:ascii="Arial" w:eastAsiaTheme="minorHAnsi" w:hAnsi="Arial" w:cs="Arial"/>
          <w:sz w:val="24"/>
          <w:szCs w:val="24"/>
        </w:rPr>
        <w:t xml:space="preserve">lógiám. Podobne rýchlo sa menia aj životné </w:t>
      </w:r>
      <w:r w:rsidR="0082081E">
        <w:rPr>
          <w:rFonts w:ascii="Arial" w:eastAsiaTheme="minorHAnsi" w:hAnsi="Arial" w:cs="Arial"/>
          <w:sz w:val="24"/>
          <w:szCs w:val="24"/>
        </w:rPr>
        <w:t>podmienky na ktoré musíme reago</w:t>
      </w:r>
      <w:r w:rsidRPr="00E90F2A">
        <w:rPr>
          <w:rFonts w:ascii="Arial" w:eastAsiaTheme="minorHAnsi" w:hAnsi="Arial" w:cs="Arial"/>
          <w:sz w:val="24"/>
          <w:szCs w:val="24"/>
        </w:rPr>
        <w:t>vať a pokiaľ ide o našu genetickú výbavu, je to možné len v rámci možností, ktoré v priebehu vývoja získala. Súčasný prudký nárast niektorých tzv.</w:t>
      </w:r>
      <w:r w:rsidR="0082081E">
        <w:rPr>
          <w:rFonts w:ascii="Arial" w:eastAsiaTheme="minorHAnsi" w:hAnsi="Arial" w:cs="Arial"/>
          <w:sz w:val="24"/>
          <w:szCs w:val="24"/>
        </w:rPr>
        <w:t xml:space="preserve"> </w:t>
      </w:r>
      <w:r w:rsidRPr="00E90F2A">
        <w:rPr>
          <w:rFonts w:ascii="Arial" w:eastAsiaTheme="minorHAnsi" w:hAnsi="Arial" w:cs="Arial"/>
          <w:sz w:val="24"/>
          <w:szCs w:val="24"/>
        </w:rPr>
        <w:t>civilizačných ochorení nás vedie k pochybnostiam, či je naša genetická pamäť na tento vývoj životných podmienok, v ktorých sa ľudská spoločnosť momentálne nachádza pripravená.</w:t>
      </w:r>
    </w:p>
    <w:p w:rsidR="00E90F2A" w:rsidRDefault="00E90F2A" w:rsidP="00E90F2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1C72" w:rsidRDefault="00931C72" w:rsidP="00E90F2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2081E" w:rsidRDefault="0082081E" w:rsidP="00E90F2A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931C72" w:rsidRPr="00931C72" w:rsidRDefault="00BE71F5" w:rsidP="00931C72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3.  </w:t>
      </w:r>
      <w:r w:rsidR="00931C72" w:rsidRPr="00931C72">
        <w:rPr>
          <w:rFonts w:ascii="Arial" w:hAnsi="Arial" w:cs="Arial"/>
          <w:b/>
          <w:sz w:val="24"/>
          <w:szCs w:val="24"/>
        </w:rPr>
        <w:t>KMEC, J.</w:t>
      </w:r>
      <w:r w:rsidR="00931C72">
        <w:rPr>
          <w:rFonts w:ascii="Arial" w:hAnsi="Arial" w:cs="Arial"/>
          <w:b/>
          <w:sz w:val="24"/>
          <w:szCs w:val="24"/>
        </w:rPr>
        <w:t xml:space="preserve">  </w:t>
      </w:r>
      <w:r w:rsidR="00931C72" w:rsidRPr="00931C72">
        <w:rPr>
          <w:rFonts w:ascii="Arial" w:hAnsi="Arial" w:cs="Arial"/>
          <w:b/>
          <w:sz w:val="24"/>
          <w:szCs w:val="24"/>
        </w:rPr>
        <w:t xml:space="preserve">Porovnanie  účinnosti monofázickej a bifázickej elektrickej    kardioverzie u pacientov s perzistujúcou  fibriláciou predsiení. </w:t>
      </w:r>
      <w:r w:rsidR="00931C72" w:rsidRPr="00931C72">
        <w:rPr>
          <w:rFonts w:ascii="Arial" w:eastAsiaTheme="minorHAnsi" w:hAnsi="Arial" w:cs="Arial"/>
          <w:b/>
          <w:color w:val="000000"/>
          <w:sz w:val="24"/>
          <w:szCs w:val="24"/>
        </w:rPr>
        <w:t>[Comparison the effectiveness of damped sine wave monophasic and rectilinear biphasic shocks in patients with persistent atrial fibrillation].</w:t>
      </w:r>
      <w:r w:rsidR="00931C72" w:rsidRPr="00931C72">
        <w:rPr>
          <w:rFonts w:ascii="Arial" w:hAnsi="Arial" w:cs="Arial"/>
          <w:b/>
          <w:sz w:val="24"/>
          <w:szCs w:val="24"/>
        </w:rPr>
        <w:t xml:space="preserve"> In Cardiol. ISSN 1210-0048, ISSN 1336-2429,  2006,  roč. 15, č.  5, s. 265-278. </w:t>
      </w:r>
    </w:p>
    <w:p w:rsidR="00BE71F5" w:rsidRPr="00A4527E" w:rsidRDefault="00BE71F5" w:rsidP="00BE71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BE71F5" w:rsidRPr="00C872B0" w:rsidRDefault="00BE71F5" w:rsidP="00BE71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sz w:val="24"/>
          <w:szCs w:val="24"/>
        </w:rPr>
      </w:pPr>
      <w:r w:rsidRPr="00C872B0">
        <w:rPr>
          <w:rFonts w:ascii="Arial" w:eastAsiaTheme="minorHAnsi" w:hAnsi="Arial" w:cs="Arial"/>
          <w:iCs/>
          <w:sz w:val="24"/>
          <w:szCs w:val="24"/>
        </w:rPr>
        <w:t>Cieľom práce bolo</w:t>
      </w:r>
      <w:r w:rsidRPr="00C872B0">
        <w:rPr>
          <w:rFonts w:ascii="Arial" w:eastAsiaTheme="minorHAnsi" w:hAnsi="Arial" w:cs="Arial"/>
          <w:i/>
          <w:iCs/>
          <w:sz w:val="24"/>
          <w:szCs w:val="24"/>
        </w:rPr>
        <w:t xml:space="preserve"> </w:t>
      </w:r>
      <w:r w:rsidRPr="00C872B0">
        <w:rPr>
          <w:rFonts w:ascii="Arial" w:eastAsiaTheme="minorHAnsi" w:hAnsi="Arial" w:cs="Arial"/>
          <w:sz w:val="24"/>
          <w:szCs w:val="24"/>
        </w:rPr>
        <w:t xml:space="preserve"> porovnať účinnosť elektrickej kardioverzie bifázickým a monofázickým typom výboja u pacientov s perzistujúcou fibriláciou predsiení a posúdiť vplyv základného ochorenia, predchádzajúcej medikácie, dĺžky trvania fibrilácie </w:t>
      </w:r>
      <w:r w:rsidR="00304151">
        <w:rPr>
          <w:rFonts w:ascii="Arial" w:eastAsiaTheme="minorHAnsi" w:hAnsi="Arial" w:cs="Arial"/>
          <w:sz w:val="24"/>
          <w:szCs w:val="24"/>
        </w:rPr>
        <w:t xml:space="preserve"> </w:t>
      </w:r>
      <w:r w:rsidRPr="00C872B0">
        <w:rPr>
          <w:rFonts w:ascii="Arial" w:eastAsiaTheme="minorHAnsi" w:hAnsi="Arial" w:cs="Arial"/>
          <w:sz w:val="24"/>
          <w:szCs w:val="24"/>
        </w:rPr>
        <w:t xml:space="preserve">predsiení </w:t>
      </w:r>
      <w:r w:rsidR="00304151">
        <w:rPr>
          <w:rFonts w:ascii="Arial" w:eastAsiaTheme="minorHAnsi" w:hAnsi="Arial" w:cs="Arial"/>
          <w:sz w:val="24"/>
          <w:szCs w:val="24"/>
        </w:rPr>
        <w:t xml:space="preserve">  </w:t>
      </w:r>
      <w:r w:rsidRPr="00C872B0">
        <w:rPr>
          <w:rFonts w:ascii="Arial" w:eastAsiaTheme="minorHAnsi" w:hAnsi="Arial" w:cs="Arial"/>
          <w:sz w:val="24"/>
          <w:szCs w:val="24"/>
        </w:rPr>
        <w:t xml:space="preserve">a </w:t>
      </w:r>
      <w:r w:rsidR="00304151">
        <w:rPr>
          <w:rFonts w:ascii="Arial" w:eastAsiaTheme="minorHAnsi" w:hAnsi="Arial" w:cs="Arial"/>
          <w:sz w:val="24"/>
          <w:szCs w:val="24"/>
        </w:rPr>
        <w:t xml:space="preserve"> </w:t>
      </w:r>
      <w:r w:rsidRPr="00C872B0">
        <w:rPr>
          <w:rFonts w:ascii="Arial" w:eastAsiaTheme="minorHAnsi" w:hAnsi="Arial" w:cs="Arial"/>
          <w:sz w:val="24"/>
          <w:szCs w:val="24"/>
        </w:rPr>
        <w:t xml:space="preserve">echokardiografických </w:t>
      </w:r>
      <w:r w:rsidR="00304151">
        <w:rPr>
          <w:rFonts w:ascii="Arial" w:eastAsiaTheme="minorHAnsi" w:hAnsi="Arial" w:cs="Arial"/>
          <w:sz w:val="24"/>
          <w:szCs w:val="24"/>
        </w:rPr>
        <w:t xml:space="preserve"> </w:t>
      </w:r>
      <w:r w:rsidRPr="00C872B0">
        <w:rPr>
          <w:rFonts w:ascii="Arial" w:eastAsiaTheme="minorHAnsi" w:hAnsi="Arial" w:cs="Arial"/>
          <w:sz w:val="24"/>
          <w:szCs w:val="24"/>
        </w:rPr>
        <w:t>parametrov</w:t>
      </w:r>
      <w:r w:rsidR="00304151">
        <w:rPr>
          <w:rFonts w:ascii="Arial" w:eastAsiaTheme="minorHAnsi" w:hAnsi="Arial" w:cs="Arial"/>
          <w:sz w:val="24"/>
          <w:szCs w:val="24"/>
        </w:rPr>
        <w:t xml:space="preserve"> </w:t>
      </w:r>
      <w:r w:rsidRPr="00C872B0">
        <w:rPr>
          <w:rFonts w:ascii="Arial" w:eastAsiaTheme="minorHAnsi" w:hAnsi="Arial" w:cs="Arial"/>
          <w:sz w:val="24"/>
          <w:szCs w:val="24"/>
        </w:rPr>
        <w:t xml:space="preserve"> na</w:t>
      </w:r>
      <w:r w:rsidR="00304151">
        <w:rPr>
          <w:rFonts w:ascii="Arial" w:eastAsiaTheme="minorHAnsi" w:hAnsi="Arial" w:cs="Arial"/>
          <w:sz w:val="24"/>
          <w:szCs w:val="24"/>
        </w:rPr>
        <w:t xml:space="preserve"> </w:t>
      </w:r>
      <w:r w:rsidRPr="00C872B0">
        <w:rPr>
          <w:rFonts w:ascii="Arial" w:eastAsiaTheme="minorHAnsi" w:hAnsi="Arial" w:cs="Arial"/>
          <w:sz w:val="24"/>
          <w:szCs w:val="24"/>
        </w:rPr>
        <w:t xml:space="preserve"> úspešnosť </w:t>
      </w:r>
      <w:r w:rsidR="00304151">
        <w:rPr>
          <w:rFonts w:ascii="Arial" w:eastAsiaTheme="minorHAnsi" w:hAnsi="Arial" w:cs="Arial"/>
          <w:sz w:val="24"/>
          <w:szCs w:val="24"/>
        </w:rPr>
        <w:t xml:space="preserve"> </w:t>
      </w:r>
      <w:r w:rsidRPr="00C872B0">
        <w:rPr>
          <w:rFonts w:ascii="Arial" w:eastAsiaTheme="minorHAnsi" w:hAnsi="Arial" w:cs="Arial"/>
          <w:sz w:val="24"/>
          <w:szCs w:val="24"/>
        </w:rPr>
        <w:t>elektrickej</w:t>
      </w:r>
    </w:p>
    <w:p w:rsidR="00BE71F5" w:rsidRPr="00C872B0" w:rsidRDefault="00BE71F5" w:rsidP="00BE71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C872B0">
        <w:rPr>
          <w:rFonts w:ascii="Arial" w:eastAsiaTheme="minorHAnsi" w:hAnsi="Arial" w:cs="Arial"/>
          <w:sz w:val="24"/>
          <w:szCs w:val="24"/>
        </w:rPr>
        <w:t>kardioverzie.</w:t>
      </w:r>
    </w:p>
    <w:p w:rsidR="00BE71F5" w:rsidRPr="00C872B0" w:rsidRDefault="00BE71F5" w:rsidP="00BE71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C872B0">
        <w:rPr>
          <w:rFonts w:ascii="Arial" w:eastAsiaTheme="minorHAnsi" w:hAnsi="Arial" w:cs="Arial"/>
          <w:sz w:val="24"/>
          <w:szCs w:val="24"/>
        </w:rPr>
        <w:t xml:space="preserve">Všetky vyšetrenia a vykonanie  elektrickej  kardioverzie </w:t>
      </w:r>
      <w:r w:rsidRPr="00C872B0">
        <w:rPr>
          <w:rFonts w:ascii="Arial" w:eastAsiaTheme="minorHAnsi" w:hAnsi="Arial" w:cs="Arial"/>
          <w:sz w:val="24"/>
          <w:szCs w:val="24"/>
          <w:lang w:val="en-GB"/>
        </w:rPr>
        <w:t>(</w:t>
      </w:r>
      <w:r w:rsidRPr="00C872B0">
        <w:rPr>
          <w:rFonts w:ascii="Arial" w:eastAsiaTheme="minorHAnsi" w:hAnsi="Arial" w:cs="Arial"/>
          <w:sz w:val="24"/>
          <w:szCs w:val="24"/>
        </w:rPr>
        <w:t>EKV) sa realizovali  na Klinike kardiológie FNsP J. A. Reimana v Prešove v rokoch 2003 – 2005. Do súboru sme zaradili 200 pacientov s perzistujúcou fibriláciou predsiení indikovaných k elektrickej kardioverzii v zmysle odporúčaní ACC/AHA/ESC. Všetkých pacientov sme pred elektrickou kardioverzou klinicky a farmakologicky zhodnotili, urobili sme im laboratórne a pomocné vyšetrenia. Prevenciu tromboembolizmu sme uskutočnili podľa odporúčaní ACC/AHA/ESC. „Striedavou metódou“ sme pacientov randomizovali do dvoch skupín, v každej po 100 pacientov. V prvej skupine (BK) sme elektrickú kardioverziu vykonali aplikáciou exponenciálneho bifázického typu výboja, v druhej (MK) sme použili monofázický sínusoidálny typ výboja. Počas jednej procedúry bol maximálny počet výbojov štyri (BK: 100 J, 200 J, 270 J, 270 J, MK: 200 J, 300 J, 360 J,360 J). Za úspešnú sme považovali každú elektrickú kardioverziu, pri ktorej sa navodil sínusový rytmus v trvaní vyše 60 sekúnd.</w:t>
      </w:r>
    </w:p>
    <w:p w:rsidR="00BE71F5" w:rsidRPr="00C872B0" w:rsidRDefault="00BE71F5" w:rsidP="00BE71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C872B0">
        <w:rPr>
          <w:rFonts w:ascii="Arial" w:eastAsiaTheme="minorHAnsi" w:hAnsi="Arial" w:cs="Arial"/>
          <w:iCs/>
          <w:sz w:val="24"/>
          <w:szCs w:val="24"/>
        </w:rPr>
        <w:t>Výsledky:</w:t>
      </w:r>
      <w:r w:rsidRPr="00C872B0">
        <w:rPr>
          <w:rFonts w:ascii="Arial" w:eastAsiaTheme="minorHAnsi" w:hAnsi="Arial" w:cs="Arial"/>
          <w:i/>
          <w:iCs/>
          <w:sz w:val="24"/>
          <w:szCs w:val="24"/>
        </w:rPr>
        <w:t xml:space="preserve"> </w:t>
      </w:r>
      <w:r w:rsidRPr="00C872B0">
        <w:rPr>
          <w:rFonts w:ascii="Arial" w:eastAsiaTheme="minorHAnsi" w:hAnsi="Arial" w:cs="Arial"/>
          <w:sz w:val="24"/>
          <w:szCs w:val="24"/>
        </w:rPr>
        <w:t>V nastolení sínusového rytmu bola celkovo úspešnejšia bifázicka kardioverzia oproti monofázickej (93 % vs. 83 %,</w:t>
      </w:r>
      <w:r w:rsidR="0082081E">
        <w:rPr>
          <w:rFonts w:ascii="Arial" w:eastAsiaTheme="minorHAnsi" w:hAnsi="Arial" w:cs="Arial"/>
          <w:sz w:val="24"/>
          <w:szCs w:val="24"/>
        </w:rPr>
        <w:t xml:space="preserve"> p = 0,0296). Použila sa nižšia </w:t>
      </w:r>
      <w:r w:rsidRPr="00C872B0">
        <w:rPr>
          <w:rFonts w:ascii="Arial" w:eastAsiaTheme="minorHAnsi" w:hAnsi="Arial" w:cs="Arial"/>
          <w:sz w:val="24"/>
          <w:szCs w:val="24"/>
        </w:rPr>
        <w:t>priemerná kumulatívna energia (256,7 ± 209,955 J a 636,0 ± 370,945 J, p &lt; 0,0001), mala vyššiu úspešnosť prvého, ako aj n</w:t>
      </w:r>
      <w:r w:rsidR="0082081E">
        <w:rPr>
          <w:rFonts w:ascii="Arial" w:eastAsiaTheme="minorHAnsi" w:hAnsi="Arial" w:cs="Arial"/>
          <w:sz w:val="24"/>
          <w:szCs w:val="24"/>
        </w:rPr>
        <w:t xml:space="preserve">ásledných elektrických výbojov, </w:t>
      </w:r>
      <w:r w:rsidRPr="00C872B0">
        <w:rPr>
          <w:rFonts w:ascii="Arial" w:eastAsiaTheme="minorHAnsi" w:hAnsi="Arial" w:cs="Arial"/>
          <w:sz w:val="24"/>
          <w:szCs w:val="24"/>
        </w:rPr>
        <w:t>aj priemerne menej aplikácií elektrických výbojov (1,21 vs. 1,61, p = 0,0093). Bifázicky typ výboja bol úspešnejší u pacientov v skupine s diametro</w:t>
      </w:r>
      <w:r w:rsidR="0082081E">
        <w:rPr>
          <w:rFonts w:ascii="Arial" w:eastAsiaTheme="minorHAnsi" w:hAnsi="Arial" w:cs="Arial"/>
          <w:sz w:val="24"/>
          <w:szCs w:val="24"/>
        </w:rPr>
        <w:t xml:space="preserve">m ľavej </w:t>
      </w:r>
      <w:r w:rsidRPr="00C872B0">
        <w:rPr>
          <w:rFonts w:ascii="Arial" w:eastAsiaTheme="minorHAnsi" w:hAnsi="Arial" w:cs="Arial"/>
          <w:sz w:val="24"/>
          <w:szCs w:val="24"/>
        </w:rPr>
        <w:t>predsiene &gt; 50 mm (96,43 % vs. 72,22 %, p = 0,027594), v skupine pacientov s trvaním fibrilácie predsiení vyše tri mesiace (78</w:t>
      </w:r>
      <w:r w:rsidR="0082081E">
        <w:rPr>
          <w:rFonts w:ascii="Arial" w:eastAsiaTheme="minorHAnsi" w:hAnsi="Arial" w:cs="Arial"/>
          <w:sz w:val="24"/>
          <w:szCs w:val="24"/>
        </w:rPr>
        <w:t xml:space="preserve">,26 % vs 40,0 %, p = 0,049413). </w:t>
      </w:r>
      <w:r w:rsidRPr="00C872B0">
        <w:rPr>
          <w:rFonts w:ascii="Arial" w:eastAsiaTheme="minorHAnsi" w:hAnsi="Arial" w:cs="Arial"/>
          <w:sz w:val="24"/>
          <w:szCs w:val="24"/>
        </w:rPr>
        <w:t>Úspešnosť elektrickej kardioverzie klesala so vzrastajúcim BMI (BMI &lt; 25: 96,55 %, BMI 25 – 30: 94,87 %, BMI &gt; 30: 79,57 %, p = 0,0</w:t>
      </w:r>
      <w:r w:rsidR="0082081E">
        <w:rPr>
          <w:rFonts w:ascii="Arial" w:eastAsiaTheme="minorHAnsi" w:hAnsi="Arial" w:cs="Arial"/>
          <w:sz w:val="24"/>
          <w:szCs w:val="24"/>
        </w:rPr>
        <w:t xml:space="preserve">13) a dĺžkou trvania fibrilácie </w:t>
      </w:r>
      <w:r w:rsidRPr="00C872B0">
        <w:rPr>
          <w:rFonts w:ascii="Arial" w:eastAsiaTheme="minorHAnsi" w:hAnsi="Arial" w:cs="Arial"/>
          <w:sz w:val="24"/>
          <w:szCs w:val="24"/>
        </w:rPr>
        <w:t>predsiení (celý súbor: 100 %, 94,18 %, 89,65 %, 70,96 %, p = 0,0003). Celkovo sme nezistili závislosť úspešnosti elektrickej kardi</w:t>
      </w:r>
      <w:r w:rsidR="0082081E">
        <w:rPr>
          <w:rFonts w:ascii="Arial" w:eastAsiaTheme="minorHAnsi" w:hAnsi="Arial" w:cs="Arial"/>
          <w:sz w:val="24"/>
          <w:szCs w:val="24"/>
        </w:rPr>
        <w:t xml:space="preserve">overzie od základného ochorenia </w:t>
      </w:r>
      <w:r w:rsidRPr="00C872B0">
        <w:rPr>
          <w:rFonts w:ascii="Arial" w:eastAsiaTheme="minorHAnsi" w:hAnsi="Arial" w:cs="Arial"/>
          <w:sz w:val="24"/>
          <w:szCs w:val="24"/>
        </w:rPr>
        <w:t>a od pohlavia pacientov.</w:t>
      </w:r>
      <w:r w:rsidR="00304151">
        <w:rPr>
          <w:rFonts w:ascii="Arial" w:eastAsiaTheme="minorHAnsi" w:hAnsi="Arial" w:cs="Arial"/>
          <w:sz w:val="24"/>
          <w:szCs w:val="24"/>
        </w:rPr>
        <w:t xml:space="preserve"> </w:t>
      </w:r>
      <w:r w:rsidRPr="00C872B0">
        <w:rPr>
          <w:rFonts w:ascii="Arial" w:eastAsiaTheme="minorHAnsi" w:hAnsi="Arial" w:cs="Arial"/>
          <w:sz w:val="24"/>
          <w:szCs w:val="24"/>
        </w:rPr>
        <w:t>Vzhľadom na malý počet pacientov, ktorí pred elektrickou kardioverziou neužívali žiadne antiarytmikum, nemohli sme v našej štúdii posúdiť prínos antiarytmík na úspešnosť elektrickej kardioverzie. Porovnanie úspešnosti elektrickej kardioverzie v závislosti od užívaných liekov nevykazovalo štatisticky</w:t>
      </w:r>
      <w:r w:rsidR="00304151">
        <w:rPr>
          <w:rFonts w:ascii="Arial" w:eastAsiaTheme="minorHAnsi" w:hAnsi="Arial" w:cs="Arial"/>
          <w:sz w:val="24"/>
          <w:szCs w:val="24"/>
        </w:rPr>
        <w:t xml:space="preserve"> </w:t>
      </w:r>
      <w:r w:rsidRPr="00C872B0">
        <w:rPr>
          <w:rFonts w:ascii="Arial" w:eastAsiaTheme="minorHAnsi" w:hAnsi="Arial" w:cs="Arial"/>
          <w:sz w:val="24"/>
          <w:szCs w:val="24"/>
        </w:rPr>
        <w:t>signifikantný rozdiel ani v jednej zo sledovaných skupín pacientov.</w:t>
      </w:r>
      <w:r w:rsidR="00304151">
        <w:rPr>
          <w:rFonts w:ascii="Arial" w:eastAsiaTheme="minorHAnsi" w:hAnsi="Arial" w:cs="Arial"/>
          <w:sz w:val="24"/>
          <w:szCs w:val="24"/>
        </w:rPr>
        <w:t xml:space="preserve"> </w:t>
      </w:r>
      <w:r w:rsidRPr="00C872B0">
        <w:rPr>
          <w:rFonts w:ascii="Arial" w:eastAsiaTheme="minorHAnsi" w:hAnsi="Arial" w:cs="Arial"/>
          <w:sz w:val="24"/>
          <w:szCs w:val="24"/>
        </w:rPr>
        <w:t>V priebehu žiadnej procedúry nedošlo k závažnej anesteziologickej alebo kardiálnej komplikácii.</w:t>
      </w:r>
    </w:p>
    <w:p w:rsidR="00BE71F5" w:rsidRPr="0082081E" w:rsidRDefault="00BE71F5" w:rsidP="00BE71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C872B0">
        <w:rPr>
          <w:rFonts w:ascii="Arial" w:eastAsiaTheme="minorHAnsi" w:hAnsi="Arial" w:cs="Arial"/>
          <w:sz w:val="24"/>
          <w:szCs w:val="24"/>
        </w:rPr>
        <w:t>Naša štúdia potvrdila, že 1. Elektrická kardioverzia je bezpečnou a efektívnou metódou verzie fibrilácie predsiení n</w:t>
      </w:r>
      <w:r w:rsidR="0082081E">
        <w:rPr>
          <w:rFonts w:ascii="Arial" w:eastAsiaTheme="minorHAnsi" w:hAnsi="Arial" w:cs="Arial"/>
          <w:sz w:val="24"/>
          <w:szCs w:val="24"/>
        </w:rPr>
        <w:t xml:space="preserve">a sínusový rytmus. 2. Bifázický </w:t>
      </w:r>
      <w:r w:rsidRPr="00C872B0">
        <w:rPr>
          <w:rFonts w:ascii="Arial" w:eastAsiaTheme="minorHAnsi" w:hAnsi="Arial" w:cs="Arial"/>
          <w:sz w:val="24"/>
          <w:szCs w:val="24"/>
        </w:rPr>
        <w:t>elektrický výboj je účinnejší ako monofázický a mal by sa preferovať pri elektrickej kardioverzii fibrilácie predsiení.</w:t>
      </w:r>
    </w:p>
    <w:p w:rsidR="00BE71F5" w:rsidRPr="00544C2D" w:rsidRDefault="00BE71F5" w:rsidP="00BE71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31C72" w:rsidRDefault="00931C72" w:rsidP="00BE71F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E71F5" w:rsidRDefault="00BE71F5" w:rsidP="00BE71F5">
      <w:pPr>
        <w:spacing w:line="240" w:lineRule="auto"/>
        <w:rPr>
          <w:rFonts w:ascii="Arial" w:hAnsi="Arial" w:cs="Arial"/>
          <w:sz w:val="24"/>
          <w:szCs w:val="24"/>
          <w:lang w:eastAsia="sk-SK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4.  </w:t>
      </w:r>
      <w:r w:rsidRPr="00BE71F5">
        <w:rPr>
          <w:rFonts w:ascii="Arial" w:hAnsi="Arial" w:cs="Arial"/>
          <w:b/>
          <w:sz w:val="24"/>
          <w:szCs w:val="24"/>
        </w:rPr>
        <w:t>KMEC, J.</w:t>
      </w:r>
      <w:r w:rsidRPr="00BE71F5">
        <w:rPr>
          <w:rFonts w:ascii="Arial" w:hAnsi="Arial" w:cs="Arial"/>
          <w:sz w:val="24"/>
          <w:szCs w:val="24"/>
        </w:rPr>
        <w:t xml:space="preserve">  </w:t>
      </w:r>
      <w:r w:rsidRPr="00BE71F5">
        <w:rPr>
          <w:rFonts w:ascii="Arial" w:eastAsiaTheme="minorHAnsi" w:hAnsi="Arial" w:cs="Arial"/>
          <w:b/>
          <w:sz w:val="24"/>
          <w:szCs w:val="24"/>
        </w:rPr>
        <w:t>Manažment pacientov s perzistujúcou fibriláciou predsiení [The management of patients with persistent atrial fibrillation]</w:t>
      </w:r>
      <w:r w:rsidRPr="00BE71F5">
        <w:rPr>
          <w:rFonts w:ascii="Arial" w:hAnsi="Arial" w:cs="Arial"/>
          <w:b/>
          <w:sz w:val="24"/>
          <w:szCs w:val="24"/>
          <w:lang w:eastAsia="sk-SK"/>
        </w:rPr>
        <w:t xml:space="preserve">. </w:t>
      </w:r>
      <w:r w:rsidRPr="00BE71F5">
        <w:rPr>
          <w:rFonts w:ascii="Arial" w:hAnsi="Arial" w:cs="Arial"/>
          <w:sz w:val="24"/>
          <w:szCs w:val="24"/>
          <w:lang w:eastAsia="sk-SK"/>
        </w:rPr>
        <w:t xml:space="preserve">In Cardiology Lett. </w:t>
      </w:r>
      <w:r w:rsidRPr="00BE71F5">
        <w:rPr>
          <w:rFonts w:ascii="Arial" w:hAnsi="Arial" w:cs="Arial"/>
          <w:sz w:val="24"/>
          <w:szCs w:val="24"/>
          <w:lang w:val="en"/>
        </w:rPr>
        <w:t xml:space="preserve">print: ISSN 1338-3655, on line: ISSN 1338-3760. </w:t>
      </w:r>
      <w:r w:rsidRPr="00BE71F5">
        <w:rPr>
          <w:rFonts w:ascii="Arial" w:hAnsi="Arial" w:cs="Arial"/>
          <w:sz w:val="24"/>
          <w:szCs w:val="24"/>
          <w:lang w:eastAsia="sk-SK"/>
        </w:rPr>
        <w:t xml:space="preserve">2016; 25(3):163–172.   </w:t>
      </w:r>
    </w:p>
    <w:p w:rsidR="00BE71F5" w:rsidRDefault="00BE71F5" w:rsidP="00BE71F5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  <w:lang w:eastAsia="sk-SK"/>
        </w:rPr>
      </w:pPr>
      <w:r w:rsidRPr="00BE71F5">
        <w:rPr>
          <w:rFonts w:ascii="Arial" w:hAnsi="Arial" w:cs="Arial"/>
          <w:sz w:val="24"/>
          <w:szCs w:val="24"/>
          <w:lang w:eastAsia="sk-SK"/>
        </w:rPr>
        <w:t>Manažment pacientov s fibriláciou predsiení (FP) je zameraný na redukciu symptómov a prevenciu závažných komplikácií združených s FP. Cieľ: Analýza manažmentu pacientov s perzistujúcou fibriláciou predsiení. Metódy: Retrospektívna analýza selektovaného súboru 108 pacientov s perzistujúcou FP (45,37 % mužov, 54,63 % žien), ktorí boli hospitalizovaní v Kardiocentre FNsP J. A. Reimana v Prešove v období od 1. júla 2014 do 31. decembra 2014 za účelom liečby fibrilácie predsiení. Výsledky: Analýzou súboru sme zistili prvotne viac pacientov indikovaných k elektrickej, ako k farmakologickej kardioverzii (78,7 % a 21,3 %, p = 0,6378), prvotne menej p</w:t>
      </w:r>
      <w:r w:rsidR="00304151">
        <w:rPr>
          <w:rFonts w:ascii="Arial" w:hAnsi="Arial" w:cs="Arial"/>
          <w:sz w:val="24"/>
          <w:szCs w:val="24"/>
          <w:lang w:eastAsia="sk-SK"/>
        </w:rPr>
        <w:t>acientov indikovaných k akútnej</w:t>
      </w:r>
      <w:r w:rsidRPr="00BE71F5">
        <w:rPr>
          <w:rFonts w:ascii="Arial" w:hAnsi="Arial" w:cs="Arial"/>
          <w:sz w:val="24"/>
          <w:szCs w:val="24"/>
          <w:lang w:eastAsia="sk-SK"/>
        </w:rPr>
        <w:t xml:space="preserve"> ako k odloženej kardioverzii (39,8 % a 60,2 %, p = 0,5615). Vyšetrenie transezofágovou echokardiografiou sme uskutočnili u 21,29 % pacientov. Celková úspešnosť kardioverzie (KV) bola 93,52 %. Štatisticky signifikantný rozdiel medzi elektrickou KV a farmakologickou KV sa nezistil. Úspešnosť kardioverzie u pacientov s trvaním FP ≤ 48 hodín bola 97,22 % a s trvaním FP &gt; 48 hodín 91,66 %. Štatistický význam sa nedosiahol ani vzhľadom na pohlavie (p = 0,4022), ani vzhľadom na úspešnosť kardioverzií (p = 0,8843). Pri analýze úspešnosti kardioverzie vzhľadom na počet recidív FP sme zaznamenali štatisticky signifikantný rozdiel v úspešnosti kardioverzií u pacientov s prvým atakom FP oproti úspešnosti u pacientov s viac ako tromi recidívami (93,75 %, 85,71 %, p = 0,0005) a u pacientov s prvou recidívou FP oproti úspešnosti u pacientov s viac ako tromi recidívami (100 %, 85,71, p &lt; 0,0001). Celkovo sme zaznamenali komplikácie u 15,74 % pacientov, ktoré neviedli k závažnej anesteziologickej alebo kardiálnej komplikácii. Záver: Manažment FP zahŕňa stratégiu kontroly komorovej frekvencie, obnovy a udržania sínusového rytmu a prevenciu mozgovej príhody.</w:t>
      </w: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  <w:lang w:eastAsia="sk-SK"/>
        </w:rPr>
      </w:pP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  <w:lang w:eastAsia="sk-SK"/>
        </w:rPr>
      </w:pP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  <w:lang w:eastAsia="sk-SK"/>
        </w:rPr>
      </w:pP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  <w:lang w:eastAsia="sk-SK"/>
        </w:rPr>
      </w:pP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  <w:lang w:eastAsia="sk-SK"/>
        </w:rPr>
      </w:pP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  <w:lang w:eastAsia="sk-SK"/>
        </w:rPr>
      </w:pP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  <w:lang w:eastAsia="sk-SK"/>
        </w:rPr>
      </w:pP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  <w:lang w:eastAsia="sk-SK"/>
        </w:rPr>
      </w:pP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  <w:lang w:eastAsia="sk-SK"/>
        </w:rPr>
      </w:pP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  <w:lang w:eastAsia="sk-SK"/>
        </w:rPr>
      </w:pP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  <w:lang w:eastAsia="sk-SK"/>
        </w:rPr>
      </w:pP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  <w:lang w:eastAsia="sk-SK"/>
        </w:rPr>
      </w:pPr>
    </w:p>
    <w:p w:rsidR="00BE71F5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  <w:lang w:eastAsia="sk-SK"/>
        </w:rPr>
      </w:pPr>
    </w:p>
    <w:p w:rsidR="00BE71F5" w:rsidRPr="00BE71F5" w:rsidRDefault="00BE71F5" w:rsidP="00BE71F5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BE71F5">
        <w:rPr>
          <w:rFonts w:ascii="Arial" w:eastAsiaTheme="minorHAnsi" w:hAnsi="Arial" w:cs="Arial"/>
          <w:b/>
          <w:sz w:val="24"/>
          <w:szCs w:val="24"/>
        </w:rPr>
        <w:lastRenderedPageBreak/>
        <w:t xml:space="preserve">5.  Priganc, M.,  Zigová, M.,  Boroňová, I., Bernasovská, J., Dojčáková, D., </w:t>
      </w:r>
      <w:r w:rsidR="0082081E">
        <w:rPr>
          <w:rFonts w:ascii="Arial" w:eastAsiaTheme="minorHAnsi" w:hAnsi="Arial" w:cs="Arial"/>
          <w:b/>
          <w:sz w:val="24"/>
          <w:szCs w:val="24"/>
        </w:rPr>
        <w:t xml:space="preserve"> </w:t>
      </w:r>
      <w:r w:rsidRPr="00BE71F5">
        <w:rPr>
          <w:rFonts w:ascii="Arial" w:eastAsiaTheme="minorHAnsi" w:hAnsi="Arial" w:cs="Arial"/>
          <w:b/>
          <w:sz w:val="24"/>
          <w:szCs w:val="24"/>
        </w:rPr>
        <w:t>Szabadosová, V., Mydlárová Blaščáková, M.,  Tóthová, I., KMEC, J., Bernasovský, I.</w:t>
      </w:r>
      <w:r w:rsidRPr="00BE71F5">
        <w:rPr>
          <w:rFonts w:ascii="Arial" w:eastAsiaTheme="minorHAnsi" w:hAnsi="Arial" w:cs="Arial"/>
          <w:b/>
          <w:bCs/>
          <w:sz w:val="24"/>
          <w:szCs w:val="24"/>
        </w:rPr>
        <w:t xml:space="preserve"> </w:t>
      </w:r>
      <w:r w:rsidRPr="00BE71F5">
        <w:rPr>
          <w:rFonts w:ascii="Arial" w:eastAsiaTheme="minorHAnsi" w:hAnsi="Arial" w:cs="Arial"/>
          <w:b/>
          <w:sz w:val="24"/>
          <w:szCs w:val="24"/>
        </w:rPr>
        <w:t xml:space="preserve">Analysis of SCN5A gene variants in East Slovak patients with cardiomyopathy. In Journal of clinical laboratory analysis. ISSN 0887-8013.  Vol. 31, no. 2 (2017), art. no. e22037. </w:t>
      </w:r>
    </w:p>
    <w:p w:rsidR="00BE71F5" w:rsidRPr="00304151" w:rsidRDefault="00C63056" w:rsidP="00C63056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  <w:lang w:eastAsia="sk-SK"/>
        </w:rPr>
      </w:pPr>
      <w:r w:rsidRPr="00304151">
        <w:rPr>
          <w:rFonts w:ascii="Arial" w:hAnsi="Arial" w:cs="Arial"/>
          <w:color w:val="222222"/>
          <w:sz w:val="24"/>
          <w:szCs w:val="24"/>
        </w:rPr>
        <w:t>Mutácie v génoch kódujúcich iónové kanály sú potenciálnou príčinou kardiomyopatií. Gén SCN5A (sodíkový kanál, napäťovo uzatvorený, typu V subjednotky génu, 3p21) patrí do rodiny kardiálnych génov sodíkových kanálov. Mutácie v géne SCN5A vedú k zníženiu Na+ prúdu  a iónovej dysbalancii. Mutácie génu SCN5A sa vyskytujú  približne u</w:t>
      </w:r>
      <w:r w:rsidR="00304151">
        <w:rPr>
          <w:rFonts w:ascii="Arial" w:hAnsi="Arial" w:cs="Arial"/>
          <w:color w:val="222222"/>
          <w:sz w:val="24"/>
          <w:szCs w:val="24"/>
        </w:rPr>
        <w:t xml:space="preserve">  2 </w:t>
      </w:r>
      <w:r w:rsidRPr="00304151">
        <w:rPr>
          <w:rFonts w:ascii="Arial" w:hAnsi="Arial" w:cs="Arial"/>
          <w:color w:val="222222"/>
          <w:sz w:val="24"/>
          <w:szCs w:val="24"/>
        </w:rPr>
        <w:t xml:space="preserve">% pacientov s dilatačnou kardiomyopatiou a môžu byť potenciálnymi fenotypovými </w:t>
      </w:r>
      <w:r w:rsidR="00304151">
        <w:rPr>
          <w:rFonts w:ascii="Arial" w:hAnsi="Arial" w:cs="Arial"/>
          <w:color w:val="222222"/>
          <w:sz w:val="24"/>
          <w:szCs w:val="24"/>
        </w:rPr>
        <w:t xml:space="preserve"> </w:t>
      </w:r>
      <w:r w:rsidRPr="00304151">
        <w:rPr>
          <w:rFonts w:ascii="Arial" w:hAnsi="Arial" w:cs="Arial"/>
          <w:color w:val="222222"/>
          <w:sz w:val="24"/>
          <w:szCs w:val="24"/>
        </w:rPr>
        <w:t xml:space="preserve">modifikátormi pri hypertrofickej kardiomyopatii. Informácie o prítomnosti mutácií génu SCN5A u pacientov s diagnostikovanou </w:t>
      </w:r>
      <w:r w:rsidR="00304151">
        <w:rPr>
          <w:rFonts w:ascii="Arial" w:hAnsi="Arial" w:cs="Arial"/>
          <w:color w:val="222222"/>
          <w:sz w:val="24"/>
          <w:szCs w:val="24"/>
        </w:rPr>
        <w:t xml:space="preserve"> </w:t>
      </w:r>
      <w:r w:rsidRPr="00304151">
        <w:rPr>
          <w:rFonts w:ascii="Arial" w:hAnsi="Arial" w:cs="Arial"/>
          <w:color w:val="222222"/>
          <w:sz w:val="24"/>
          <w:szCs w:val="24"/>
        </w:rPr>
        <w:t xml:space="preserve">kardiomyopatiou </w:t>
      </w:r>
      <w:r w:rsidR="00304151">
        <w:rPr>
          <w:rFonts w:ascii="Arial" w:hAnsi="Arial" w:cs="Arial"/>
          <w:color w:val="222222"/>
          <w:sz w:val="24"/>
          <w:szCs w:val="24"/>
        </w:rPr>
        <w:t xml:space="preserve"> </w:t>
      </w:r>
      <w:r w:rsidRPr="00304151">
        <w:rPr>
          <w:rFonts w:ascii="Arial" w:hAnsi="Arial" w:cs="Arial"/>
          <w:color w:val="222222"/>
          <w:sz w:val="24"/>
          <w:szCs w:val="24"/>
        </w:rPr>
        <w:t xml:space="preserve">nie sú úplne objasnené. Cieľom našej štúdie bolo analyzovať tri exóny génu SCN5A v kohorte </w:t>
      </w:r>
      <w:r w:rsidR="00304151">
        <w:rPr>
          <w:rFonts w:ascii="Arial" w:hAnsi="Arial" w:cs="Arial"/>
          <w:color w:val="222222"/>
          <w:sz w:val="24"/>
          <w:szCs w:val="24"/>
        </w:rPr>
        <w:t xml:space="preserve"> </w:t>
      </w:r>
      <w:r w:rsidRPr="00304151">
        <w:rPr>
          <w:rFonts w:ascii="Arial" w:hAnsi="Arial" w:cs="Arial"/>
          <w:color w:val="222222"/>
          <w:sz w:val="24"/>
          <w:szCs w:val="24"/>
        </w:rPr>
        <w:t>58 východoslo</w:t>
      </w:r>
      <w:r w:rsidR="00C00761" w:rsidRPr="00304151">
        <w:rPr>
          <w:rFonts w:ascii="Arial" w:hAnsi="Arial" w:cs="Arial"/>
          <w:color w:val="222222"/>
          <w:sz w:val="24"/>
          <w:szCs w:val="24"/>
        </w:rPr>
        <w:t>venských pacientov s dilatačnou</w:t>
      </w:r>
      <w:r w:rsidRPr="00304151">
        <w:rPr>
          <w:rFonts w:ascii="Arial" w:hAnsi="Arial" w:cs="Arial"/>
          <w:color w:val="222222"/>
          <w:sz w:val="24"/>
          <w:szCs w:val="24"/>
        </w:rPr>
        <w:t xml:space="preserve"> a hypertrofickou kardiomyopatiou, aby sa zistili etiopatogén</w:t>
      </w:r>
      <w:r w:rsidR="00C00761" w:rsidRPr="00304151">
        <w:rPr>
          <w:rFonts w:ascii="Arial" w:hAnsi="Arial" w:cs="Arial"/>
          <w:color w:val="222222"/>
          <w:sz w:val="24"/>
          <w:szCs w:val="24"/>
        </w:rPr>
        <w:t>ne mutácie spojené s dilatačnou</w:t>
      </w:r>
      <w:r w:rsidRPr="00304151">
        <w:rPr>
          <w:rFonts w:ascii="Arial" w:hAnsi="Arial" w:cs="Arial"/>
          <w:color w:val="222222"/>
          <w:sz w:val="24"/>
          <w:szCs w:val="24"/>
        </w:rPr>
        <w:t xml:space="preserve"> a hypertrofickou kardiomyopatiou. V exóne 21 génu SCN5A </w:t>
      </w:r>
      <w:r w:rsidR="00C00761" w:rsidRPr="00304151">
        <w:rPr>
          <w:rFonts w:ascii="Arial" w:hAnsi="Arial" w:cs="Arial"/>
          <w:color w:val="222222"/>
          <w:sz w:val="24"/>
          <w:szCs w:val="24"/>
        </w:rPr>
        <w:t xml:space="preserve">pomocou metódy Sanger sekvenovania </w:t>
      </w:r>
      <w:r w:rsidRPr="00304151">
        <w:rPr>
          <w:rFonts w:ascii="Arial" w:hAnsi="Arial" w:cs="Arial"/>
          <w:color w:val="222222"/>
          <w:sz w:val="24"/>
          <w:szCs w:val="24"/>
        </w:rPr>
        <w:t xml:space="preserve">sme zistili tri potenciálne poškodzujúce a ochorenia spôsobujúce varianty. Výsledky tejto štúdie demonštrujú, že génové varianty SCN5A majú dôležitú úlohu </w:t>
      </w:r>
      <w:r w:rsidR="00304151">
        <w:rPr>
          <w:rFonts w:ascii="Arial" w:hAnsi="Arial" w:cs="Arial"/>
          <w:color w:val="222222"/>
          <w:sz w:val="24"/>
          <w:szCs w:val="24"/>
        </w:rPr>
        <w:t>v</w:t>
      </w:r>
      <w:r w:rsidR="00C00761" w:rsidRPr="00304151">
        <w:rPr>
          <w:rFonts w:ascii="Arial" w:hAnsi="Arial" w:cs="Arial"/>
          <w:color w:val="222222"/>
          <w:sz w:val="24"/>
          <w:szCs w:val="24"/>
        </w:rPr>
        <w:t xml:space="preserve"> etiopatogenéze dilatačnej a hypertrofickej kardiomyopatie</w:t>
      </w:r>
      <w:r w:rsidRPr="00304151">
        <w:rPr>
          <w:rFonts w:ascii="Arial" w:hAnsi="Arial" w:cs="Arial"/>
          <w:color w:val="222222"/>
          <w:sz w:val="24"/>
          <w:szCs w:val="24"/>
        </w:rPr>
        <w:t>.</w:t>
      </w:r>
    </w:p>
    <w:p w:rsidR="00BE71F5" w:rsidRPr="00304151" w:rsidRDefault="00BE71F5" w:rsidP="00BE71F5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BE71F5" w:rsidRPr="00304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7FFA"/>
    <w:multiLevelType w:val="hybridMultilevel"/>
    <w:tmpl w:val="04DCB408"/>
    <w:lvl w:ilvl="0" w:tplc="0B528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7769C"/>
    <w:multiLevelType w:val="hybridMultilevel"/>
    <w:tmpl w:val="0DD4D018"/>
    <w:lvl w:ilvl="0" w:tplc="0B528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40293"/>
    <w:multiLevelType w:val="hybridMultilevel"/>
    <w:tmpl w:val="AE684F8C"/>
    <w:lvl w:ilvl="0" w:tplc="E1E236D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C9274D"/>
    <w:multiLevelType w:val="hybridMultilevel"/>
    <w:tmpl w:val="EA322626"/>
    <w:lvl w:ilvl="0" w:tplc="0B528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68E1108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  <w:b w:val="0"/>
        <w:color w:val="000000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734E5"/>
    <w:multiLevelType w:val="hybridMultilevel"/>
    <w:tmpl w:val="04DCB408"/>
    <w:lvl w:ilvl="0" w:tplc="0B528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62531"/>
    <w:multiLevelType w:val="hybridMultilevel"/>
    <w:tmpl w:val="04DCB408"/>
    <w:lvl w:ilvl="0" w:tplc="0B528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FD5297"/>
    <w:multiLevelType w:val="hybridMultilevel"/>
    <w:tmpl w:val="04DCB408"/>
    <w:lvl w:ilvl="0" w:tplc="0B528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969A6"/>
    <w:multiLevelType w:val="hybridMultilevel"/>
    <w:tmpl w:val="04DCB408"/>
    <w:lvl w:ilvl="0" w:tplc="0B528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4C7"/>
    <w:rsid w:val="000E7F93"/>
    <w:rsid w:val="0022319E"/>
    <w:rsid w:val="002815B3"/>
    <w:rsid w:val="00304151"/>
    <w:rsid w:val="003333EA"/>
    <w:rsid w:val="00582DAA"/>
    <w:rsid w:val="005F512B"/>
    <w:rsid w:val="007B7729"/>
    <w:rsid w:val="0082081E"/>
    <w:rsid w:val="008E34C7"/>
    <w:rsid w:val="00902764"/>
    <w:rsid w:val="00931C72"/>
    <w:rsid w:val="00975463"/>
    <w:rsid w:val="00BE71F5"/>
    <w:rsid w:val="00C00761"/>
    <w:rsid w:val="00C23AC7"/>
    <w:rsid w:val="00C63056"/>
    <w:rsid w:val="00E90F2A"/>
    <w:rsid w:val="00EE4E9D"/>
    <w:rsid w:val="00F4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Zvraznn">
    <w:name w:val="Emphasis"/>
    <w:uiPriority w:val="20"/>
    <w:qFormat/>
    <w:rsid w:val="00C23AC7"/>
    <w:rPr>
      <w:i/>
      <w:iCs/>
    </w:rPr>
  </w:style>
  <w:style w:type="paragraph" w:styleId="Bezmezer">
    <w:name w:val="No Spacing"/>
    <w:uiPriority w:val="1"/>
    <w:qFormat/>
    <w:rsid w:val="00C23AC7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2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276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Zvraznn">
    <w:name w:val="Emphasis"/>
    <w:uiPriority w:val="20"/>
    <w:qFormat/>
    <w:rsid w:val="00C23AC7"/>
    <w:rPr>
      <w:i/>
      <w:iCs/>
    </w:rPr>
  </w:style>
  <w:style w:type="paragraph" w:styleId="Bezmezer">
    <w:name w:val="No Spacing"/>
    <w:uiPriority w:val="1"/>
    <w:qFormat/>
    <w:rsid w:val="00C23AC7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2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27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5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F312-4423-41E2-A310-22053487D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2498</Words>
  <Characters>14245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kmecj@nextra.sk</cp:lastModifiedBy>
  <cp:revision>2</cp:revision>
  <cp:lastPrinted>2018-06-10T08:53:00Z</cp:lastPrinted>
  <dcterms:created xsi:type="dcterms:W3CDTF">2018-06-10T14:31:00Z</dcterms:created>
  <dcterms:modified xsi:type="dcterms:W3CDTF">2018-06-10T14:31:00Z</dcterms:modified>
</cp:coreProperties>
</file>