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A7" w:rsidRPr="005A4714" w:rsidRDefault="00FB5EA7" w:rsidP="009275AF">
      <w:pPr>
        <w:jc w:val="center"/>
        <w:outlineLvl w:val="0"/>
        <w:rPr>
          <w:b/>
          <w:bCs/>
        </w:rPr>
      </w:pPr>
      <w:r w:rsidRPr="005A4714">
        <w:rPr>
          <w:b/>
          <w:bCs/>
        </w:rPr>
        <w:t>CELKOVÉ  ZHODNOTENIE  UCHÁDZAČA  HABILITAČNOU  KOMISIOU</w:t>
      </w:r>
    </w:p>
    <w:p w:rsidR="00FB5EA7" w:rsidRDefault="00FB5EA7" w:rsidP="005A4714">
      <w:pPr>
        <w:jc w:val="center"/>
        <w:rPr>
          <w:sz w:val="20"/>
          <w:szCs w:val="20"/>
        </w:rPr>
      </w:pPr>
      <w:r>
        <w:rPr>
          <w:sz w:val="20"/>
          <w:szCs w:val="20"/>
        </w:rPr>
        <w:t>p</w:t>
      </w:r>
      <w:r w:rsidRPr="005A4714">
        <w:rPr>
          <w:sz w:val="20"/>
          <w:szCs w:val="20"/>
        </w:rPr>
        <w:t>odľa § 1 ods. 15 Vyhlášky MŚ SR č. 6/2</w:t>
      </w:r>
      <w:r>
        <w:rPr>
          <w:sz w:val="20"/>
          <w:szCs w:val="20"/>
        </w:rPr>
        <w:t>0</w:t>
      </w:r>
      <w:r w:rsidRPr="005A4714">
        <w:rPr>
          <w:sz w:val="20"/>
          <w:szCs w:val="20"/>
        </w:rPr>
        <w:t>05 Z.z. o postupe získavania vedecko-pedagogických titulov alebo umelecko-pedagogických titulov docent a</w:t>
      </w:r>
      <w:r>
        <w:rPr>
          <w:sz w:val="20"/>
          <w:szCs w:val="20"/>
        </w:rPr>
        <w:t> </w:t>
      </w:r>
      <w:r w:rsidRPr="005A4714">
        <w:rPr>
          <w:sz w:val="20"/>
          <w:szCs w:val="20"/>
        </w:rPr>
        <w:t>profesor</w:t>
      </w:r>
    </w:p>
    <w:p w:rsidR="00FB5EA7" w:rsidRDefault="00FB5EA7" w:rsidP="005A4714">
      <w:pPr>
        <w:jc w:val="center"/>
        <w:rPr>
          <w:sz w:val="20"/>
          <w:szCs w:val="20"/>
        </w:rPr>
      </w:pPr>
    </w:p>
    <w:p w:rsidR="00FB5EA7" w:rsidRDefault="00FB5EA7" w:rsidP="005A4714">
      <w:pPr>
        <w:jc w:val="center"/>
        <w:rPr>
          <w:b/>
          <w:bCs/>
          <w:sz w:val="20"/>
          <w:szCs w:val="20"/>
        </w:rPr>
      </w:pPr>
      <w:r>
        <w:rPr>
          <w:b/>
          <w:bCs/>
          <w:sz w:val="20"/>
          <w:szCs w:val="20"/>
        </w:rPr>
        <w:t xml:space="preserve">Návrh habilitačnej komisie pre Vedeckú radu Fakulty manažmentu Prešovskej univerzity v Prešove vo veci habilitačného konania </w:t>
      </w:r>
    </w:p>
    <w:p w:rsidR="00FB5EA7" w:rsidRDefault="00FB5EA7" w:rsidP="005A4714">
      <w:pPr>
        <w:jc w:val="center"/>
        <w:rPr>
          <w:b/>
          <w:bCs/>
          <w:sz w:val="20"/>
          <w:szCs w:val="20"/>
        </w:rPr>
      </w:pPr>
    </w:p>
    <w:p w:rsidR="00FB5EA7" w:rsidRDefault="00FB5EA7" w:rsidP="005A4714">
      <w:pPr>
        <w:jc w:val="center"/>
        <w:rPr>
          <w:b/>
          <w:bCs/>
          <w:sz w:val="20"/>
          <w:szCs w:val="20"/>
        </w:rPr>
      </w:pPr>
    </w:p>
    <w:p w:rsidR="00FB5EA7" w:rsidRDefault="00FB5EA7" w:rsidP="005A4714">
      <w:pPr>
        <w:jc w:val="center"/>
        <w:rPr>
          <w:b/>
          <w:bCs/>
          <w:sz w:val="20"/>
          <w:szCs w:val="20"/>
        </w:rPr>
      </w:pPr>
    </w:p>
    <w:p w:rsidR="00FB5EA7" w:rsidRPr="002266EF" w:rsidRDefault="008D18FC" w:rsidP="005A4714">
      <w:pPr>
        <w:jc w:val="center"/>
        <w:rPr>
          <w:b/>
          <w:bCs/>
          <w:i/>
          <w:iCs/>
        </w:rPr>
      </w:pPr>
      <w:r>
        <w:rPr>
          <w:b/>
          <w:bCs/>
          <w:i/>
          <w:iCs/>
        </w:rPr>
        <w:t>Eng. Stefan Nowak, PhD.</w:t>
      </w:r>
    </w:p>
    <w:p w:rsidR="00FB5EA7" w:rsidRPr="008843E7" w:rsidRDefault="00FB5EA7" w:rsidP="005A4714">
      <w:pPr>
        <w:jc w:val="center"/>
        <w:rPr>
          <w:b/>
          <w:bCs/>
        </w:rPr>
      </w:pPr>
    </w:p>
    <w:p w:rsidR="00FB5EA7" w:rsidRPr="008843E7" w:rsidRDefault="00FB5EA7" w:rsidP="005A4714">
      <w:pPr>
        <w:rPr>
          <w:b/>
          <w:bCs/>
          <w:sz w:val="20"/>
          <w:szCs w:val="20"/>
        </w:rPr>
      </w:pPr>
      <w:r w:rsidRPr="008843E7">
        <w:rPr>
          <w:b/>
          <w:bCs/>
          <w:sz w:val="20"/>
          <w:szCs w:val="20"/>
        </w:rPr>
        <w:t xml:space="preserve">1.  VYHODNOTENIE   PLNENIA   KRITÉRIÍ   UCHÁDZAČA   PODĽA   MATERIÁLOV  </w:t>
      </w:r>
    </w:p>
    <w:p w:rsidR="00FB5EA7" w:rsidRPr="008843E7" w:rsidRDefault="00FB5EA7" w:rsidP="009275AF">
      <w:pPr>
        <w:outlineLvl w:val="0"/>
        <w:rPr>
          <w:b/>
          <w:bCs/>
          <w:sz w:val="20"/>
          <w:szCs w:val="20"/>
        </w:rPr>
      </w:pPr>
      <w:r w:rsidRPr="008843E7">
        <w:rPr>
          <w:b/>
          <w:bCs/>
          <w:sz w:val="20"/>
          <w:szCs w:val="20"/>
        </w:rPr>
        <w:t xml:space="preserve">     DODANÝCH  UCHÁDZAČOM</w:t>
      </w:r>
    </w:p>
    <w:p w:rsidR="00FB5EA7" w:rsidRPr="008843E7" w:rsidRDefault="00FB5EA7" w:rsidP="005A4714">
      <w:pPr>
        <w:rPr>
          <w:b/>
          <w:bCs/>
          <w:sz w:val="20"/>
          <w:szCs w:val="20"/>
        </w:rPr>
      </w:pPr>
    </w:p>
    <w:p w:rsidR="00FB5EA7" w:rsidRPr="008D18FC" w:rsidRDefault="00FB5EA7" w:rsidP="00591980">
      <w:pPr>
        <w:jc w:val="both"/>
        <w:outlineLvl w:val="0"/>
        <w:rPr>
          <w:b/>
          <w:bCs/>
        </w:rPr>
      </w:pPr>
      <w:r w:rsidRPr="008D18FC">
        <w:rPr>
          <w:b/>
          <w:bCs/>
        </w:rPr>
        <w:t>Pedagogická činnosť uchádzača</w:t>
      </w:r>
    </w:p>
    <w:p w:rsidR="00E268FC" w:rsidRPr="008D18FC" w:rsidRDefault="00E268FC" w:rsidP="0064035E">
      <w:pPr>
        <w:ind w:firstLine="567"/>
        <w:jc w:val="both"/>
        <w:rPr>
          <w:color w:val="FF0000"/>
        </w:rPr>
      </w:pPr>
    </w:p>
    <w:p w:rsidR="002C1ED0" w:rsidRDefault="002C1ED0" w:rsidP="002C1ED0">
      <w:pPr>
        <w:ind w:firstLine="567"/>
        <w:jc w:val="both"/>
      </w:pPr>
      <w:r>
        <w:t xml:space="preserve">Eng. Stefan Nowak, PhD. V roku 2001 začal pracovať na Econometrics and IT Institute, </w:t>
      </w:r>
      <w:r w:rsidRPr="006B5088">
        <w:t>Faculty of Management, Czestochowa University of Technology</w:t>
      </w:r>
      <w:r>
        <w:t>,</w:t>
      </w:r>
      <w:r w:rsidRPr="006B5088">
        <w:t xml:space="preserve"> </w:t>
      </w:r>
      <w:r>
        <w:t>kde prednášal nasledujúce predmety:</w:t>
      </w:r>
    </w:p>
    <w:p w:rsidR="002C1ED0" w:rsidRPr="002C1ED0" w:rsidRDefault="002C1ED0" w:rsidP="002C1ED0">
      <w:pPr>
        <w:pStyle w:val="Odsekzoznamu"/>
        <w:numPr>
          <w:ilvl w:val="0"/>
          <w:numId w:val="24"/>
        </w:numPr>
        <w:ind w:left="1134" w:hanging="425"/>
        <w:jc w:val="both"/>
        <w:rPr>
          <w:lang w:val="en-US"/>
        </w:rPr>
      </w:pPr>
      <w:r w:rsidRPr="002C1ED0">
        <w:rPr>
          <w:lang w:val="en-US"/>
        </w:rPr>
        <w:t>Use of systems class ERP and CRM in modern tourism enterprises</w:t>
      </w:r>
    </w:p>
    <w:p w:rsidR="002C1ED0" w:rsidRPr="002C1ED0" w:rsidRDefault="002C1ED0" w:rsidP="002C1ED0">
      <w:pPr>
        <w:pStyle w:val="Odsekzoznamu"/>
        <w:numPr>
          <w:ilvl w:val="0"/>
          <w:numId w:val="24"/>
        </w:numPr>
        <w:ind w:left="1134" w:hanging="425"/>
        <w:rPr>
          <w:lang w:val="en-US"/>
        </w:rPr>
      </w:pPr>
      <w:r w:rsidRPr="002C1ED0">
        <w:rPr>
          <w:lang w:val="en-US"/>
        </w:rPr>
        <w:t>Informatics in management</w:t>
      </w:r>
    </w:p>
    <w:p w:rsidR="002C1ED0" w:rsidRPr="002C1ED0" w:rsidRDefault="002C1ED0" w:rsidP="002C1ED0">
      <w:pPr>
        <w:pStyle w:val="Odsekzoznamu"/>
        <w:numPr>
          <w:ilvl w:val="0"/>
          <w:numId w:val="24"/>
        </w:numPr>
        <w:ind w:left="1134" w:hanging="425"/>
        <w:rPr>
          <w:lang w:val="en-US"/>
        </w:rPr>
      </w:pPr>
      <w:r w:rsidRPr="002C1ED0">
        <w:rPr>
          <w:lang w:val="en-US"/>
        </w:rPr>
        <w:t>information technology</w:t>
      </w:r>
    </w:p>
    <w:p w:rsidR="002C1ED0" w:rsidRPr="002C1ED0" w:rsidRDefault="002C1ED0" w:rsidP="002C1ED0">
      <w:pPr>
        <w:pStyle w:val="Odsekzoznamu"/>
        <w:numPr>
          <w:ilvl w:val="0"/>
          <w:numId w:val="24"/>
        </w:numPr>
        <w:ind w:left="1134" w:hanging="425"/>
        <w:rPr>
          <w:lang w:val="en-US"/>
        </w:rPr>
      </w:pPr>
      <w:r w:rsidRPr="002C1ED0">
        <w:rPr>
          <w:lang w:val="en-US"/>
        </w:rPr>
        <w:t>Design of information systems</w:t>
      </w:r>
    </w:p>
    <w:p w:rsidR="002C1ED0" w:rsidRPr="002C1ED0" w:rsidRDefault="002C1ED0" w:rsidP="002C1ED0">
      <w:pPr>
        <w:pStyle w:val="Odsekzoznamu"/>
        <w:numPr>
          <w:ilvl w:val="0"/>
          <w:numId w:val="24"/>
        </w:numPr>
        <w:ind w:left="1134" w:hanging="425"/>
        <w:rPr>
          <w:lang w:val="en-US"/>
        </w:rPr>
      </w:pPr>
      <w:r w:rsidRPr="002C1ED0">
        <w:rPr>
          <w:lang w:val="en-US"/>
        </w:rPr>
        <w:t>Computer-aided production management</w:t>
      </w:r>
    </w:p>
    <w:p w:rsidR="002C1ED0" w:rsidRPr="002C1ED0" w:rsidRDefault="002C1ED0" w:rsidP="002C1ED0">
      <w:pPr>
        <w:pStyle w:val="Odsekzoznamu"/>
        <w:numPr>
          <w:ilvl w:val="0"/>
          <w:numId w:val="24"/>
        </w:numPr>
        <w:ind w:left="1134" w:hanging="425"/>
        <w:rPr>
          <w:lang w:val="en-US"/>
        </w:rPr>
      </w:pPr>
      <w:r w:rsidRPr="002C1ED0">
        <w:rPr>
          <w:lang w:val="en-US"/>
        </w:rPr>
        <w:t>Information processes in management</w:t>
      </w:r>
    </w:p>
    <w:p w:rsidR="002C1ED0" w:rsidRPr="002C1ED0" w:rsidRDefault="002C1ED0" w:rsidP="002C1ED0">
      <w:pPr>
        <w:pStyle w:val="Odsekzoznamu"/>
        <w:numPr>
          <w:ilvl w:val="0"/>
          <w:numId w:val="24"/>
        </w:numPr>
        <w:ind w:left="1134" w:hanging="425"/>
        <w:rPr>
          <w:lang w:val="en-US"/>
        </w:rPr>
      </w:pPr>
      <w:r w:rsidRPr="002C1ED0">
        <w:rPr>
          <w:lang w:val="en-US"/>
        </w:rPr>
        <w:t>Business use of the Internet</w:t>
      </w:r>
    </w:p>
    <w:p w:rsidR="002C1ED0" w:rsidRPr="002C1ED0" w:rsidRDefault="002C1ED0" w:rsidP="002C1ED0">
      <w:pPr>
        <w:pStyle w:val="Odsekzoznamu"/>
        <w:numPr>
          <w:ilvl w:val="0"/>
          <w:numId w:val="24"/>
        </w:numPr>
        <w:ind w:left="1134" w:hanging="425"/>
        <w:rPr>
          <w:lang w:val="en-US"/>
        </w:rPr>
      </w:pPr>
      <w:r w:rsidRPr="002C1ED0">
        <w:rPr>
          <w:lang w:val="en-US"/>
        </w:rPr>
        <w:t>Management of information</w:t>
      </w:r>
    </w:p>
    <w:p w:rsidR="002C1ED0" w:rsidRDefault="002C1ED0" w:rsidP="002C1ED0">
      <w:pPr>
        <w:ind w:firstLine="567"/>
        <w:jc w:val="both"/>
      </w:pPr>
      <w:r>
        <w:t xml:space="preserve">V roku 2008 Eng. Stefan Nowak, PhD. zahájil prácu na The Faculty of Management, </w:t>
      </w:r>
      <w:r w:rsidRPr="000F5CB0">
        <w:rPr>
          <w:lang w:val="en-US"/>
        </w:rPr>
        <w:t xml:space="preserve">Sport and Tourism, The Jerzy </w:t>
      </w:r>
      <w:proofErr w:type="spellStart"/>
      <w:r w:rsidRPr="000F5CB0">
        <w:rPr>
          <w:lang w:val="en-US"/>
        </w:rPr>
        <w:t>Kukuczka</w:t>
      </w:r>
      <w:proofErr w:type="spellEnd"/>
      <w:r w:rsidRPr="000F5CB0">
        <w:rPr>
          <w:lang w:val="en-US"/>
        </w:rPr>
        <w:t xml:space="preserve"> Academy of Physical Education in Katowice, </w:t>
      </w:r>
      <w:r>
        <w:t>kde vyučoval nasledujúce predmety:</w:t>
      </w:r>
    </w:p>
    <w:p w:rsidR="002C1ED0" w:rsidRPr="002C1ED0" w:rsidRDefault="002C1ED0" w:rsidP="002C1ED0">
      <w:pPr>
        <w:pStyle w:val="Odsekzoznamu"/>
        <w:numPr>
          <w:ilvl w:val="0"/>
          <w:numId w:val="25"/>
        </w:numPr>
        <w:ind w:left="1134" w:hanging="425"/>
        <w:jc w:val="both"/>
        <w:rPr>
          <w:lang w:val="en-US"/>
        </w:rPr>
      </w:pPr>
      <w:r w:rsidRPr="002C1ED0">
        <w:rPr>
          <w:lang w:val="en-US"/>
        </w:rPr>
        <w:t>Quality management</w:t>
      </w:r>
    </w:p>
    <w:p w:rsidR="002C1ED0" w:rsidRPr="002C1ED0" w:rsidRDefault="002C1ED0" w:rsidP="002C1ED0">
      <w:pPr>
        <w:pStyle w:val="Odsekzoznamu"/>
        <w:numPr>
          <w:ilvl w:val="0"/>
          <w:numId w:val="25"/>
        </w:numPr>
        <w:ind w:left="1134" w:hanging="425"/>
        <w:jc w:val="both"/>
        <w:rPr>
          <w:lang w:val="en-US"/>
        </w:rPr>
      </w:pPr>
      <w:r w:rsidRPr="002C1ED0">
        <w:rPr>
          <w:lang w:val="en-US"/>
        </w:rPr>
        <w:t>ICT infrastructure of sports and tourist enterprises</w:t>
      </w:r>
    </w:p>
    <w:p w:rsidR="002C1ED0" w:rsidRPr="002C1ED0" w:rsidRDefault="002C1ED0" w:rsidP="002C1ED0">
      <w:pPr>
        <w:pStyle w:val="Odsekzoznamu"/>
        <w:numPr>
          <w:ilvl w:val="0"/>
          <w:numId w:val="25"/>
        </w:numPr>
        <w:ind w:left="1134" w:hanging="425"/>
        <w:jc w:val="both"/>
        <w:rPr>
          <w:lang w:val="en-US"/>
        </w:rPr>
      </w:pPr>
      <w:r w:rsidRPr="002C1ED0">
        <w:rPr>
          <w:lang w:val="en-US"/>
        </w:rPr>
        <w:t>Infrastructure in physiotherapy and sports of disabled people</w:t>
      </w:r>
    </w:p>
    <w:p w:rsidR="002C1ED0" w:rsidRPr="002C1ED0" w:rsidRDefault="002C1ED0" w:rsidP="002C1ED0">
      <w:pPr>
        <w:pStyle w:val="Odsekzoznamu"/>
        <w:numPr>
          <w:ilvl w:val="0"/>
          <w:numId w:val="25"/>
        </w:numPr>
        <w:ind w:left="1134" w:hanging="425"/>
        <w:jc w:val="both"/>
        <w:rPr>
          <w:lang w:val="en-US"/>
        </w:rPr>
      </w:pPr>
      <w:r w:rsidRPr="002C1ED0">
        <w:rPr>
          <w:lang w:val="en-US"/>
        </w:rPr>
        <w:t>Infrastructure management and organization of events in sport and tourism</w:t>
      </w:r>
    </w:p>
    <w:p w:rsidR="002C1ED0" w:rsidRPr="002C1ED0" w:rsidRDefault="002C1ED0" w:rsidP="002C1ED0">
      <w:pPr>
        <w:pStyle w:val="Odsekzoznamu"/>
        <w:numPr>
          <w:ilvl w:val="0"/>
          <w:numId w:val="25"/>
        </w:numPr>
        <w:ind w:left="1134" w:hanging="425"/>
        <w:jc w:val="both"/>
        <w:rPr>
          <w:lang w:val="en-US"/>
        </w:rPr>
      </w:pPr>
      <w:r w:rsidRPr="002C1ED0">
        <w:rPr>
          <w:lang w:val="en-US"/>
        </w:rPr>
        <w:t>Property and capital investments</w:t>
      </w:r>
    </w:p>
    <w:p w:rsidR="002C1ED0" w:rsidRPr="002C1ED0" w:rsidRDefault="002C1ED0" w:rsidP="002C1ED0">
      <w:pPr>
        <w:pStyle w:val="Odsekzoznamu"/>
        <w:numPr>
          <w:ilvl w:val="0"/>
          <w:numId w:val="25"/>
        </w:numPr>
        <w:ind w:left="1134" w:hanging="425"/>
        <w:jc w:val="both"/>
        <w:rPr>
          <w:lang w:val="en-US"/>
        </w:rPr>
      </w:pPr>
      <w:r w:rsidRPr="002C1ED0">
        <w:rPr>
          <w:lang w:val="en-US"/>
        </w:rPr>
        <w:t>Restructuring and ownership transformation in health care</w:t>
      </w:r>
    </w:p>
    <w:p w:rsidR="002C1ED0" w:rsidRPr="002C1ED0" w:rsidRDefault="002C1ED0" w:rsidP="002C1ED0">
      <w:pPr>
        <w:pStyle w:val="Odsekzoznamu"/>
        <w:numPr>
          <w:ilvl w:val="0"/>
          <w:numId w:val="25"/>
        </w:numPr>
        <w:ind w:left="1134" w:hanging="425"/>
        <w:jc w:val="both"/>
        <w:rPr>
          <w:lang w:val="en-US"/>
        </w:rPr>
      </w:pPr>
      <w:r w:rsidRPr="002C1ED0">
        <w:rPr>
          <w:lang w:val="en-US"/>
        </w:rPr>
        <w:t>Developing the quality of services in sport, tourism and recreation</w:t>
      </w:r>
    </w:p>
    <w:p w:rsidR="002C1ED0" w:rsidRPr="002C1ED0" w:rsidRDefault="002C1ED0" w:rsidP="002C1ED0">
      <w:pPr>
        <w:pStyle w:val="Odsekzoznamu"/>
        <w:numPr>
          <w:ilvl w:val="0"/>
          <w:numId w:val="25"/>
        </w:numPr>
        <w:ind w:left="1134" w:hanging="425"/>
        <w:jc w:val="both"/>
        <w:rPr>
          <w:lang w:val="en-US"/>
        </w:rPr>
      </w:pPr>
      <w:r w:rsidRPr="002C1ED0">
        <w:rPr>
          <w:lang w:val="en-US"/>
        </w:rPr>
        <w:t>Methods and tools for quality improvement in sports and tourism organizations</w:t>
      </w:r>
    </w:p>
    <w:p w:rsidR="002C1ED0" w:rsidRPr="002C1ED0" w:rsidRDefault="002C1ED0" w:rsidP="002C1ED0">
      <w:pPr>
        <w:pStyle w:val="Odsekzoznamu"/>
        <w:numPr>
          <w:ilvl w:val="0"/>
          <w:numId w:val="25"/>
        </w:numPr>
        <w:ind w:left="1134" w:hanging="425"/>
        <w:jc w:val="both"/>
        <w:rPr>
          <w:lang w:val="en-US"/>
        </w:rPr>
      </w:pPr>
      <w:r w:rsidRPr="002C1ED0">
        <w:rPr>
          <w:lang w:val="en-US"/>
        </w:rPr>
        <w:t>The organization of the health care system</w:t>
      </w:r>
    </w:p>
    <w:p w:rsidR="002C1ED0" w:rsidRPr="002C1ED0" w:rsidRDefault="002C1ED0" w:rsidP="002C1ED0">
      <w:pPr>
        <w:pStyle w:val="Odsekzoznamu"/>
        <w:numPr>
          <w:ilvl w:val="0"/>
          <w:numId w:val="25"/>
        </w:numPr>
        <w:ind w:left="1134" w:hanging="425"/>
        <w:jc w:val="both"/>
        <w:rPr>
          <w:lang w:val="en-US"/>
        </w:rPr>
      </w:pPr>
      <w:r w:rsidRPr="002C1ED0">
        <w:rPr>
          <w:lang w:val="en-US"/>
        </w:rPr>
        <w:t>Health policy and management in health care</w:t>
      </w:r>
    </w:p>
    <w:p w:rsidR="002C1ED0" w:rsidRPr="007B46DC" w:rsidRDefault="002C1ED0" w:rsidP="002C1ED0">
      <w:pPr>
        <w:ind w:firstLine="567"/>
        <w:jc w:val="both"/>
        <w:rPr>
          <w:lang w:val="en-US"/>
        </w:rPr>
      </w:pPr>
    </w:p>
    <w:p w:rsidR="002C1ED0" w:rsidRPr="00BD1EC0" w:rsidRDefault="002C1ED0" w:rsidP="002C1ED0">
      <w:pPr>
        <w:ind w:firstLine="567"/>
        <w:jc w:val="both"/>
        <w:rPr>
          <w:color w:val="FF0000"/>
        </w:rPr>
      </w:pPr>
      <w:r>
        <w:t>Eng. Stefan Nowak, PhD. doviedol k obhajobe 5 diplomových prác a 6 bakalárskych prác, v súčasnosti je vedúcim 8 diplomových prác a 15 bakalárskych prác.</w:t>
      </w:r>
    </w:p>
    <w:p w:rsidR="00396E9D" w:rsidRPr="008D18FC" w:rsidRDefault="00396E9D" w:rsidP="002C1ED0">
      <w:pPr>
        <w:jc w:val="both"/>
        <w:rPr>
          <w:color w:val="FF0000"/>
        </w:rPr>
      </w:pPr>
    </w:p>
    <w:p w:rsidR="00FB5EA7" w:rsidRPr="008D18FC" w:rsidRDefault="00FB5EA7" w:rsidP="00591980">
      <w:pPr>
        <w:jc w:val="both"/>
        <w:outlineLvl w:val="0"/>
        <w:rPr>
          <w:b/>
          <w:bCs/>
        </w:rPr>
      </w:pPr>
      <w:r w:rsidRPr="008D18FC">
        <w:rPr>
          <w:b/>
          <w:bCs/>
        </w:rPr>
        <w:t>Vedecko-výskumná činnosť uchádzača</w:t>
      </w:r>
    </w:p>
    <w:p w:rsidR="008204B7" w:rsidRPr="008D18FC" w:rsidRDefault="008204B7" w:rsidP="009275AF">
      <w:pPr>
        <w:jc w:val="both"/>
        <w:outlineLvl w:val="0"/>
        <w:rPr>
          <w:b/>
          <w:bCs/>
          <w:color w:val="FF0000"/>
        </w:rPr>
      </w:pPr>
    </w:p>
    <w:p w:rsidR="002C1ED0" w:rsidRPr="00BD1EC0" w:rsidRDefault="002C1ED0" w:rsidP="002C1ED0">
      <w:pPr>
        <w:ind w:firstLine="708"/>
        <w:jc w:val="both"/>
        <w:outlineLvl w:val="0"/>
        <w:rPr>
          <w:bCs/>
          <w:color w:val="FF0000"/>
        </w:rPr>
      </w:pPr>
      <w:r>
        <w:rPr>
          <w:color w:val="000000"/>
          <w:shd w:val="clear" w:color="auto" w:fill="FFFFFF"/>
        </w:rPr>
        <w:t xml:space="preserve">Eng. Stefan Nowak, PhD. vedie vedecký výskum v oblasti riadenia, miestneho rozvoja, udržateľného miestneho rozvoja, riadenia v turistike, činnosti miestnych turistických organizácií, pútnickej turistiky, ekonomiky energetiky a zabezpečenia dodávok energií. Medzi najdôležitejšie smery výskumu môžeme zaradiť hodnotenia vplyvu aktivít miestnych orgánov samosprávy na rozvoj regiónu. Špecifickou oblasťou je výskum stupňa rozvoja pútnických miest. Eng. Stefan Nowak, PhD. vydal mnoho publikácií, ktoré sú výsledkom výskumov vedených v týchto oblastiach. </w:t>
      </w:r>
    </w:p>
    <w:p w:rsidR="005976AD" w:rsidRDefault="005976AD" w:rsidP="005976AD">
      <w:pPr>
        <w:pStyle w:val="Pta"/>
        <w:spacing w:line="240" w:lineRule="atLeast"/>
        <w:jc w:val="both"/>
        <w:rPr>
          <w:color w:val="FF0000"/>
        </w:rPr>
      </w:pPr>
    </w:p>
    <w:p w:rsidR="00FB5EA7" w:rsidRPr="008D18FC" w:rsidRDefault="00FB5EA7" w:rsidP="009275AF">
      <w:pPr>
        <w:jc w:val="both"/>
        <w:outlineLvl w:val="0"/>
        <w:rPr>
          <w:b/>
          <w:bCs/>
        </w:rPr>
      </w:pPr>
      <w:r w:rsidRPr="008D18FC">
        <w:rPr>
          <w:b/>
          <w:bCs/>
        </w:rPr>
        <w:lastRenderedPageBreak/>
        <w:t>Publikačná činnosť uchádzača</w:t>
      </w:r>
    </w:p>
    <w:p w:rsidR="008204B7" w:rsidRPr="008D18FC" w:rsidRDefault="008204B7" w:rsidP="009275AF">
      <w:pPr>
        <w:jc w:val="both"/>
        <w:outlineLvl w:val="0"/>
        <w:rPr>
          <w:b/>
          <w:bCs/>
          <w:color w:val="FF0000"/>
        </w:rPr>
      </w:pPr>
    </w:p>
    <w:p w:rsidR="002C1ED0" w:rsidRPr="00BD1EC0" w:rsidRDefault="002C1ED0" w:rsidP="002C1ED0">
      <w:pPr>
        <w:spacing w:before="100" w:beforeAutospacing="1" w:after="100" w:afterAutospacing="1"/>
        <w:ind w:firstLine="708"/>
        <w:jc w:val="both"/>
        <w:rPr>
          <w:bCs/>
          <w:color w:val="000000"/>
          <w:shd w:val="clear" w:color="auto" w:fill="FFFFFF"/>
        </w:rPr>
      </w:pPr>
      <w:r>
        <w:rPr>
          <w:color w:val="000000"/>
          <w:shd w:val="clear" w:color="auto" w:fill="FFFFFF"/>
        </w:rPr>
        <w:t xml:space="preserve">Eng. Stefan Nowak, PhD. vydal 4 vedecké monografie a 56 vedeckých štúdií. Z toho 18 štúdií vyšlo v angličtine a 31 </w:t>
      </w:r>
      <w:r>
        <w:t>výstupov vo vedeckých časopisoch</w:t>
      </w:r>
      <w:r>
        <w:rPr>
          <w:color w:val="000000"/>
          <w:shd w:val="clear" w:color="auto" w:fill="FFFFFF"/>
        </w:rPr>
        <w:t>. Štúdia pod názvom</w:t>
      </w:r>
      <w:r>
        <w:rPr>
          <w:i/>
          <w:color w:val="000000"/>
          <w:shd w:val="clear" w:color="auto" w:fill="FFFFFF"/>
        </w:rPr>
        <w:t xml:space="preserve"> Determinants of </w:t>
      </w:r>
      <w:r>
        <w:rPr>
          <w:i/>
          <w:shd w:val="clear" w:color="auto" w:fill="FFFFFF"/>
        </w:rPr>
        <w:t>Municipal Waste Management in the Sustainable Development of the Regions in Poland;</w:t>
      </w:r>
      <w:r>
        <w:t xml:space="preserve"> Ulfik A., Nowak S.</w:t>
      </w:r>
      <w:r>
        <w:rPr>
          <w:i/>
          <w:shd w:val="clear" w:color="auto" w:fill="FFFFFF"/>
        </w:rPr>
        <w:t xml:space="preserve"> </w:t>
      </w:r>
      <w:r>
        <w:rPr>
          <w:color w:val="000000"/>
          <w:shd w:val="clear" w:color="auto" w:fill="FFFFFF"/>
        </w:rPr>
        <w:t>vyšla v</w:t>
      </w:r>
      <w:r>
        <w:t xml:space="preserve"> Polish Journal of Environmental Studies, Vol. 23 No.3 2014,  ISSN 1230-1485, s.1039-1044, </w:t>
      </w:r>
      <w:r>
        <w:rPr>
          <w:color w:val="000000"/>
          <w:shd w:val="clear" w:color="auto" w:fill="FFFFFF"/>
        </w:rPr>
        <w:t xml:space="preserve">ktorého IF je 0,871. Okrem toho Eng. Stefan Nowak, PhD. vydal 9 štúdií prednesených na svetových kongresoch a vydaných v časopisoch indexovaných v databáze SCOPUS. Eng. Stefan Nowak, PhD. Je vo vedeckom svete uznávaný, o čom svedčí počet 52 citácií, z čoho </w:t>
      </w:r>
      <w:r>
        <w:t>32 sú zahraničné citácie a 11 citácie evidované v databáze Scopus alebo v databázach Web of Knowledge.</w:t>
      </w:r>
    </w:p>
    <w:p w:rsidR="00BB4C76" w:rsidRPr="008D18FC" w:rsidRDefault="00BB4C76" w:rsidP="002C1ED0">
      <w:pPr>
        <w:jc w:val="both"/>
        <w:rPr>
          <w:b/>
          <w:bCs/>
          <w:color w:val="FF0000"/>
        </w:rPr>
      </w:pPr>
    </w:p>
    <w:p w:rsidR="00FB5EA7" w:rsidRPr="008D18FC" w:rsidRDefault="00C22F9E" w:rsidP="003F1789">
      <w:pPr>
        <w:spacing w:line="230" w:lineRule="atLeast"/>
        <w:textAlignment w:val="baseline"/>
        <w:rPr>
          <w:rFonts w:ascii="Trebuchet MS" w:hAnsi="Trebuchet MS" w:cs="Trebuchet MS"/>
          <w:sz w:val="20"/>
          <w:szCs w:val="20"/>
        </w:rPr>
      </w:pPr>
      <w:r w:rsidRPr="008D18FC">
        <w:rPr>
          <w:b/>
          <w:bCs/>
        </w:rPr>
        <w:t>2</w:t>
      </w:r>
      <w:r w:rsidR="0075479E" w:rsidRPr="008D18FC">
        <w:rPr>
          <w:b/>
          <w:bCs/>
        </w:rPr>
        <w:t xml:space="preserve">. </w:t>
      </w:r>
      <w:r w:rsidR="00FB5EA7" w:rsidRPr="008D18FC">
        <w:rPr>
          <w:b/>
          <w:bCs/>
        </w:rPr>
        <w:t>ZÁVERY OPONENTSKÝCH POSUDKOV NA HABILITAČNÚ PRÁCU</w:t>
      </w:r>
    </w:p>
    <w:p w:rsidR="00FB5EA7" w:rsidRPr="008D18FC" w:rsidRDefault="00FB5EA7" w:rsidP="00967B56">
      <w:pPr>
        <w:jc w:val="both"/>
        <w:rPr>
          <w:b/>
          <w:bCs/>
        </w:rPr>
      </w:pPr>
    </w:p>
    <w:p w:rsidR="00FB5EA7" w:rsidRPr="008D18FC" w:rsidRDefault="00FB5EA7" w:rsidP="00967B56">
      <w:pPr>
        <w:jc w:val="both"/>
      </w:pPr>
    </w:p>
    <w:p w:rsidR="00FB5EA7" w:rsidRPr="008D18FC" w:rsidRDefault="00FB5EA7" w:rsidP="00967B56">
      <w:pPr>
        <w:jc w:val="both"/>
      </w:pPr>
      <w:r w:rsidRPr="008D18FC">
        <w:t>Habilitačnú prácu posudzovali oponenti schválení Vedeckou radou Fakulty manažmentu v zložení:</w:t>
      </w:r>
    </w:p>
    <w:p w:rsidR="00FB5EA7" w:rsidRPr="008D18FC" w:rsidRDefault="00FB5EA7" w:rsidP="00967B56">
      <w:pPr>
        <w:jc w:val="both"/>
      </w:pPr>
    </w:p>
    <w:p w:rsidR="008204B7" w:rsidRPr="008D18FC" w:rsidRDefault="008204B7" w:rsidP="008204B7">
      <w:r w:rsidRPr="008D18FC">
        <w:t xml:space="preserve">prof. Ing. </w:t>
      </w:r>
      <w:r w:rsidR="008D18FC" w:rsidRPr="008D18FC">
        <w:t>Ján Závadský, PhD.</w:t>
      </w:r>
      <w:r w:rsidRPr="008D18FC">
        <w:t xml:space="preserve"> </w:t>
      </w:r>
    </w:p>
    <w:p w:rsidR="008204B7" w:rsidRPr="008D18FC" w:rsidRDefault="008D18FC" w:rsidP="008204B7">
      <w:r w:rsidRPr="008D18FC">
        <w:t>doc. Eng. Beata Slusarczyk, Ph.D.</w:t>
      </w:r>
    </w:p>
    <w:p w:rsidR="008D18FC" w:rsidRPr="008D18FC" w:rsidRDefault="008D18FC" w:rsidP="008D18FC">
      <w:r w:rsidRPr="008D18FC">
        <w:t>doc. PhDr. Radovan Bačík, PhD., MBA</w:t>
      </w:r>
    </w:p>
    <w:p w:rsidR="0015171C" w:rsidRPr="008D18FC" w:rsidRDefault="0015171C" w:rsidP="00967B56">
      <w:pPr>
        <w:jc w:val="both"/>
      </w:pPr>
    </w:p>
    <w:p w:rsidR="00FB5EA7" w:rsidRPr="008D18FC" w:rsidRDefault="00FB5EA7" w:rsidP="00967B56">
      <w:pPr>
        <w:jc w:val="both"/>
      </w:pPr>
      <w:r w:rsidRPr="008D18FC">
        <w:tab/>
      </w:r>
    </w:p>
    <w:p w:rsidR="00FB5EA7" w:rsidRPr="008D18FC" w:rsidRDefault="00FB5EA7" w:rsidP="00967B56">
      <w:pPr>
        <w:jc w:val="both"/>
      </w:pPr>
      <w:r w:rsidRPr="008D18FC">
        <w:t>Oponenti spracovali oponentské posudky v zmysle platnej legislatívy s nasledujúcimi závermi.</w:t>
      </w:r>
      <w:r w:rsidRPr="008D18FC">
        <w:tab/>
      </w:r>
    </w:p>
    <w:p w:rsidR="0075479E" w:rsidRPr="008D18FC" w:rsidRDefault="0075479E" w:rsidP="004B0CC3">
      <w:pPr>
        <w:jc w:val="both"/>
        <w:rPr>
          <w:b/>
          <w:bCs/>
          <w:color w:val="FF0000"/>
        </w:rPr>
      </w:pPr>
    </w:p>
    <w:p w:rsidR="0075479E" w:rsidRPr="008D18FC" w:rsidRDefault="0075479E" w:rsidP="004B0CC3">
      <w:pPr>
        <w:jc w:val="both"/>
        <w:rPr>
          <w:b/>
          <w:bCs/>
          <w:color w:val="FF0000"/>
        </w:rPr>
      </w:pPr>
    </w:p>
    <w:p w:rsidR="008D18FC" w:rsidRDefault="008D18FC" w:rsidP="008D18FC">
      <w:pPr>
        <w:rPr>
          <w:b/>
        </w:rPr>
      </w:pPr>
      <w:r w:rsidRPr="008D18FC">
        <w:rPr>
          <w:b/>
        </w:rPr>
        <w:t xml:space="preserve">prof. Ing. Ján Závadský, PhD. </w:t>
      </w:r>
    </w:p>
    <w:p w:rsidR="008D18FC" w:rsidRDefault="008D18FC" w:rsidP="008D18FC">
      <w:pPr>
        <w:rPr>
          <w:b/>
        </w:rPr>
      </w:pPr>
    </w:p>
    <w:p w:rsidR="009674D8" w:rsidRDefault="009674D8" w:rsidP="009674D8">
      <w:pPr>
        <w:autoSpaceDE w:val="0"/>
        <w:autoSpaceDN w:val="0"/>
        <w:adjustRightInd w:val="0"/>
        <w:jc w:val="both"/>
      </w:pPr>
      <w:r w:rsidRPr="009674D8">
        <w:t>Assessed habilitation thesis is processed into 180 pages. Author demonstrates sufficient</w:t>
      </w:r>
      <w:r>
        <w:t xml:space="preserve"> </w:t>
      </w:r>
      <w:r w:rsidRPr="009674D8">
        <w:t>professional erudition in the issue of tourism management. He uses scientific language,</w:t>
      </w:r>
      <w:r>
        <w:t xml:space="preserve"> </w:t>
      </w:r>
      <w:r w:rsidRPr="009674D8">
        <w:t>style and clearly formulated ideas. The number of cited authors is sufficient for this type</w:t>
      </w:r>
      <w:r>
        <w:t xml:space="preserve"> </w:t>
      </w:r>
      <w:r w:rsidRPr="009674D8">
        <w:t>of theses. Quality of habilitation thesis meets the requirements that are defined at the</w:t>
      </w:r>
      <w:r>
        <w:t xml:space="preserve"> </w:t>
      </w:r>
      <w:r w:rsidRPr="009674D8">
        <w:t>Faculty of Management. Thesis contains 55 figures, 6 tables and 15 formulas.</w:t>
      </w:r>
    </w:p>
    <w:p w:rsidR="009674D8" w:rsidRDefault="009674D8" w:rsidP="009674D8">
      <w:pPr>
        <w:autoSpaceDE w:val="0"/>
        <w:autoSpaceDN w:val="0"/>
        <w:adjustRightInd w:val="0"/>
        <w:jc w:val="both"/>
      </w:pPr>
    </w:p>
    <w:p w:rsidR="009674D8" w:rsidRDefault="009674D8" w:rsidP="009674D8">
      <w:pPr>
        <w:autoSpaceDE w:val="0"/>
        <w:autoSpaceDN w:val="0"/>
        <w:adjustRightInd w:val="0"/>
        <w:jc w:val="both"/>
      </w:pPr>
      <w:r w:rsidRPr="009674D8">
        <w:t>Tourism, as an important branch of the economy across the world, strongly affects the</w:t>
      </w:r>
      <w:r>
        <w:t xml:space="preserve"> </w:t>
      </w:r>
      <w:r w:rsidRPr="009674D8">
        <w:t>development of the regions. The specifity of religious tourism, the need for pilgrimages</w:t>
      </w:r>
      <w:r>
        <w:t xml:space="preserve"> </w:t>
      </w:r>
      <w:r w:rsidRPr="009674D8">
        <w:t>to place that are important for the adherents of a religion cause. Subject of the research in</w:t>
      </w:r>
      <w:r>
        <w:t xml:space="preserve"> </w:t>
      </w:r>
      <w:r w:rsidRPr="009674D8">
        <w:t>the thesis is very current. I wish to the author to go on in this research area. Author of the habilitation desis defines four objectives. All of them are clearly defined,</w:t>
      </w:r>
      <w:r>
        <w:t xml:space="preserve"> </w:t>
      </w:r>
      <w:r w:rsidRPr="009674D8">
        <w:t>related to the topic of the thesis. I note that all of the defined objectives were fulfilled.</w:t>
      </w:r>
    </w:p>
    <w:p w:rsidR="009674D8" w:rsidRDefault="009674D8" w:rsidP="009674D8">
      <w:pPr>
        <w:autoSpaceDE w:val="0"/>
        <w:autoSpaceDN w:val="0"/>
        <w:adjustRightInd w:val="0"/>
        <w:jc w:val="both"/>
      </w:pPr>
    </w:p>
    <w:p w:rsidR="009674D8" w:rsidRPr="009674D8" w:rsidRDefault="009674D8" w:rsidP="009674D8">
      <w:pPr>
        <w:autoSpaceDE w:val="0"/>
        <w:autoSpaceDN w:val="0"/>
        <w:adjustRightInd w:val="0"/>
        <w:jc w:val="both"/>
      </w:pPr>
      <w:r w:rsidRPr="009674D8">
        <w:t>Habilitation thesis „Pilgrim city development index in community management” written</w:t>
      </w:r>
    </w:p>
    <w:p w:rsidR="009674D8" w:rsidRPr="009674D8" w:rsidRDefault="009674D8" w:rsidP="009674D8">
      <w:pPr>
        <w:autoSpaceDE w:val="0"/>
        <w:autoSpaceDN w:val="0"/>
        <w:adjustRightInd w:val="0"/>
        <w:rPr>
          <w:b/>
        </w:rPr>
      </w:pPr>
      <w:r w:rsidRPr="009674D8">
        <w:t xml:space="preserve">by Eng. Stefan Nowak, PhD. </w:t>
      </w:r>
      <w:r w:rsidRPr="009674D8">
        <w:rPr>
          <w:b/>
          <w:bCs/>
        </w:rPr>
        <w:t xml:space="preserve"> </w:t>
      </w:r>
      <w:r w:rsidRPr="009674D8">
        <w:rPr>
          <w:bCs/>
        </w:rPr>
        <w:t>I recommend</w:t>
      </w:r>
      <w:r w:rsidRPr="009674D8">
        <w:rPr>
          <w:b/>
          <w:bCs/>
        </w:rPr>
        <w:t xml:space="preserve"> </w:t>
      </w:r>
      <w:r w:rsidRPr="009674D8">
        <w:t xml:space="preserve">for final presentation and </w:t>
      </w:r>
      <w:r w:rsidRPr="009674D8">
        <w:rPr>
          <w:bCs/>
        </w:rPr>
        <w:t xml:space="preserve"> I suggest</w:t>
      </w:r>
      <w:r w:rsidRPr="009674D8">
        <w:rPr>
          <w:b/>
          <w:bCs/>
        </w:rPr>
        <w:t xml:space="preserve"> </w:t>
      </w:r>
      <w:r w:rsidRPr="009674D8">
        <w:t>to grant the title „associate professor (docent)“.</w:t>
      </w:r>
    </w:p>
    <w:p w:rsidR="008D18FC" w:rsidRDefault="008D18FC" w:rsidP="008D18FC">
      <w:pPr>
        <w:rPr>
          <w:b/>
        </w:rPr>
      </w:pPr>
    </w:p>
    <w:p w:rsidR="008D18FC" w:rsidRDefault="008D18FC" w:rsidP="008D18FC">
      <w:pPr>
        <w:rPr>
          <w:b/>
        </w:rPr>
      </w:pPr>
    </w:p>
    <w:p w:rsidR="008D18FC" w:rsidRDefault="008D18FC" w:rsidP="008D18FC">
      <w:pPr>
        <w:rPr>
          <w:b/>
        </w:rPr>
      </w:pPr>
      <w:r w:rsidRPr="008D18FC">
        <w:rPr>
          <w:b/>
        </w:rPr>
        <w:t>doc. Eng. Beata Slusarczyk, Ph.D.</w:t>
      </w:r>
    </w:p>
    <w:p w:rsidR="008D18FC" w:rsidRDefault="008D18FC" w:rsidP="008D18FC">
      <w:pPr>
        <w:rPr>
          <w:b/>
        </w:rPr>
      </w:pPr>
    </w:p>
    <w:p w:rsidR="00557759" w:rsidRDefault="00557759" w:rsidP="00557759">
      <w:pPr>
        <w:pStyle w:val="Default"/>
      </w:pPr>
      <w:r w:rsidRPr="00557759">
        <w:t xml:space="preserve">Stefan Nowak, Ph.D. submitted the post doctoral dissertation dealing with community management in context of pilgrim city development. The topics of the thesis is highly relevant </w:t>
      </w:r>
      <w:r w:rsidRPr="00557759">
        <w:lastRenderedPageBreak/>
        <w:t xml:space="preserve">for studies on city development management, pilgrim travel organisation and pilgrim tourism services as well. There are important both on theoretical studies and practical implication. This topic represents innovative and modern approach of science development. </w:t>
      </w:r>
    </w:p>
    <w:p w:rsidR="009674D8" w:rsidRPr="00557759" w:rsidRDefault="009674D8" w:rsidP="00557759">
      <w:pPr>
        <w:pStyle w:val="Default"/>
      </w:pPr>
    </w:p>
    <w:p w:rsidR="008D18FC" w:rsidRPr="00557759" w:rsidRDefault="00557759" w:rsidP="00557759">
      <w:pPr>
        <w:pStyle w:val="Default"/>
        <w:rPr>
          <w:b/>
        </w:rPr>
      </w:pPr>
      <w:r w:rsidRPr="00557759">
        <w:t xml:space="preserve">The thesis is well structured and well presented. It is divided on literature review, Author research methodology proposals, empirical research as well as results discussion. The Author review more than 220 literature references, most of them are written in English. The literature review is consistent with the theme and indicates a detailed and objective look at the research </w:t>
      </w:r>
      <w:r w:rsidRPr="00557759">
        <w:rPr>
          <w:color w:val="auto"/>
        </w:rPr>
        <w:t>problem. The structure of work contains four chapters those contents are related strictly to thesis aims.</w:t>
      </w:r>
    </w:p>
    <w:p w:rsidR="008D18FC" w:rsidRPr="00557759" w:rsidRDefault="008D18FC" w:rsidP="008D18FC">
      <w:pPr>
        <w:rPr>
          <w:b/>
        </w:rPr>
      </w:pPr>
    </w:p>
    <w:p w:rsidR="00557759" w:rsidRPr="00557759" w:rsidRDefault="00557759" w:rsidP="008D18FC">
      <w:r w:rsidRPr="00557759">
        <w:t>From the formal point of view the thesis is very carefully and neatly written and organised without major shortcomings. There are no typing errors within the text that is written in clear and concise manner suitable with academic standards.</w:t>
      </w:r>
    </w:p>
    <w:p w:rsidR="00557759" w:rsidRPr="00557759" w:rsidRDefault="00557759" w:rsidP="008D18FC"/>
    <w:p w:rsidR="00557759" w:rsidRPr="00557759" w:rsidRDefault="00557759" w:rsidP="008D18FC">
      <w:pPr>
        <w:rPr>
          <w:b/>
        </w:rPr>
      </w:pPr>
      <w:r w:rsidRPr="00557759">
        <w:t>In my opinion, the Author of this post-doctoral dissertation, “</w:t>
      </w:r>
      <w:r w:rsidRPr="00557759">
        <w:rPr>
          <w:i/>
          <w:iCs/>
        </w:rPr>
        <w:t>Pilgrim City Development Index in Community Management</w:t>
      </w:r>
      <w:r w:rsidRPr="00557759">
        <w:t>” has demonstrated the ability to work independently and creatively in the specific field. The thesis meets the standards of habilitation theses. Taking into account the significance of the study and their practical aspects, interesting and innovative approach to practical problem solving as well as the author’s other achievements both in scientific, practical and pedagogical areas I clearly recommend his thesis for the habilitation procedure and after its successful defence I recommend him to be awarded the title of Associate Professor in the study branch 3.3.15 Management.</w:t>
      </w:r>
    </w:p>
    <w:p w:rsidR="008D18FC" w:rsidRDefault="008D18FC" w:rsidP="008D18FC">
      <w:pPr>
        <w:rPr>
          <w:b/>
        </w:rPr>
      </w:pPr>
    </w:p>
    <w:p w:rsidR="008D18FC" w:rsidRDefault="008D18FC" w:rsidP="008D18FC">
      <w:pPr>
        <w:rPr>
          <w:b/>
        </w:rPr>
      </w:pPr>
    </w:p>
    <w:p w:rsidR="008D18FC" w:rsidRPr="008D18FC" w:rsidRDefault="008D18FC" w:rsidP="008D18FC">
      <w:pPr>
        <w:rPr>
          <w:b/>
        </w:rPr>
      </w:pPr>
      <w:r w:rsidRPr="008D18FC">
        <w:rPr>
          <w:b/>
        </w:rPr>
        <w:t>doc. PhDr. Radovan Bačík, PhD., MBA</w:t>
      </w:r>
    </w:p>
    <w:p w:rsidR="00CF007F" w:rsidRPr="008D18FC" w:rsidRDefault="00CF007F" w:rsidP="008204B7">
      <w:pPr>
        <w:rPr>
          <w:b/>
          <w:color w:val="FF0000"/>
        </w:rPr>
      </w:pPr>
    </w:p>
    <w:p w:rsidR="008D18FC" w:rsidRDefault="008D18FC" w:rsidP="009674D8">
      <w:pPr>
        <w:pStyle w:val="Default"/>
        <w:jc w:val="both"/>
        <w:rPr>
          <w:color w:val="auto"/>
        </w:rPr>
      </w:pPr>
      <w:r w:rsidRPr="008D18FC">
        <w:t xml:space="preserve">Empirical part of the work constitutes a valuable study on the management of centers where there is a religious tourism. The author examined various aspects of the functioning of cities where there are religious centers (usually by Marian shrines). Based on the study He has proposed a model Pilgrim City Development Index (PCDI). The presented results of research </w:t>
      </w:r>
      <w:r w:rsidRPr="008D18FC">
        <w:rPr>
          <w:color w:val="auto"/>
        </w:rPr>
        <w:t xml:space="preserve">and the author's model of PCDI using adopted methodology allows for assumed hypotheses confirmation. In general, the author Stefan Nowak PhD. has demonstrated a good knowledge and skills to apply scientific methods and use of references. </w:t>
      </w:r>
    </w:p>
    <w:p w:rsidR="008D18FC" w:rsidRDefault="008D18FC" w:rsidP="008D18FC"/>
    <w:p w:rsidR="008D18FC" w:rsidRDefault="008D18FC" w:rsidP="006B1883">
      <w:pPr>
        <w:jc w:val="both"/>
      </w:pPr>
      <w:r w:rsidRPr="008D18FC">
        <w:t>The work is completed with a summary Which contains a synthetic selection of results. Reviewed work has shown that the author has an appropriate level of independent work. He demonstrated that he has detailed knowledge of original sources (some of them are written by Slovakian authors), he has large knowledge of the field, and understands the main theoretical and methodological issues. The main achievement of the work is original model PCDI, which is a concrete tool for indicating necessary directions of development of pilgrimage cities, especially when they do not derive significant benefits from pilgrimage tourism. One of the analyzed cities is Levoca which is located in Slovakia. Finally, he analyzes provides clearly linked to the aim of the thesis and discusses their results.</w:t>
      </w:r>
    </w:p>
    <w:p w:rsidR="006B1883" w:rsidRDefault="006B1883" w:rsidP="006B1883">
      <w:pPr>
        <w:jc w:val="both"/>
      </w:pPr>
    </w:p>
    <w:p w:rsidR="006B1883" w:rsidRPr="006B1883" w:rsidRDefault="006B1883" w:rsidP="006B1883">
      <w:pPr>
        <w:jc w:val="both"/>
      </w:pPr>
      <w:r w:rsidRPr="006B1883">
        <w:t>Considering, the components of the thesis written by Stefan Nowak PhD, Faculty of Management in Sport and Tourism, The Jerzy Kukuczka Academy of Physical Education in Katowice, “Pilgrim City Development Index in Community Management” I find it demonstrates proper content-related level. Moreover, author’s achievements both in scientific, practical and pedagogical domains constitutes a basis for the statement that I recommend him thesis for the habilitation procedure and after its successful defence I recommend him to be awarded the title of Associate Professor in the study branch 3.3.15 Management.</w:t>
      </w:r>
    </w:p>
    <w:p w:rsidR="00C22F9E" w:rsidRPr="008D18FC" w:rsidRDefault="00C22F9E" w:rsidP="008D18FC">
      <w:pPr>
        <w:pStyle w:val="Default"/>
        <w:pageBreakBefore/>
        <w:jc w:val="both"/>
        <w:rPr>
          <w:color w:val="FF0000"/>
        </w:rPr>
      </w:pPr>
    </w:p>
    <w:p w:rsidR="00FB5EA7" w:rsidRPr="003372E5" w:rsidRDefault="00FB5EA7" w:rsidP="00393A1E">
      <w:pPr>
        <w:tabs>
          <w:tab w:val="left" w:pos="720"/>
        </w:tabs>
        <w:jc w:val="both"/>
        <w:rPr>
          <w:b/>
        </w:rPr>
      </w:pPr>
      <w:r w:rsidRPr="003372E5">
        <w:rPr>
          <w:b/>
        </w:rPr>
        <w:t xml:space="preserve">3. </w:t>
      </w:r>
      <w:r w:rsidRPr="003372E5">
        <w:rPr>
          <w:b/>
          <w:bCs/>
        </w:rPr>
        <w:t xml:space="preserve">ODBORNÉ  POSÚDENIE  HABILITAČNEJ  PREDNÁŠKY A  OBHAJOBY   </w:t>
      </w:r>
    </w:p>
    <w:p w:rsidR="00FB5EA7" w:rsidRPr="003372E5" w:rsidRDefault="00FB5EA7" w:rsidP="009275AF">
      <w:pPr>
        <w:jc w:val="both"/>
        <w:outlineLvl w:val="0"/>
        <w:rPr>
          <w:b/>
          <w:bCs/>
        </w:rPr>
      </w:pPr>
      <w:r w:rsidRPr="003372E5">
        <w:rPr>
          <w:b/>
          <w:bCs/>
        </w:rPr>
        <w:t xml:space="preserve">    HABILITAČNEJ  PRÁCE – ZÁVER  HABILITAČNEJ  KOMISIE</w:t>
      </w:r>
    </w:p>
    <w:p w:rsidR="00FB5EA7" w:rsidRPr="008D18FC" w:rsidRDefault="00FB5EA7" w:rsidP="00967B56">
      <w:pPr>
        <w:jc w:val="both"/>
        <w:rPr>
          <w:color w:val="FF0000"/>
        </w:rPr>
      </w:pPr>
    </w:p>
    <w:p w:rsidR="00FB5EA7" w:rsidRPr="003372E5" w:rsidRDefault="003372E5" w:rsidP="00F36A91">
      <w:pPr>
        <w:ind w:firstLine="567"/>
        <w:jc w:val="both"/>
      </w:pPr>
      <w:r w:rsidRPr="003372E5">
        <w:t>Eng. Stefan Nowak, Ph.D.</w:t>
      </w:r>
      <w:r w:rsidR="00FB5EA7" w:rsidRPr="003372E5">
        <w:t xml:space="preserve"> obhajoval svoju habilitačnú prácu na tému „</w:t>
      </w:r>
      <w:r w:rsidRPr="003372E5">
        <w:t>Pilgrim City Development Index in Community Management</w:t>
      </w:r>
      <w:r w:rsidR="00FB5EA7" w:rsidRPr="003372E5">
        <w:t xml:space="preserve">“ pred Vedeckou radou Fakulty manažmentu PU v Prešove dňa </w:t>
      </w:r>
      <w:r w:rsidRPr="003372E5">
        <w:t>19.11.</w:t>
      </w:r>
      <w:r w:rsidR="00123B64" w:rsidRPr="003372E5">
        <w:t>2015</w:t>
      </w:r>
      <w:r w:rsidR="00FB5EA7" w:rsidRPr="003372E5">
        <w:t xml:space="preserve">. Prezentácia práce bola na veľmi dobrej úrovni s používaním správnej terminológie. V práci autor deklaroval schopnosť logicky myslieť, aplikovať vhodné vedecké metódy a využívať štatisticko-analytický aparát. </w:t>
      </w:r>
    </w:p>
    <w:p w:rsidR="00FB5EA7" w:rsidRPr="008D18FC" w:rsidRDefault="00FB5EA7" w:rsidP="0073658E">
      <w:pPr>
        <w:jc w:val="both"/>
        <w:rPr>
          <w:color w:val="FF0000"/>
        </w:rPr>
      </w:pPr>
    </w:p>
    <w:p w:rsidR="005F76F4" w:rsidRPr="008D18FC" w:rsidRDefault="005F76F4" w:rsidP="0073658E">
      <w:pPr>
        <w:jc w:val="both"/>
        <w:rPr>
          <w:b/>
          <w:bCs/>
          <w:color w:val="FF0000"/>
        </w:rPr>
      </w:pPr>
    </w:p>
    <w:p w:rsidR="00FB5EA7" w:rsidRPr="003372E5" w:rsidRDefault="00FB5EA7" w:rsidP="0073658E">
      <w:pPr>
        <w:jc w:val="both"/>
        <w:rPr>
          <w:b/>
          <w:bCs/>
        </w:rPr>
      </w:pPr>
      <w:r w:rsidRPr="003372E5">
        <w:rPr>
          <w:b/>
          <w:bCs/>
        </w:rPr>
        <w:t>Obhajoba habilitačnej práce</w:t>
      </w:r>
    </w:p>
    <w:p w:rsidR="00FB5EA7" w:rsidRPr="003372E5" w:rsidRDefault="00FB5EA7" w:rsidP="0073658E">
      <w:pPr>
        <w:jc w:val="both"/>
      </w:pPr>
    </w:p>
    <w:p w:rsidR="00FB5EA7" w:rsidRPr="003372E5" w:rsidRDefault="00FB5EA7" w:rsidP="00F36A91">
      <w:pPr>
        <w:ind w:firstLine="567"/>
        <w:jc w:val="both"/>
      </w:pPr>
      <w:r w:rsidRPr="003372E5">
        <w:t xml:space="preserve">Menovaný stručne, logicky a zrozumiteľne prezentoval podstatné myšlienky svojej habilitačnej práce. Sústredil sa predovšetkým na prezentáciu vlastných zistení, vlastného výskumu a analýz tak na teoretickej úrovni, ako aj z hľadiska získaných poznatkov. </w:t>
      </w:r>
    </w:p>
    <w:p w:rsidR="00F011DE" w:rsidRPr="008D18FC" w:rsidRDefault="00FB5EA7" w:rsidP="00F011DE">
      <w:pPr>
        <w:ind w:firstLine="708"/>
        <w:jc w:val="both"/>
        <w:rPr>
          <w:color w:val="FF0000"/>
        </w:rPr>
      </w:pPr>
      <w:r w:rsidRPr="008D18FC">
        <w:rPr>
          <w:color w:val="FF0000"/>
        </w:rPr>
        <w:t xml:space="preserve">     </w:t>
      </w:r>
    </w:p>
    <w:p w:rsidR="00784702" w:rsidRPr="00784702" w:rsidRDefault="00784702" w:rsidP="00784702">
      <w:pPr>
        <w:ind w:firstLine="567"/>
        <w:jc w:val="both"/>
      </w:pPr>
      <w:r w:rsidRPr="00784702">
        <w:t>Turistika, ako dôležité odvetvie ekonomiky, ovplyvňuje rozvoj regiónov generovaním pracovných miest, výstavbou zodpovedajúcej ubytovacej základne, rozvojom gastronómie, tiež rozvojom komunikačného systému, ktorý umožňuje  premiestňovanie individuálnych turistov a organizovaných skupín. Rozvoj miest a regiónov na základe terajších centier náboženského kultu vyžaduje spoluprácu úradov samosprávy, privátneho sektoru a tiež cirkevných úradov. Výsledkom účinnej a dlhodobej spolupráce sú centrá, ako sú napríklad Lurdy a Fatima, v ktorých existuje infraštruktúra zaisťujúca starostlivosť o pútnikov – turistov. Poskytovanie služieb značnému množstvu pútnikov na zodpovedajúcej úrovni generuje pracovné miesta v sektore turistiky a v iných oblastiach ekonomiky, čo prináša výhody pre obyvateľov a príjmy do pokladne samosprávy.</w:t>
      </w:r>
    </w:p>
    <w:p w:rsidR="00784702" w:rsidRPr="00784702" w:rsidRDefault="00784702" w:rsidP="00784702">
      <w:pPr>
        <w:ind w:firstLine="567"/>
        <w:jc w:val="both"/>
      </w:pPr>
      <w:r w:rsidRPr="00784702">
        <w:t>Špecifiká náboženskej turistiky, potreba putovať na miesta dôležité pre vyznávača daného náboženstva môžu za to, že mestá, v ktorých sa nachádzajú centrá náboženského kultu, majú šancu na rozvoj a čerpanie výhod z poskytovania služieb turistom. Analýza realizovaných stratégií umožňuje vzájomné hodnotené vedené rozvojové politiky, zavádzanie nevyhnutných úprav a opakovanie správnych riešení pozorovaných v iných mestách.</w:t>
      </w:r>
    </w:p>
    <w:p w:rsidR="00784702" w:rsidRPr="00784702" w:rsidRDefault="00784702" w:rsidP="00784702">
      <w:pPr>
        <w:ind w:firstLine="567"/>
        <w:jc w:val="both"/>
      </w:pPr>
      <w:r w:rsidRPr="00784702">
        <w:t>Pri skúmaní problematiky rozvoja miest, v ktorých sa nachádzajú centrá náboženského kultu, boli stanovené hlavné ciele práce:</w:t>
      </w:r>
    </w:p>
    <w:p w:rsidR="00784702" w:rsidRPr="00784702" w:rsidRDefault="00784702" w:rsidP="00784702">
      <w:pPr>
        <w:ind w:firstLine="567"/>
        <w:jc w:val="both"/>
      </w:pPr>
      <w:r w:rsidRPr="00784702">
        <w:t>Vytvorenie nástroja, ktorý umožní ohodnotiť stupeň rozvoja jednotlivých pútnických miest. Syntetické ukazovatele umožnia hodnotenie rozvoja jednotlivých oblastí fungovania mesta, ktoré môžu byť základom pre proces riadenia.</w:t>
      </w:r>
    </w:p>
    <w:p w:rsidR="00784702" w:rsidRPr="00784702" w:rsidRDefault="00784702" w:rsidP="00784702">
      <w:pPr>
        <w:ind w:firstLine="567"/>
        <w:jc w:val="both"/>
      </w:pPr>
      <w:r w:rsidRPr="00784702">
        <w:t>Hodnotenie stavu turistickej infraštruktúry súvisiacej s turizmom skúmaných pútnických miest. Prispôsobenie terajšej infraštruktúry potrebám pútnikov, ktorí mesto navštevujú, môže mať vplyv na ich rozhodnutie spojené s výberom danej destinácie a tiež na dĺžku ich pobytu. Toto rozhodnutie bude mať vplyv aj na výšky príjmov na lokálnom trhu a na ďalšiu dynamiku rozvoja turistickej infraštruktúry a infraštruktúry súvisiacej s turizmom.</w:t>
      </w:r>
    </w:p>
    <w:p w:rsidR="003372E5" w:rsidRPr="00784702" w:rsidRDefault="00784702" w:rsidP="00784702">
      <w:pPr>
        <w:ind w:firstLine="567"/>
        <w:jc w:val="both"/>
      </w:pPr>
      <w:r w:rsidRPr="00784702">
        <w:t>Skúmaný materiál tvoria štatistické údaje, strategické dokumenty získané od správnych úradov skúmaných miest, dotazníky vypĺňané pútnikmi a dokumentácie použitých riešení získané zo svätostánkov. Nesmierne cenné boli aj rozhovory s odborníkmi – osobami zamestnanými na riadiacich postoch v organizáciách zodpovedných za propagáciu a organizáciu turistiky v pútnických miestach. Umožnili prehĺbiť vykonanú analýzu a upriamili pozornosť na obmedzenia a organizačné problémy jednotlivých pútnických miest, čo sa ukázalo byť veľmi užitočné počas tvorby autorskej metódy Pilgrim City Development Index (PCDI).</w:t>
      </w:r>
    </w:p>
    <w:p w:rsidR="002C1ED0" w:rsidRDefault="002C1ED0" w:rsidP="00F36A91">
      <w:pPr>
        <w:ind w:firstLine="567"/>
        <w:jc w:val="both"/>
        <w:rPr>
          <w:color w:val="FF0000"/>
        </w:rPr>
      </w:pPr>
    </w:p>
    <w:p w:rsidR="00FB5EA7" w:rsidRPr="003372E5" w:rsidRDefault="00FB5EA7" w:rsidP="00F36A91">
      <w:pPr>
        <w:ind w:firstLine="567"/>
        <w:jc w:val="both"/>
      </w:pPr>
      <w:r w:rsidRPr="003372E5">
        <w:t>Uvedená prezentácia obsahovala aj konkrétne závery a prínosy z teoretického hľadiska i</w:t>
      </w:r>
      <w:r w:rsidR="00162AF9" w:rsidRPr="003372E5">
        <w:t> </w:t>
      </w:r>
      <w:r w:rsidRPr="003372E5">
        <w:t>aplikovateľnosti</w:t>
      </w:r>
      <w:r w:rsidR="00162AF9" w:rsidRPr="003372E5">
        <w:t xml:space="preserve"> </w:t>
      </w:r>
      <w:r w:rsidRPr="003372E5">
        <w:t xml:space="preserve">v praxi. Prezentácia bola spracovaná na vysokej odbornej aj formálnej </w:t>
      </w:r>
      <w:r w:rsidRPr="003372E5">
        <w:lastRenderedPageBreak/>
        <w:t xml:space="preserve">úrovni. Tejto úrovni zodpovedal aj samotný verbálny prejav autora práce. Po ukončení prezentácie odpovedal menovaný na otázky a pripomienky oponentov. Odpovede na tieto otázky a pripomienky posúdili prítomní oponenti ako adekvátne, vyčerpávajúce a vyslovili s nimi spokojnosť. </w:t>
      </w:r>
    </w:p>
    <w:p w:rsidR="00FB5EA7" w:rsidRPr="003372E5" w:rsidRDefault="00FB5EA7" w:rsidP="00593D64">
      <w:pPr>
        <w:jc w:val="both"/>
      </w:pPr>
    </w:p>
    <w:p w:rsidR="00FB5EA7" w:rsidRPr="003372E5" w:rsidRDefault="00FB5EA7" w:rsidP="00F36A91">
      <w:pPr>
        <w:ind w:firstLine="567"/>
        <w:jc w:val="both"/>
      </w:pPr>
      <w:r w:rsidRPr="003372E5">
        <w:t>Následne sa uskutočnila vedecká diskusia v pléne vedeckej rady. V rozprave k habilitačnej práci pri otázkach reagoval pohotovo, kultivovane, preukazujúc vysokú znalosť danej problematiky, odborné skúsenosti z predchádzajúcej ekonomickej a</w:t>
      </w:r>
      <w:r w:rsidR="00162AF9" w:rsidRPr="003372E5">
        <w:t> </w:t>
      </w:r>
      <w:r w:rsidRPr="003372E5">
        <w:t>bankovej</w:t>
      </w:r>
      <w:r w:rsidR="00162AF9" w:rsidRPr="003372E5">
        <w:t xml:space="preserve"> </w:t>
      </w:r>
      <w:r w:rsidRPr="003372E5">
        <w:t>praxe, ako i</w:t>
      </w:r>
      <w:r w:rsidR="00162AF9" w:rsidRPr="003372E5">
        <w:t> </w:t>
      </w:r>
      <w:r w:rsidRPr="003372E5">
        <w:t>vlastný</w:t>
      </w:r>
      <w:r w:rsidR="00162AF9" w:rsidRPr="003372E5">
        <w:t xml:space="preserve"> </w:t>
      </w:r>
      <w:r w:rsidRPr="003372E5">
        <w:t xml:space="preserve">nepopierateľný záujem o jej hlbšie poznanie. </w:t>
      </w:r>
    </w:p>
    <w:p w:rsidR="00FB5EA7" w:rsidRPr="008D18FC" w:rsidRDefault="00FB5EA7" w:rsidP="00E14C82">
      <w:pPr>
        <w:pStyle w:val="zakladny"/>
        <w:spacing w:before="0" w:after="0" w:line="240" w:lineRule="auto"/>
        <w:ind w:firstLine="0"/>
        <w:rPr>
          <w:color w:val="FF0000"/>
        </w:rPr>
      </w:pPr>
    </w:p>
    <w:p w:rsidR="00DA573B" w:rsidRPr="008D18FC" w:rsidRDefault="00DA573B" w:rsidP="00967B56">
      <w:pPr>
        <w:jc w:val="both"/>
        <w:rPr>
          <w:b/>
          <w:bCs/>
          <w:color w:val="FF0000"/>
        </w:rPr>
      </w:pPr>
    </w:p>
    <w:p w:rsidR="00FB5EA7" w:rsidRPr="00F36A91" w:rsidRDefault="00FB5EA7" w:rsidP="00967B56">
      <w:pPr>
        <w:jc w:val="both"/>
        <w:rPr>
          <w:b/>
          <w:bCs/>
        </w:rPr>
      </w:pPr>
      <w:r w:rsidRPr="00F36A91">
        <w:rPr>
          <w:b/>
          <w:bCs/>
        </w:rPr>
        <w:t>Habilitačná prednáška</w:t>
      </w:r>
    </w:p>
    <w:p w:rsidR="00FB5EA7" w:rsidRPr="00F36A91" w:rsidRDefault="00FB5EA7" w:rsidP="00967B56">
      <w:pPr>
        <w:jc w:val="both"/>
        <w:rPr>
          <w:b/>
          <w:bCs/>
        </w:rPr>
      </w:pPr>
    </w:p>
    <w:p w:rsidR="00B360F4" w:rsidRPr="00F36A91" w:rsidRDefault="00FB5EA7" w:rsidP="002E0946">
      <w:pPr>
        <w:ind w:firstLine="567"/>
        <w:jc w:val="both"/>
      </w:pPr>
      <w:r w:rsidRPr="00F36A91">
        <w:t>Rovnako, ako v prípade obhajoby habilitačnej práce, habilitant prezentoval habilitačnú prednášku na vysokej profesionálnej úrovni. Téma prednášky „</w:t>
      </w:r>
      <w:r w:rsidR="003372E5" w:rsidRPr="00F36A91">
        <w:t>Ecotourism Management Idea as a Solution for Regional Development</w:t>
      </w:r>
      <w:r w:rsidRPr="00F36A91">
        <w:t xml:space="preserve">“ je </w:t>
      </w:r>
      <w:r w:rsidR="00B360F4" w:rsidRPr="00F36A91">
        <w:t xml:space="preserve">vysoko odbornou témou veľmi vhodne zvolenou v rámci pedagogicko-didaktického zamerania odboru 3.3.15 Manažment. </w:t>
      </w:r>
    </w:p>
    <w:p w:rsidR="00123B64" w:rsidRPr="008D18FC" w:rsidRDefault="00123B64" w:rsidP="002E0946">
      <w:pPr>
        <w:ind w:firstLine="567"/>
        <w:jc w:val="both"/>
        <w:rPr>
          <w:color w:val="FF0000"/>
        </w:rPr>
      </w:pPr>
    </w:p>
    <w:p w:rsidR="002C1ED0" w:rsidRDefault="002C1ED0" w:rsidP="002C1ED0">
      <w:pPr>
        <w:ind w:firstLine="567"/>
        <w:jc w:val="both"/>
      </w:pPr>
      <w:r>
        <w:t xml:space="preserve">Vývoj koncepcie riadenia v ekoturistike je veľmi aktuálny problém. Podľa správ UNWTO a TIES rastie trh ekoturistiky vo svete rýchlosťou 20-34 % ročne, trikrát rýchlejšie než globálny turistický priemysel, a ekoturisti nechávajú v regióne 50-80% svojich výdajov, zatiaľ čo 80% ceny rekreačných turistických balíčkov all-inclusive dostanú aerolínie, hotelové reťazce a iné medzinárodné firmy. </w:t>
      </w:r>
    </w:p>
    <w:p w:rsidR="002C1ED0" w:rsidRPr="00BD1EC0" w:rsidRDefault="002C1ED0" w:rsidP="002C1ED0">
      <w:pPr>
        <w:ind w:firstLine="567"/>
        <w:jc w:val="both"/>
      </w:pPr>
    </w:p>
    <w:p w:rsidR="002C1ED0" w:rsidRPr="00BD1EC0" w:rsidRDefault="002C1ED0" w:rsidP="002C1ED0">
      <w:pPr>
        <w:ind w:firstLine="567"/>
        <w:jc w:val="both"/>
      </w:pPr>
      <w:r>
        <w:t>Habilitant prehľadne predstavil rozvoj prúdu koncepcie riadenia v ekoturistike, najdôležitejšie definície, príklady projektov spojených s prúdom ekoturistiky vo svete a predstavil najnovšie výsledky výskumov týkajúcich sa podpory v oblasti financovania iniciatív z oblasti ekoturistiky. Počas prezentácie boli navyše predstavené aktuálne smery vývoja iniciatív spojených s miestnym rozvojom na základe koncepcie riadenia, ako je napríklad koncepcia tvorieb ekomúzeí, greenways alebo questing.</w:t>
      </w:r>
    </w:p>
    <w:p w:rsidR="00F36A91" w:rsidRDefault="00F36A91" w:rsidP="002C1ED0">
      <w:pPr>
        <w:jc w:val="both"/>
        <w:rPr>
          <w:color w:val="FF0000"/>
        </w:rPr>
      </w:pPr>
    </w:p>
    <w:p w:rsidR="00FB5EA7" w:rsidRPr="00F36A91" w:rsidRDefault="00FB5EA7" w:rsidP="002E0946">
      <w:pPr>
        <w:ind w:firstLine="567"/>
        <w:jc w:val="both"/>
      </w:pPr>
      <w:r w:rsidRPr="00F36A91">
        <w:t xml:space="preserve">Prednáška bola spracovaná a prezentovaná na vysokej profesionálnej úrovni z odborného uhla pohľadu, ale aj z hľadiska pedagogicko-didaktického. Prednáška mala presnú, jasnú a dobre zrozumiteľnú štruktúru, evidentnú nadväznosť jednotlivých častí, kvalitné grafické spracovanie vyjadrenia podstatných myšlienok. Po ukončení prednášky habilitant zodpovedal všetky otázky a pripomienky členov vedeckej rady. Na položené otázky reagoval väčšinou aj s vyjadrením vlastného názoru na uvedenú problematiku. </w:t>
      </w:r>
    </w:p>
    <w:p w:rsidR="00DA573B" w:rsidRPr="00F36A91" w:rsidRDefault="00DA573B" w:rsidP="002F0312">
      <w:pPr>
        <w:jc w:val="both"/>
      </w:pPr>
    </w:p>
    <w:p w:rsidR="00FB5EA7" w:rsidRPr="00F36A91" w:rsidRDefault="00FB5EA7" w:rsidP="00F36A91">
      <w:pPr>
        <w:ind w:firstLine="567"/>
        <w:jc w:val="both"/>
      </w:pPr>
      <w:r w:rsidRPr="00F36A91">
        <w:t xml:space="preserve">Vystupovanie habilitanta v obidvoch častiach habilitačného konania (obhajoba práce a habilitačná prednáška) bolo na veľmi dobrej teoretickej a odbornej úrovni. Jeho prejav bol zrozumiteľný. Používal primeranú didaktickú techniku. Je možné konštatovať, že výsledky jeho doterajšej činnosti sú použiteľné a uplatniteľné v nielen v pedagogickej činnosti pre rozšírenie poznatkov v oblasti teoretickej, ale aj pre aplikáciu v praxi. Habilitant má predpoklady pre ďalší odborný a vedecký rast.   </w:t>
      </w:r>
    </w:p>
    <w:p w:rsidR="00FB5EA7" w:rsidRPr="008D18FC" w:rsidRDefault="00FB5EA7" w:rsidP="0073658E">
      <w:pPr>
        <w:jc w:val="both"/>
        <w:rPr>
          <w:color w:val="FF0000"/>
        </w:rPr>
      </w:pPr>
    </w:p>
    <w:p w:rsidR="00FB5EA7" w:rsidRPr="00F36A91" w:rsidRDefault="00FB5EA7" w:rsidP="00F36A91">
      <w:pPr>
        <w:ind w:firstLine="567"/>
        <w:jc w:val="both"/>
      </w:pPr>
      <w:r w:rsidRPr="00F36A91">
        <w:t xml:space="preserve">Habilitačná prednáška a obhajoba habilitačnej práce </w:t>
      </w:r>
      <w:r w:rsidR="00F36A91" w:rsidRPr="00F36A91">
        <w:t>Eng. Stefana Nowaka</w:t>
      </w:r>
      <w:r w:rsidRPr="00F36A91">
        <w:t xml:space="preserve"> boli na požadovanej teoretickej a pedagogickej úrovni a preto jeho menovanie za „docenta“ v odbore 3.3.15 Manažment bude prínosom pre akademickú obec a jeho ďalšie pôsobenie v teoretickej a pedagogickej oblasti  na vysokej škole.</w:t>
      </w:r>
    </w:p>
    <w:p w:rsidR="00FB5EA7" w:rsidRPr="00F36A91" w:rsidRDefault="00FB5EA7" w:rsidP="00967B56">
      <w:pPr>
        <w:jc w:val="both"/>
      </w:pPr>
    </w:p>
    <w:p w:rsidR="005F76F4" w:rsidRPr="00F36A91" w:rsidRDefault="005F76F4" w:rsidP="00967B56">
      <w:pPr>
        <w:jc w:val="both"/>
      </w:pPr>
    </w:p>
    <w:p w:rsidR="00123B64" w:rsidRPr="00F36A91" w:rsidRDefault="00123B64" w:rsidP="00967B56">
      <w:pPr>
        <w:jc w:val="both"/>
      </w:pPr>
    </w:p>
    <w:p w:rsidR="00123B64" w:rsidRPr="00F36A91" w:rsidRDefault="00123B64" w:rsidP="00967B56">
      <w:pPr>
        <w:jc w:val="both"/>
      </w:pPr>
    </w:p>
    <w:p w:rsidR="00447065" w:rsidRPr="008D18FC" w:rsidRDefault="00447065">
      <w:pPr>
        <w:rPr>
          <w:b/>
          <w:bCs/>
          <w:color w:val="FF0000"/>
        </w:rPr>
      </w:pPr>
    </w:p>
    <w:p w:rsidR="00FB5EA7" w:rsidRPr="00F36A91" w:rsidRDefault="00FB5EA7" w:rsidP="009275AF">
      <w:pPr>
        <w:jc w:val="both"/>
        <w:outlineLvl w:val="0"/>
      </w:pPr>
      <w:r w:rsidRPr="00F36A91">
        <w:rPr>
          <w:b/>
          <w:bCs/>
        </w:rPr>
        <w:t xml:space="preserve">4. NÁVRH  UDELIŤ  UCHÁDZAČOVI  TITUL  DOCENT  V ODBORE </w:t>
      </w:r>
    </w:p>
    <w:p w:rsidR="00FB5EA7" w:rsidRPr="00F36A91" w:rsidRDefault="00FB5EA7" w:rsidP="00967B56">
      <w:pPr>
        <w:jc w:val="both"/>
      </w:pPr>
    </w:p>
    <w:p w:rsidR="00FB5EA7" w:rsidRPr="00F36A91" w:rsidRDefault="00FB5EA7" w:rsidP="00967B56">
      <w:pPr>
        <w:jc w:val="both"/>
      </w:pPr>
      <w:r w:rsidRPr="00F36A91">
        <w:tab/>
        <w:t xml:space="preserve">Habilitačná komisia na základe posúdenia predložených dokladov a dokumentov a na základe splnenia všetkých kritérií, vrátane kritérií PU v Prešove, týkajúcich sa vedeckej, pedagogickej a organizátorskej činnosti uchádzača, posudkov oponentov a habilitačnej prednášky konštatuje, že </w:t>
      </w:r>
      <w:r w:rsidR="00F36A91" w:rsidRPr="00F36A91">
        <w:t>Eng. Stefan Nowak, PhD.</w:t>
      </w:r>
      <w:r w:rsidRPr="00F36A91">
        <w:t xml:space="preserve"> spĺňa všetky podmienky stanovené všeobecne záväznými právnymi predpismi, ako aj vnútornými predpismi Prešovskej univerzity v Prešove na vymenovanie za docenta v odbore 3.3.15 Manažment. Habilitačná komisia odporúča prijať návrh na vymenovanie </w:t>
      </w:r>
      <w:r w:rsidR="00F36A91" w:rsidRPr="00F36A91">
        <w:t>Eng. Stefana Nowaka, PhD.</w:t>
      </w:r>
      <w:r w:rsidR="00123B64" w:rsidRPr="00F36A91">
        <w:t xml:space="preserve"> </w:t>
      </w:r>
      <w:r w:rsidRPr="00F36A91">
        <w:t xml:space="preserve">za docenta v odbore 3.3.15  Manažment. </w:t>
      </w:r>
    </w:p>
    <w:p w:rsidR="00FB5EA7" w:rsidRPr="008D18FC" w:rsidRDefault="00FB5EA7" w:rsidP="009275AF">
      <w:pPr>
        <w:jc w:val="both"/>
        <w:outlineLvl w:val="0"/>
        <w:rPr>
          <w:color w:val="FF0000"/>
          <w:u w:val="single"/>
        </w:rPr>
      </w:pPr>
    </w:p>
    <w:p w:rsidR="002F736D" w:rsidRPr="00F36A91" w:rsidRDefault="002F736D" w:rsidP="009275AF">
      <w:pPr>
        <w:jc w:val="both"/>
        <w:outlineLvl w:val="0"/>
        <w:rPr>
          <w:u w:val="single"/>
        </w:rPr>
      </w:pPr>
    </w:p>
    <w:p w:rsidR="00FB5EA7" w:rsidRPr="00F36A91" w:rsidRDefault="00FB5EA7" w:rsidP="009275AF">
      <w:pPr>
        <w:jc w:val="both"/>
        <w:outlineLvl w:val="0"/>
        <w:rPr>
          <w:u w:val="single"/>
        </w:rPr>
      </w:pPr>
      <w:r w:rsidRPr="00F36A91">
        <w:rPr>
          <w:u w:val="single"/>
        </w:rPr>
        <w:t xml:space="preserve">Odôvodnenie návrhu </w:t>
      </w:r>
    </w:p>
    <w:p w:rsidR="00FB5EA7" w:rsidRPr="00F36A91" w:rsidRDefault="00FB5EA7" w:rsidP="00967B56">
      <w:pPr>
        <w:jc w:val="both"/>
        <w:rPr>
          <w:u w:val="single"/>
        </w:rPr>
      </w:pPr>
    </w:p>
    <w:p w:rsidR="00FB5EA7" w:rsidRPr="00F36A91" w:rsidRDefault="00FB5EA7" w:rsidP="00967B56">
      <w:pPr>
        <w:jc w:val="both"/>
      </w:pPr>
      <w:r w:rsidRPr="00F36A91">
        <w:tab/>
        <w:t xml:space="preserve">Na základe doterajšej vedeckej a pedagogickej práce uchádzača, ktorá je dokladovaná v prílohách habilitačného konania, s prihliadnutím ku kladnému hodnoteniu habilitačnej práce všetkými oponentmi, k úrovni prezentovanej habilitačnej prednášky, habilitačná komisia odporúča na základe habilitačného konania menovať </w:t>
      </w:r>
      <w:r w:rsidR="00F36A91" w:rsidRPr="00F36A91">
        <w:t>Eng. Stefana Nowaka, PhD.</w:t>
      </w:r>
      <w:r w:rsidRPr="00F36A91">
        <w:t xml:space="preserve"> docentom v odbore 3.3.15 Manažment. </w:t>
      </w:r>
    </w:p>
    <w:p w:rsidR="00FB5EA7" w:rsidRPr="008D18FC" w:rsidRDefault="00FB5EA7" w:rsidP="00967B56">
      <w:pPr>
        <w:jc w:val="both"/>
        <w:rPr>
          <w:color w:val="FF0000"/>
        </w:rPr>
      </w:pPr>
    </w:p>
    <w:p w:rsidR="00FB5EA7" w:rsidRPr="008D18FC" w:rsidRDefault="00FB5EA7" w:rsidP="009275AF">
      <w:pPr>
        <w:jc w:val="both"/>
        <w:outlineLvl w:val="0"/>
        <w:rPr>
          <w:color w:val="FF0000"/>
        </w:rPr>
      </w:pPr>
    </w:p>
    <w:p w:rsidR="00FB5EA7" w:rsidRPr="008D18FC" w:rsidRDefault="00FB5EA7" w:rsidP="009275AF">
      <w:pPr>
        <w:jc w:val="both"/>
        <w:outlineLvl w:val="0"/>
      </w:pPr>
      <w:r w:rsidRPr="008D18FC">
        <w:t xml:space="preserve">V Prešove, dňa </w:t>
      </w:r>
      <w:r w:rsidR="00123B64" w:rsidRPr="008D18FC">
        <w:t>1</w:t>
      </w:r>
      <w:r w:rsidR="008D18FC" w:rsidRPr="008D18FC">
        <w:t>9</w:t>
      </w:r>
      <w:r w:rsidR="00123B64" w:rsidRPr="008D18FC">
        <w:t xml:space="preserve">. </w:t>
      </w:r>
      <w:r w:rsidR="008D18FC" w:rsidRPr="008D18FC">
        <w:t>novembra</w:t>
      </w:r>
      <w:r w:rsidR="00123B64" w:rsidRPr="008D18FC">
        <w:t xml:space="preserve"> 2015</w:t>
      </w:r>
    </w:p>
    <w:p w:rsidR="00FB5EA7" w:rsidRPr="008D18FC" w:rsidRDefault="00FB5EA7" w:rsidP="007C190A">
      <w:pPr>
        <w:jc w:val="both"/>
        <w:rPr>
          <w:color w:val="FF0000"/>
        </w:rPr>
      </w:pPr>
      <w:r w:rsidRPr="008D18FC">
        <w:rPr>
          <w:color w:val="FF0000"/>
        </w:rPr>
        <w:tab/>
      </w:r>
      <w:r w:rsidRPr="008D18FC">
        <w:rPr>
          <w:color w:val="FF0000"/>
        </w:rPr>
        <w:tab/>
      </w:r>
      <w:r w:rsidRPr="008D18FC">
        <w:rPr>
          <w:color w:val="FF0000"/>
        </w:rPr>
        <w:tab/>
      </w:r>
      <w:r w:rsidRPr="008D18FC">
        <w:rPr>
          <w:color w:val="FF0000"/>
        </w:rPr>
        <w:tab/>
      </w:r>
      <w:r w:rsidRPr="008D18FC">
        <w:rPr>
          <w:color w:val="FF0000"/>
        </w:rPr>
        <w:tab/>
      </w:r>
      <w:r w:rsidRPr="008D18FC">
        <w:rPr>
          <w:color w:val="FF0000"/>
        </w:rPr>
        <w:tab/>
      </w:r>
    </w:p>
    <w:p w:rsidR="007C190A" w:rsidRPr="008D18FC" w:rsidRDefault="007C190A" w:rsidP="00A25BD7">
      <w:pPr>
        <w:rPr>
          <w:color w:val="FF0000"/>
          <w:sz w:val="22"/>
          <w:szCs w:val="22"/>
        </w:rPr>
      </w:pPr>
    </w:p>
    <w:p w:rsidR="007C190A" w:rsidRPr="008D18FC" w:rsidRDefault="007C190A" w:rsidP="00A25BD7">
      <w:pPr>
        <w:rPr>
          <w:color w:val="FF0000"/>
          <w:sz w:val="22"/>
          <w:szCs w:val="22"/>
        </w:rPr>
      </w:pPr>
    </w:p>
    <w:p w:rsidR="007C190A" w:rsidRPr="00852934" w:rsidRDefault="007C190A" w:rsidP="00A25BD7">
      <w:pPr>
        <w:rPr>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720"/>
        <w:gridCol w:w="3562"/>
      </w:tblGrid>
      <w:tr w:rsidR="00852934" w:rsidRPr="00852934">
        <w:tc>
          <w:tcPr>
            <w:tcW w:w="4930" w:type="dxa"/>
            <w:tcBorders>
              <w:right w:val="nil"/>
            </w:tcBorders>
            <w:vAlign w:val="center"/>
          </w:tcPr>
          <w:p w:rsidR="00FB5EA7" w:rsidRPr="00852934" w:rsidRDefault="00FB5EA7" w:rsidP="00A25BD7">
            <w:r w:rsidRPr="00852934">
              <w:rPr>
                <w:b/>
                <w:bCs/>
                <w:sz w:val="22"/>
                <w:szCs w:val="22"/>
              </w:rPr>
              <w:t>Predseda habilitačnej komisie:</w:t>
            </w:r>
          </w:p>
        </w:tc>
        <w:tc>
          <w:tcPr>
            <w:tcW w:w="720" w:type="dxa"/>
            <w:tcBorders>
              <w:left w:val="nil"/>
              <w:right w:val="nil"/>
            </w:tcBorders>
          </w:tcPr>
          <w:p w:rsidR="00FB5EA7" w:rsidRPr="00852934" w:rsidRDefault="00FB5EA7" w:rsidP="00A25BD7"/>
        </w:tc>
        <w:tc>
          <w:tcPr>
            <w:tcW w:w="3562" w:type="dxa"/>
            <w:tcBorders>
              <w:left w:val="nil"/>
            </w:tcBorders>
          </w:tcPr>
          <w:p w:rsidR="00FB5EA7" w:rsidRPr="00852934" w:rsidRDefault="00FB5EA7" w:rsidP="00A25BD7">
            <w:pPr>
              <w:pStyle w:val="Nadpis3"/>
            </w:pPr>
            <w:r w:rsidRPr="00852934">
              <w:rPr>
                <w:sz w:val="22"/>
                <w:szCs w:val="22"/>
              </w:rPr>
              <w:t>Podpis</w:t>
            </w:r>
          </w:p>
        </w:tc>
      </w:tr>
      <w:tr w:rsidR="00852934" w:rsidRPr="00852934">
        <w:tc>
          <w:tcPr>
            <w:tcW w:w="4930" w:type="dxa"/>
            <w:tcBorders>
              <w:right w:val="nil"/>
            </w:tcBorders>
            <w:vAlign w:val="center"/>
          </w:tcPr>
          <w:p w:rsidR="00FB5EA7" w:rsidRPr="00852934" w:rsidRDefault="00123B64" w:rsidP="00F36A91">
            <w:r w:rsidRPr="00852934">
              <w:t xml:space="preserve">prof. Ing. </w:t>
            </w:r>
            <w:r w:rsidR="00F36A91" w:rsidRPr="00852934">
              <w:t>Róbert Štefko, Ph.D.</w:t>
            </w:r>
          </w:p>
        </w:tc>
        <w:tc>
          <w:tcPr>
            <w:tcW w:w="720" w:type="dxa"/>
            <w:tcBorders>
              <w:left w:val="nil"/>
              <w:right w:val="nil"/>
            </w:tcBorders>
          </w:tcPr>
          <w:p w:rsidR="00FB5EA7" w:rsidRPr="00852934" w:rsidRDefault="00FB5EA7" w:rsidP="00A25BD7">
            <w:pPr>
              <w:spacing w:line="480" w:lineRule="auto"/>
            </w:pPr>
          </w:p>
        </w:tc>
        <w:tc>
          <w:tcPr>
            <w:tcW w:w="3562" w:type="dxa"/>
            <w:tcBorders>
              <w:left w:val="nil"/>
            </w:tcBorders>
          </w:tcPr>
          <w:p w:rsidR="00FB5EA7" w:rsidRPr="00852934" w:rsidRDefault="00B662D5" w:rsidP="00A25BD7">
            <w:pPr>
              <w:spacing w:line="480" w:lineRule="auto"/>
            </w:pPr>
            <w:r>
              <w:t>prítomný</w:t>
            </w:r>
          </w:p>
        </w:tc>
      </w:tr>
      <w:tr w:rsidR="00852934" w:rsidRPr="00852934">
        <w:tc>
          <w:tcPr>
            <w:tcW w:w="4930" w:type="dxa"/>
            <w:tcBorders>
              <w:right w:val="nil"/>
            </w:tcBorders>
            <w:vAlign w:val="center"/>
          </w:tcPr>
          <w:p w:rsidR="00FB5EA7" w:rsidRPr="00852934" w:rsidRDefault="00FB5EA7" w:rsidP="00A25BD7">
            <w:r w:rsidRPr="00852934">
              <w:rPr>
                <w:b/>
                <w:bCs/>
                <w:sz w:val="22"/>
                <w:szCs w:val="22"/>
              </w:rPr>
              <w:t>Členovia/ky habilitačnej komisie:</w:t>
            </w:r>
          </w:p>
        </w:tc>
        <w:tc>
          <w:tcPr>
            <w:tcW w:w="720" w:type="dxa"/>
            <w:tcBorders>
              <w:left w:val="nil"/>
              <w:right w:val="nil"/>
            </w:tcBorders>
          </w:tcPr>
          <w:p w:rsidR="00FB5EA7" w:rsidRPr="00852934" w:rsidRDefault="00FB5EA7" w:rsidP="00A25BD7">
            <w:pPr>
              <w:spacing w:line="480" w:lineRule="auto"/>
            </w:pPr>
          </w:p>
        </w:tc>
        <w:tc>
          <w:tcPr>
            <w:tcW w:w="3562" w:type="dxa"/>
            <w:tcBorders>
              <w:left w:val="nil"/>
            </w:tcBorders>
          </w:tcPr>
          <w:p w:rsidR="00FB5EA7" w:rsidRPr="00852934" w:rsidRDefault="00FB5EA7" w:rsidP="00A25BD7">
            <w:pPr>
              <w:spacing w:line="480" w:lineRule="auto"/>
            </w:pPr>
          </w:p>
        </w:tc>
      </w:tr>
      <w:tr w:rsidR="00852934" w:rsidRPr="00852934">
        <w:tc>
          <w:tcPr>
            <w:tcW w:w="4930" w:type="dxa"/>
            <w:tcBorders>
              <w:right w:val="nil"/>
            </w:tcBorders>
            <w:vAlign w:val="center"/>
          </w:tcPr>
          <w:p w:rsidR="00FB5EA7" w:rsidRPr="00852934" w:rsidRDefault="00852934" w:rsidP="00254878">
            <w:r w:rsidRPr="00852934">
              <w:t>prof. Ing. Štefan Čarnický, CSc.</w:t>
            </w:r>
          </w:p>
        </w:tc>
        <w:tc>
          <w:tcPr>
            <w:tcW w:w="720" w:type="dxa"/>
            <w:tcBorders>
              <w:left w:val="nil"/>
              <w:right w:val="nil"/>
            </w:tcBorders>
          </w:tcPr>
          <w:p w:rsidR="00FB5EA7" w:rsidRPr="00852934" w:rsidRDefault="00FB5EA7" w:rsidP="00A25BD7">
            <w:pPr>
              <w:spacing w:line="480" w:lineRule="auto"/>
            </w:pPr>
          </w:p>
        </w:tc>
        <w:tc>
          <w:tcPr>
            <w:tcW w:w="3562" w:type="dxa"/>
            <w:tcBorders>
              <w:left w:val="nil"/>
            </w:tcBorders>
          </w:tcPr>
          <w:p w:rsidR="00FB5EA7" w:rsidRPr="00852934" w:rsidRDefault="00B662D5" w:rsidP="00A25BD7">
            <w:pPr>
              <w:spacing w:line="480" w:lineRule="auto"/>
            </w:pPr>
            <w:r>
              <w:t>prítomný</w:t>
            </w:r>
          </w:p>
        </w:tc>
      </w:tr>
      <w:tr w:rsidR="00852934" w:rsidRPr="00852934">
        <w:tc>
          <w:tcPr>
            <w:tcW w:w="4930" w:type="dxa"/>
            <w:tcBorders>
              <w:right w:val="nil"/>
            </w:tcBorders>
            <w:vAlign w:val="center"/>
          </w:tcPr>
          <w:p w:rsidR="00852934" w:rsidRDefault="00852934" w:rsidP="00F36A91"/>
          <w:p w:rsidR="00852934" w:rsidRPr="00852934" w:rsidRDefault="00F36A91" w:rsidP="00F36A91">
            <w:r w:rsidRPr="00852934">
              <w:t xml:space="preserve">doc.  Eng. Sebastian Kot, Ph.D.  </w:t>
            </w:r>
          </w:p>
        </w:tc>
        <w:tc>
          <w:tcPr>
            <w:tcW w:w="720" w:type="dxa"/>
            <w:tcBorders>
              <w:left w:val="nil"/>
              <w:right w:val="nil"/>
            </w:tcBorders>
          </w:tcPr>
          <w:p w:rsidR="00FB5EA7" w:rsidRPr="00852934" w:rsidRDefault="00FB5EA7" w:rsidP="00A25BD7">
            <w:pPr>
              <w:spacing w:line="480" w:lineRule="auto"/>
            </w:pPr>
          </w:p>
        </w:tc>
        <w:tc>
          <w:tcPr>
            <w:tcW w:w="3562" w:type="dxa"/>
            <w:tcBorders>
              <w:left w:val="nil"/>
            </w:tcBorders>
          </w:tcPr>
          <w:p w:rsidR="00FB5EA7" w:rsidRPr="00852934" w:rsidRDefault="00B662D5" w:rsidP="00A25BD7">
            <w:pPr>
              <w:spacing w:line="480" w:lineRule="auto"/>
            </w:pPr>
            <w:r>
              <w:t>prítomný</w:t>
            </w:r>
          </w:p>
        </w:tc>
      </w:tr>
      <w:tr w:rsidR="008D18FC" w:rsidRPr="008D18FC">
        <w:tc>
          <w:tcPr>
            <w:tcW w:w="4930" w:type="dxa"/>
            <w:tcBorders>
              <w:right w:val="nil"/>
            </w:tcBorders>
            <w:vAlign w:val="center"/>
          </w:tcPr>
          <w:p w:rsidR="00FB5EA7" w:rsidRPr="008D18FC" w:rsidRDefault="00FB5EA7" w:rsidP="00A25BD7">
            <w:pPr>
              <w:rPr>
                <w:b/>
                <w:bCs/>
                <w:color w:val="FF0000"/>
              </w:rPr>
            </w:pPr>
            <w:r w:rsidRPr="00852934">
              <w:rPr>
                <w:b/>
                <w:bCs/>
                <w:sz w:val="22"/>
                <w:szCs w:val="22"/>
              </w:rPr>
              <w:t>Oponenti:</w:t>
            </w:r>
          </w:p>
        </w:tc>
        <w:tc>
          <w:tcPr>
            <w:tcW w:w="720" w:type="dxa"/>
            <w:tcBorders>
              <w:left w:val="nil"/>
              <w:right w:val="nil"/>
            </w:tcBorders>
          </w:tcPr>
          <w:p w:rsidR="00FB5EA7" w:rsidRPr="008D18FC" w:rsidRDefault="00FB5EA7" w:rsidP="00A25BD7">
            <w:pPr>
              <w:spacing w:line="480" w:lineRule="auto"/>
              <w:rPr>
                <w:color w:val="FF0000"/>
              </w:rPr>
            </w:pPr>
          </w:p>
        </w:tc>
        <w:tc>
          <w:tcPr>
            <w:tcW w:w="3562" w:type="dxa"/>
            <w:tcBorders>
              <w:left w:val="nil"/>
            </w:tcBorders>
          </w:tcPr>
          <w:p w:rsidR="00FB5EA7" w:rsidRPr="008D18FC" w:rsidRDefault="00FB5EA7" w:rsidP="00A25BD7">
            <w:pPr>
              <w:spacing w:line="480" w:lineRule="auto"/>
              <w:rPr>
                <w:color w:val="FF0000"/>
              </w:rPr>
            </w:pPr>
          </w:p>
        </w:tc>
      </w:tr>
      <w:tr w:rsidR="008D18FC" w:rsidRPr="008D18FC">
        <w:tc>
          <w:tcPr>
            <w:tcW w:w="4930" w:type="dxa"/>
            <w:tcBorders>
              <w:right w:val="nil"/>
            </w:tcBorders>
            <w:vAlign w:val="center"/>
          </w:tcPr>
          <w:p w:rsidR="00852934" w:rsidRPr="008D18FC" w:rsidRDefault="00852934" w:rsidP="00852934">
            <w:bookmarkStart w:id="0" w:name="_GoBack" w:colFirst="2" w:colLast="2"/>
            <w:r w:rsidRPr="008D18FC">
              <w:t xml:space="preserve">prof. Ing. Ján Závadský, PhD. </w:t>
            </w:r>
          </w:p>
          <w:p w:rsidR="00FB5EA7" w:rsidRPr="008D18FC" w:rsidRDefault="00FB5EA7" w:rsidP="005F76F4">
            <w:pPr>
              <w:rPr>
                <w:color w:val="FF0000"/>
              </w:rPr>
            </w:pPr>
          </w:p>
        </w:tc>
        <w:tc>
          <w:tcPr>
            <w:tcW w:w="720" w:type="dxa"/>
            <w:tcBorders>
              <w:left w:val="nil"/>
              <w:right w:val="nil"/>
            </w:tcBorders>
          </w:tcPr>
          <w:p w:rsidR="00FB5EA7" w:rsidRPr="008D18FC" w:rsidRDefault="00FB5EA7" w:rsidP="00A25BD7">
            <w:pPr>
              <w:spacing w:line="480" w:lineRule="auto"/>
              <w:rPr>
                <w:color w:val="FF0000"/>
              </w:rPr>
            </w:pPr>
          </w:p>
        </w:tc>
        <w:tc>
          <w:tcPr>
            <w:tcW w:w="3562" w:type="dxa"/>
            <w:tcBorders>
              <w:left w:val="nil"/>
            </w:tcBorders>
          </w:tcPr>
          <w:p w:rsidR="00FB5EA7" w:rsidRPr="00B662D5" w:rsidRDefault="00B662D5" w:rsidP="00A25BD7">
            <w:pPr>
              <w:spacing w:line="480" w:lineRule="auto"/>
            </w:pPr>
            <w:r w:rsidRPr="00B662D5">
              <w:t>neprítomný</w:t>
            </w:r>
          </w:p>
        </w:tc>
      </w:tr>
      <w:tr w:rsidR="008D18FC" w:rsidRPr="008D18FC">
        <w:tc>
          <w:tcPr>
            <w:tcW w:w="4930" w:type="dxa"/>
            <w:tcBorders>
              <w:right w:val="nil"/>
            </w:tcBorders>
            <w:vAlign w:val="center"/>
          </w:tcPr>
          <w:p w:rsidR="00852934" w:rsidRPr="008D18FC" w:rsidRDefault="00852934" w:rsidP="00852934">
            <w:r w:rsidRPr="008D18FC">
              <w:t>doc.  Eng. Beata Slusarczyk, Ph</w:t>
            </w:r>
            <w:r>
              <w:t>.</w:t>
            </w:r>
            <w:r w:rsidRPr="008D18FC">
              <w:t>D.</w:t>
            </w:r>
          </w:p>
          <w:p w:rsidR="00FB5EA7" w:rsidRPr="008D18FC" w:rsidRDefault="00FB5EA7" w:rsidP="005F76F4">
            <w:pPr>
              <w:rPr>
                <w:color w:val="FF0000"/>
              </w:rPr>
            </w:pPr>
          </w:p>
        </w:tc>
        <w:tc>
          <w:tcPr>
            <w:tcW w:w="720" w:type="dxa"/>
            <w:tcBorders>
              <w:left w:val="nil"/>
              <w:right w:val="nil"/>
            </w:tcBorders>
          </w:tcPr>
          <w:p w:rsidR="00FB5EA7" w:rsidRPr="008D18FC" w:rsidRDefault="00FB5EA7" w:rsidP="005F76F4">
            <w:pPr>
              <w:spacing w:line="480" w:lineRule="auto"/>
              <w:ind w:hanging="4703"/>
              <w:rPr>
                <w:color w:val="FF0000"/>
              </w:rPr>
            </w:pPr>
          </w:p>
        </w:tc>
        <w:tc>
          <w:tcPr>
            <w:tcW w:w="3562" w:type="dxa"/>
            <w:tcBorders>
              <w:left w:val="nil"/>
            </w:tcBorders>
          </w:tcPr>
          <w:p w:rsidR="00FB5EA7" w:rsidRPr="00B662D5" w:rsidRDefault="00B662D5" w:rsidP="00A25BD7">
            <w:pPr>
              <w:spacing w:line="480" w:lineRule="auto"/>
            </w:pPr>
            <w:r w:rsidRPr="00B662D5">
              <w:t>prítomná</w:t>
            </w:r>
          </w:p>
        </w:tc>
      </w:tr>
      <w:tr w:rsidR="008D18FC" w:rsidRPr="008D18FC">
        <w:tc>
          <w:tcPr>
            <w:tcW w:w="4930" w:type="dxa"/>
            <w:tcBorders>
              <w:right w:val="nil"/>
            </w:tcBorders>
            <w:vAlign w:val="center"/>
          </w:tcPr>
          <w:p w:rsidR="00852934" w:rsidRPr="008D18FC" w:rsidRDefault="00852934" w:rsidP="00852934">
            <w:r w:rsidRPr="008D18FC">
              <w:t>doc. PhDr. Radovan Bačík, PhD., MBA</w:t>
            </w:r>
          </w:p>
          <w:p w:rsidR="00FB5EA7" w:rsidRPr="008D18FC" w:rsidRDefault="00FB5EA7" w:rsidP="00EE193D">
            <w:pPr>
              <w:rPr>
                <w:color w:val="FF0000"/>
              </w:rPr>
            </w:pPr>
          </w:p>
        </w:tc>
        <w:tc>
          <w:tcPr>
            <w:tcW w:w="720" w:type="dxa"/>
            <w:tcBorders>
              <w:left w:val="nil"/>
              <w:right w:val="nil"/>
            </w:tcBorders>
          </w:tcPr>
          <w:p w:rsidR="00FB5EA7" w:rsidRPr="008D18FC" w:rsidRDefault="00FB5EA7" w:rsidP="00A25BD7">
            <w:pPr>
              <w:spacing w:line="480" w:lineRule="auto"/>
              <w:rPr>
                <w:color w:val="FF0000"/>
              </w:rPr>
            </w:pPr>
          </w:p>
        </w:tc>
        <w:tc>
          <w:tcPr>
            <w:tcW w:w="3562" w:type="dxa"/>
            <w:tcBorders>
              <w:left w:val="nil"/>
            </w:tcBorders>
          </w:tcPr>
          <w:p w:rsidR="00FB5EA7" w:rsidRPr="00B662D5" w:rsidRDefault="00B662D5" w:rsidP="00A25BD7">
            <w:pPr>
              <w:spacing w:line="480" w:lineRule="auto"/>
            </w:pPr>
            <w:r w:rsidRPr="00B662D5">
              <w:t>prítomný</w:t>
            </w:r>
          </w:p>
        </w:tc>
      </w:tr>
    </w:tbl>
    <w:bookmarkEnd w:id="0"/>
    <w:p w:rsidR="00FB5EA7" w:rsidRPr="008D18FC" w:rsidRDefault="00FB5EA7" w:rsidP="00B043E8">
      <w:pPr>
        <w:rPr>
          <w:color w:val="FF0000"/>
        </w:rPr>
      </w:pPr>
      <w:r w:rsidRPr="008D18FC">
        <w:rPr>
          <w:color w:val="FF0000"/>
        </w:rPr>
        <w:tab/>
      </w:r>
      <w:r w:rsidRPr="008D18FC">
        <w:rPr>
          <w:color w:val="FF0000"/>
        </w:rPr>
        <w:tab/>
      </w:r>
      <w:r w:rsidRPr="008D18FC">
        <w:rPr>
          <w:color w:val="FF0000"/>
        </w:rPr>
        <w:tab/>
      </w:r>
      <w:r w:rsidRPr="008D18FC">
        <w:rPr>
          <w:color w:val="FF0000"/>
        </w:rPr>
        <w:tab/>
      </w:r>
      <w:r w:rsidRPr="008D18FC">
        <w:rPr>
          <w:color w:val="FF0000"/>
        </w:rPr>
        <w:tab/>
      </w:r>
      <w:r w:rsidRPr="008D18FC">
        <w:rPr>
          <w:color w:val="FF0000"/>
        </w:rPr>
        <w:tab/>
      </w:r>
      <w:r w:rsidRPr="008D18FC">
        <w:rPr>
          <w:color w:val="FF0000"/>
        </w:rPr>
        <w:tab/>
      </w:r>
    </w:p>
    <w:sectPr w:rsidR="00FB5EA7" w:rsidRPr="008D18FC" w:rsidSect="004B0CC3">
      <w:headerReference w:type="default" r:id="rId9"/>
      <w:pgSz w:w="11906" w:h="16838"/>
      <w:pgMar w:top="1417" w:right="1417" w:bottom="54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3FA" w:rsidRDefault="00F763FA">
      <w:r>
        <w:separator/>
      </w:r>
    </w:p>
  </w:endnote>
  <w:endnote w:type="continuationSeparator" w:id="0">
    <w:p w:rsidR="00F763FA" w:rsidRDefault="00F7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3FA" w:rsidRDefault="00F763FA">
      <w:r>
        <w:separator/>
      </w:r>
    </w:p>
  </w:footnote>
  <w:footnote w:type="continuationSeparator" w:id="0">
    <w:p w:rsidR="00F763FA" w:rsidRDefault="00F76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A7" w:rsidRDefault="00FB5EA7" w:rsidP="000B6849">
    <w:pPr>
      <w:pStyle w:val="Hlavika"/>
      <w:framePr w:wrap="auto"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98E"/>
    <w:multiLevelType w:val="hybridMultilevel"/>
    <w:tmpl w:val="40268462"/>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
    <w:nsid w:val="094C63CE"/>
    <w:multiLevelType w:val="hybridMultilevel"/>
    <w:tmpl w:val="68F856B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nsid w:val="20EF2A02"/>
    <w:multiLevelType w:val="hybridMultilevel"/>
    <w:tmpl w:val="91A8411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247542EA"/>
    <w:multiLevelType w:val="hybridMultilevel"/>
    <w:tmpl w:val="E8848BE4"/>
    <w:lvl w:ilvl="0" w:tplc="D62C0FC0">
      <w:start w:val="1"/>
      <w:numFmt w:val="decimal"/>
      <w:lvlText w:val="%1."/>
      <w:lvlJc w:val="left"/>
      <w:pPr>
        <w:tabs>
          <w:tab w:val="num" w:pos="740"/>
        </w:tabs>
        <w:ind w:left="720" w:hanging="360"/>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4">
    <w:nsid w:val="250F7743"/>
    <w:multiLevelType w:val="hybridMultilevel"/>
    <w:tmpl w:val="BE7880BA"/>
    <w:lvl w:ilvl="0" w:tplc="C65EA15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5">
    <w:nsid w:val="26537CAD"/>
    <w:multiLevelType w:val="hybridMultilevel"/>
    <w:tmpl w:val="8456350E"/>
    <w:lvl w:ilvl="0" w:tplc="041B0001">
      <w:start w:val="1"/>
      <w:numFmt w:val="bullet"/>
      <w:lvlText w:val=""/>
      <w:lvlJc w:val="left"/>
      <w:pPr>
        <w:tabs>
          <w:tab w:val="num" w:pos="720"/>
        </w:tabs>
        <w:ind w:left="720" w:hanging="360"/>
      </w:pPr>
      <w:rPr>
        <w:rFonts w:ascii="Symbol" w:hAnsi="Symbol" w:cs="Symbol" w:hint="default"/>
        <w:b w:val="0"/>
        <w:bCs w:val="0"/>
        <w:i w:val="0"/>
        <w:iCs w:val="0"/>
        <w:color w:val="auto"/>
      </w:rPr>
    </w:lvl>
    <w:lvl w:ilvl="1" w:tplc="04050003">
      <w:start w:val="1"/>
      <w:numFmt w:val="bullet"/>
      <w:lvlText w:val="o"/>
      <w:lvlJc w:val="left"/>
      <w:pPr>
        <w:tabs>
          <w:tab w:val="num" w:pos="1676"/>
        </w:tabs>
        <w:ind w:left="1676" w:hanging="360"/>
      </w:pPr>
      <w:rPr>
        <w:rFonts w:ascii="Courier New" w:hAnsi="Courier New" w:cs="Courier New" w:hint="default"/>
      </w:rPr>
    </w:lvl>
    <w:lvl w:ilvl="2" w:tplc="04050005">
      <w:start w:val="1"/>
      <w:numFmt w:val="bullet"/>
      <w:lvlText w:val=""/>
      <w:lvlJc w:val="left"/>
      <w:pPr>
        <w:tabs>
          <w:tab w:val="num" w:pos="2396"/>
        </w:tabs>
        <w:ind w:left="2396" w:hanging="360"/>
      </w:pPr>
      <w:rPr>
        <w:rFonts w:ascii="Wingdings" w:hAnsi="Wingdings" w:cs="Wingdings" w:hint="default"/>
      </w:rPr>
    </w:lvl>
    <w:lvl w:ilvl="3" w:tplc="04050001">
      <w:start w:val="1"/>
      <w:numFmt w:val="bullet"/>
      <w:lvlText w:val=""/>
      <w:lvlJc w:val="left"/>
      <w:pPr>
        <w:tabs>
          <w:tab w:val="num" w:pos="3116"/>
        </w:tabs>
        <w:ind w:left="3116" w:hanging="360"/>
      </w:pPr>
      <w:rPr>
        <w:rFonts w:ascii="Symbol" w:hAnsi="Symbol" w:cs="Symbol" w:hint="default"/>
      </w:rPr>
    </w:lvl>
    <w:lvl w:ilvl="4" w:tplc="04050003">
      <w:start w:val="1"/>
      <w:numFmt w:val="bullet"/>
      <w:lvlText w:val="o"/>
      <w:lvlJc w:val="left"/>
      <w:pPr>
        <w:tabs>
          <w:tab w:val="num" w:pos="3836"/>
        </w:tabs>
        <w:ind w:left="3836" w:hanging="360"/>
      </w:pPr>
      <w:rPr>
        <w:rFonts w:ascii="Courier New" w:hAnsi="Courier New" w:cs="Courier New" w:hint="default"/>
      </w:rPr>
    </w:lvl>
    <w:lvl w:ilvl="5" w:tplc="04050005">
      <w:start w:val="1"/>
      <w:numFmt w:val="bullet"/>
      <w:lvlText w:val=""/>
      <w:lvlJc w:val="left"/>
      <w:pPr>
        <w:tabs>
          <w:tab w:val="num" w:pos="4556"/>
        </w:tabs>
        <w:ind w:left="4556" w:hanging="360"/>
      </w:pPr>
      <w:rPr>
        <w:rFonts w:ascii="Wingdings" w:hAnsi="Wingdings" w:cs="Wingdings" w:hint="default"/>
      </w:rPr>
    </w:lvl>
    <w:lvl w:ilvl="6" w:tplc="04050001">
      <w:start w:val="1"/>
      <w:numFmt w:val="bullet"/>
      <w:lvlText w:val=""/>
      <w:lvlJc w:val="left"/>
      <w:pPr>
        <w:tabs>
          <w:tab w:val="num" w:pos="5276"/>
        </w:tabs>
        <w:ind w:left="5276" w:hanging="360"/>
      </w:pPr>
      <w:rPr>
        <w:rFonts w:ascii="Symbol" w:hAnsi="Symbol" w:cs="Symbol" w:hint="default"/>
      </w:rPr>
    </w:lvl>
    <w:lvl w:ilvl="7" w:tplc="04050003">
      <w:start w:val="1"/>
      <w:numFmt w:val="bullet"/>
      <w:lvlText w:val="o"/>
      <w:lvlJc w:val="left"/>
      <w:pPr>
        <w:tabs>
          <w:tab w:val="num" w:pos="5996"/>
        </w:tabs>
        <w:ind w:left="5996" w:hanging="360"/>
      </w:pPr>
      <w:rPr>
        <w:rFonts w:ascii="Courier New" w:hAnsi="Courier New" w:cs="Courier New" w:hint="default"/>
      </w:rPr>
    </w:lvl>
    <w:lvl w:ilvl="8" w:tplc="04050005">
      <w:start w:val="1"/>
      <w:numFmt w:val="bullet"/>
      <w:lvlText w:val=""/>
      <w:lvlJc w:val="left"/>
      <w:pPr>
        <w:tabs>
          <w:tab w:val="num" w:pos="6716"/>
        </w:tabs>
        <w:ind w:left="6716" w:hanging="360"/>
      </w:pPr>
      <w:rPr>
        <w:rFonts w:ascii="Wingdings" w:hAnsi="Wingdings" w:cs="Wingdings" w:hint="default"/>
      </w:rPr>
    </w:lvl>
  </w:abstractNum>
  <w:abstractNum w:abstractNumId="6">
    <w:nsid w:val="2B662645"/>
    <w:multiLevelType w:val="hybridMultilevel"/>
    <w:tmpl w:val="CE8A1F3A"/>
    <w:lvl w:ilvl="0" w:tplc="041B0003">
      <w:start w:val="1"/>
      <w:numFmt w:val="bullet"/>
      <w:lvlText w:val="o"/>
      <w:lvlJc w:val="left"/>
      <w:pPr>
        <w:tabs>
          <w:tab w:val="num" w:pos="360"/>
        </w:tabs>
        <w:ind w:left="360" w:hanging="360"/>
      </w:pPr>
      <w:rPr>
        <w:rFonts w:ascii="Courier New" w:hAnsi="Courier New" w:cs="Courier New"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cs="Wingdings" w:hint="default"/>
      </w:rPr>
    </w:lvl>
    <w:lvl w:ilvl="3" w:tplc="041B0001">
      <w:start w:val="1"/>
      <w:numFmt w:val="bullet"/>
      <w:lvlText w:val=""/>
      <w:lvlJc w:val="left"/>
      <w:pPr>
        <w:tabs>
          <w:tab w:val="num" w:pos="2520"/>
        </w:tabs>
        <w:ind w:left="2520" w:hanging="360"/>
      </w:pPr>
      <w:rPr>
        <w:rFonts w:ascii="Symbol" w:hAnsi="Symbol" w:cs="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Wingdings" w:hint="default"/>
      </w:rPr>
    </w:lvl>
    <w:lvl w:ilvl="6" w:tplc="041B0001">
      <w:start w:val="1"/>
      <w:numFmt w:val="bullet"/>
      <w:lvlText w:val=""/>
      <w:lvlJc w:val="left"/>
      <w:pPr>
        <w:tabs>
          <w:tab w:val="num" w:pos="4680"/>
        </w:tabs>
        <w:ind w:left="4680" w:hanging="360"/>
      </w:pPr>
      <w:rPr>
        <w:rFonts w:ascii="Symbol" w:hAnsi="Symbol" w:cs="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Wingdings" w:hint="default"/>
      </w:rPr>
    </w:lvl>
  </w:abstractNum>
  <w:abstractNum w:abstractNumId="7">
    <w:nsid w:val="2DA00017"/>
    <w:multiLevelType w:val="hybridMultilevel"/>
    <w:tmpl w:val="2CDA06EA"/>
    <w:lvl w:ilvl="0" w:tplc="15FCBAC4">
      <w:start w:val="2009"/>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nsid w:val="34FF5115"/>
    <w:multiLevelType w:val="hybridMultilevel"/>
    <w:tmpl w:val="C8EECB2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nsid w:val="37671FF1"/>
    <w:multiLevelType w:val="hybridMultilevel"/>
    <w:tmpl w:val="6FF0E13E"/>
    <w:lvl w:ilvl="0" w:tplc="B3D6ACA0">
      <w:start w:val="2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0">
    <w:nsid w:val="47BE18F9"/>
    <w:multiLevelType w:val="hybridMultilevel"/>
    <w:tmpl w:val="A1EC5336"/>
    <w:lvl w:ilvl="0" w:tplc="8B1E7190">
      <w:start w:val="1998"/>
      <w:numFmt w:val="bullet"/>
      <w:lvlText w:val="•"/>
      <w:lvlJc w:val="left"/>
      <w:pPr>
        <w:ind w:left="1272"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C592F73"/>
    <w:multiLevelType w:val="hybridMultilevel"/>
    <w:tmpl w:val="673A80D2"/>
    <w:lvl w:ilvl="0" w:tplc="15FCBAC4">
      <w:start w:val="2009"/>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nsid w:val="4F2C222A"/>
    <w:multiLevelType w:val="hybridMultilevel"/>
    <w:tmpl w:val="9A04381E"/>
    <w:lvl w:ilvl="0" w:tplc="D62C0FC0">
      <w:start w:val="1"/>
      <w:numFmt w:val="decimal"/>
      <w:lvlText w:val="%1."/>
      <w:lvlJc w:val="left"/>
      <w:pPr>
        <w:tabs>
          <w:tab w:val="num" w:pos="1094"/>
        </w:tabs>
        <w:ind w:left="1074"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nsid w:val="5A9E340C"/>
    <w:multiLevelType w:val="hybridMultilevel"/>
    <w:tmpl w:val="DCDEBBFC"/>
    <w:lvl w:ilvl="0" w:tplc="D62C0FC0">
      <w:start w:val="1"/>
      <w:numFmt w:val="decimal"/>
      <w:lvlText w:val="%1."/>
      <w:lvlJc w:val="left"/>
      <w:pPr>
        <w:tabs>
          <w:tab w:val="num" w:pos="740"/>
        </w:tabs>
        <w:ind w:left="720" w:hanging="360"/>
      </w:pPr>
      <w:rPr>
        <w:rFonts w:hint="default"/>
      </w:rPr>
    </w:lvl>
    <w:lvl w:ilvl="1" w:tplc="041B0019">
      <w:start w:val="1"/>
      <w:numFmt w:val="lowerLetter"/>
      <w:lvlText w:val="%2."/>
      <w:lvlJc w:val="left"/>
      <w:pPr>
        <w:tabs>
          <w:tab w:val="num" w:pos="1086"/>
        </w:tabs>
        <w:ind w:left="1086" w:hanging="360"/>
      </w:pPr>
    </w:lvl>
    <w:lvl w:ilvl="2" w:tplc="041B001B">
      <w:start w:val="1"/>
      <w:numFmt w:val="lowerRoman"/>
      <w:lvlText w:val="%3."/>
      <w:lvlJc w:val="right"/>
      <w:pPr>
        <w:tabs>
          <w:tab w:val="num" w:pos="1806"/>
        </w:tabs>
        <w:ind w:left="1806" w:hanging="180"/>
      </w:pPr>
    </w:lvl>
    <w:lvl w:ilvl="3" w:tplc="041B000F">
      <w:start w:val="1"/>
      <w:numFmt w:val="decimal"/>
      <w:lvlText w:val="%4."/>
      <w:lvlJc w:val="left"/>
      <w:pPr>
        <w:tabs>
          <w:tab w:val="num" w:pos="2526"/>
        </w:tabs>
        <w:ind w:left="2526" w:hanging="360"/>
      </w:pPr>
    </w:lvl>
    <w:lvl w:ilvl="4" w:tplc="041B0019">
      <w:start w:val="1"/>
      <w:numFmt w:val="lowerLetter"/>
      <w:lvlText w:val="%5."/>
      <w:lvlJc w:val="left"/>
      <w:pPr>
        <w:tabs>
          <w:tab w:val="num" w:pos="3246"/>
        </w:tabs>
        <w:ind w:left="3246" w:hanging="360"/>
      </w:pPr>
    </w:lvl>
    <w:lvl w:ilvl="5" w:tplc="041B001B">
      <w:start w:val="1"/>
      <w:numFmt w:val="lowerRoman"/>
      <w:lvlText w:val="%6."/>
      <w:lvlJc w:val="right"/>
      <w:pPr>
        <w:tabs>
          <w:tab w:val="num" w:pos="3966"/>
        </w:tabs>
        <w:ind w:left="3966" w:hanging="180"/>
      </w:pPr>
    </w:lvl>
    <w:lvl w:ilvl="6" w:tplc="041B000F">
      <w:start w:val="1"/>
      <w:numFmt w:val="decimal"/>
      <w:lvlText w:val="%7."/>
      <w:lvlJc w:val="left"/>
      <w:pPr>
        <w:tabs>
          <w:tab w:val="num" w:pos="4686"/>
        </w:tabs>
        <w:ind w:left="4686" w:hanging="360"/>
      </w:pPr>
    </w:lvl>
    <w:lvl w:ilvl="7" w:tplc="041B0019">
      <w:start w:val="1"/>
      <w:numFmt w:val="lowerLetter"/>
      <w:lvlText w:val="%8."/>
      <w:lvlJc w:val="left"/>
      <w:pPr>
        <w:tabs>
          <w:tab w:val="num" w:pos="5406"/>
        </w:tabs>
        <w:ind w:left="5406" w:hanging="360"/>
      </w:pPr>
    </w:lvl>
    <w:lvl w:ilvl="8" w:tplc="041B001B">
      <w:start w:val="1"/>
      <w:numFmt w:val="lowerRoman"/>
      <w:lvlText w:val="%9."/>
      <w:lvlJc w:val="right"/>
      <w:pPr>
        <w:tabs>
          <w:tab w:val="num" w:pos="6126"/>
        </w:tabs>
        <w:ind w:left="6126" w:hanging="180"/>
      </w:pPr>
    </w:lvl>
  </w:abstractNum>
  <w:abstractNum w:abstractNumId="14">
    <w:nsid w:val="5F21522A"/>
    <w:multiLevelType w:val="hybridMultilevel"/>
    <w:tmpl w:val="C2C47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619A16E8"/>
    <w:multiLevelType w:val="hybridMultilevel"/>
    <w:tmpl w:val="6AAEEF26"/>
    <w:lvl w:ilvl="0" w:tplc="4B14D5E6">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6">
    <w:nsid w:val="67016950"/>
    <w:multiLevelType w:val="hybridMultilevel"/>
    <w:tmpl w:val="871CAFFE"/>
    <w:lvl w:ilvl="0" w:tplc="1EFE452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7">
    <w:nsid w:val="6967736E"/>
    <w:multiLevelType w:val="hybridMultilevel"/>
    <w:tmpl w:val="0B38D9DC"/>
    <w:lvl w:ilvl="0" w:tplc="041B0001">
      <w:start w:val="1"/>
      <w:numFmt w:val="bullet"/>
      <w:lvlText w:val=""/>
      <w:lvlJc w:val="left"/>
      <w:pPr>
        <w:tabs>
          <w:tab w:val="num" w:pos="739"/>
        </w:tabs>
        <w:ind w:left="739" w:hanging="360"/>
      </w:pPr>
      <w:rPr>
        <w:rFonts w:ascii="Symbol" w:hAnsi="Symbol" w:cs="Symbol" w:hint="default"/>
      </w:rPr>
    </w:lvl>
    <w:lvl w:ilvl="1" w:tplc="041B0003">
      <w:start w:val="1"/>
      <w:numFmt w:val="bullet"/>
      <w:lvlText w:val="o"/>
      <w:lvlJc w:val="left"/>
      <w:pPr>
        <w:tabs>
          <w:tab w:val="num" w:pos="1459"/>
        </w:tabs>
        <w:ind w:left="1459" w:hanging="360"/>
      </w:pPr>
      <w:rPr>
        <w:rFonts w:ascii="Courier New" w:hAnsi="Courier New" w:cs="Courier New" w:hint="default"/>
      </w:rPr>
    </w:lvl>
    <w:lvl w:ilvl="2" w:tplc="041B0005">
      <w:start w:val="1"/>
      <w:numFmt w:val="bullet"/>
      <w:lvlText w:val=""/>
      <w:lvlJc w:val="left"/>
      <w:pPr>
        <w:tabs>
          <w:tab w:val="num" w:pos="2179"/>
        </w:tabs>
        <w:ind w:left="2179" w:hanging="360"/>
      </w:pPr>
      <w:rPr>
        <w:rFonts w:ascii="Wingdings" w:hAnsi="Wingdings" w:cs="Wingdings" w:hint="default"/>
      </w:rPr>
    </w:lvl>
    <w:lvl w:ilvl="3" w:tplc="041B0001">
      <w:start w:val="1"/>
      <w:numFmt w:val="bullet"/>
      <w:lvlText w:val=""/>
      <w:lvlJc w:val="left"/>
      <w:pPr>
        <w:tabs>
          <w:tab w:val="num" w:pos="2899"/>
        </w:tabs>
        <w:ind w:left="2899" w:hanging="360"/>
      </w:pPr>
      <w:rPr>
        <w:rFonts w:ascii="Symbol" w:hAnsi="Symbol" w:cs="Symbol" w:hint="default"/>
      </w:rPr>
    </w:lvl>
    <w:lvl w:ilvl="4" w:tplc="041B0003">
      <w:start w:val="1"/>
      <w:numFmt w:val="bullet"/>
      <w:lvlText w:val="o"/>
      <w:lvlJc w:val="left"/>
      <w:pPr>
        <w:tabs>
          <w:tab w:val="num" w:pos="3619"/>
        </w:tabs>
        <w:ind w:left="3619" w:hanging="360"/>
      </w:pPr>
      <w:rPr>
        <w:rFonts w:ascii="Courier New" w:hAnsi="Courier New" w:cs="Courier New" w:hint="default"/>
      </w:rPr>
    </w:lvl>
    <w:lvl w:ilvl="5" w:tplc="041B0005">
      <w:start w:val="1"/>
      <w:numFmt w:val="bullet"/>
      <w:lvlText w:val=""/>
      <w:lvlJc w:val="left"/>
      <w:pPr>
        <w:tabs>
          <w:tab w:val="num" w:pos="4339"/>
        </w:tabs>
        <w:ind w:left="4339" w:hanging="360"/>
      </w:pPr>
      <w:rPr>
        <w:rFonts w:ascii="Wingdings" w:hAnsi="Wingdings" w:cs="Wingdings" w:hint="default"/>
      </w:rPr>
    </w:lvl>
    <w:lvl w:ilvl="6" w:tplc="041B0001">
      <w:start w:val="1"/>
      <w:numFmt w:val="bullet"/>
      <w:lvlText w:val=""/>
      <w:lvlJc w:val="left"/>
      <w:pPr>
        <w:tabs>
          <w:tab w:val="num" w:pos="5059"/>
        </w:tabs>
        <w:ind w:left="5059" w:hanging="360"/>
      </w:pPr>
      <w:rPr>
        <w:rFonts w:ascii="Symbol" w:hAnsi="Symbol" w:cs="Symbol" w:hint="default"/>
      </w:rPr>
    </w:lvl>
    <w:lvl w:ilvl="7" w:tplc="041B0003">
      <w:start w:val="1"/>
      <w:numFmt w:val="bullet"/>
      <w:lvlText w:val="o"/>
      <w:lvlJc w:val="left"/>
      <w:pPr>
        <w:tabs>
          <w:tab w:val="num" w:pos="5779"/>
        </w:tabs>
        <w:ind w:left="5779" w:hanging="360"/>
      </w:pPr>
      <w:rPr>
        <w:rFonts w:ascii="Courier New" w:hAnsi="Courier New" w:cs="Courier New" w:hint="default"/>
      </w:rPr>
    </w:lvl>
    <w:lvl w:ilvl="8" w:tplc="041B0005">
      <w:start w:val="1"/>
      <w:numFmt w:val="bullet"/>
      <w:lvlText w:val=""/>
      <w:lvlJc w:val="left"/>
      <w:pPr>
        <w:tabs>
          <w:tab w:val="num" w:pos="6499"/>
        </w:tabs>
        <w:ind w:left="6499" w:hanging="360"/>
      </w:pPr>
      <w:rPr>
        <w:rFonts w:ascii="Wingdings" w:hAnsi="Wingdings" w:cs="Wingdings" w:hint="default"/>
      </w:rPr>
    </w:lvl>
  </w:abstractNum>
  <w:abstractNum w:abstractNumId="18">
    <w:nsid w:val="6F0B4299"/>
    <w:multiLevelType w:val="hybridMultilevel"/>
    <w:tmpl w:val="39643298"/>
    <w:lvl w:ilvl="0" w:tplc="D70ED176">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9">
    <w:nsid w:val="72AE3DDC"/>
    <w:multiLevelType w:val="hybridMultilevel"/>
    <w:tmpl w:val="14BE1B6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75977FCE"/>
    <w:multiLevelType w:val="hybridMultilevel"/>
    <w:tmpl w:val="0F0EFD1A"/>
    <w:lvl w:ilvl="0" w:tplc="8B1E7190">
      <w:start w:val="1998"/>
      <w:numFmt w:val="bullet"/>
      <w:lvlText w:val="•"/>
      <w:lvlJc w:val="left"/>
      <w:pPr>
        <w:ind w:left="1272" w:hanging="705"/>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nsid w:val="75B271F1"/>
    <w:multiLevelType w:val="hybridMultilevel"/>
    <w:tmpl w:val="29E21624"/>
    <w:lvl w:ilvl="0" w:tplc="92B47A2A">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22">
    <w:nsid w:val="79D364D9"/>
    <w:multiLevelType w:val="hybridMultilevel"/>
    <w:tmpl w:val="459829A2"/>
    <w:lvl w:ilvl="0" w:tplc="9EEAE978">
      <w:start w:val="1"/>
      <w:numFmt w:val="bullet"/>
      <w:lvlText w:val="-"/>
      <w:lvlJc w:val="left"/>
      <w:pPr>
        <w:tabs>
          <w:tab w:val="num" w:pos="720"/>
        </w:tabs>
        <w:ind w:left="720" w:hanging="360"/>
      </w:pPr>
      <w:rPr>
        <w:rFonts w:ascii="Times New Roman" w:hAnsi="Times New Roman" w:cs="Times New Roman" w:hint="default"/>
      </w:rPr>
    </w:lvl>
    <w:lvl w:ilvl="1" w:tplc="2848DD9C">
      <w:start w:val="1"/>
      <w:numFmt w:val="bullet"/>
      <w:lvlText w:val="-"/>
      <w:lvlJc w:val="left"/>
      <w:pPr>
        <w:tabs>
          <w:tab w:val="num" w:pos="1440"/>
        </w:tabs>
        <w:ind w:left="1440" w:hanging="360"/>
      </w:pPr>
      <w:rPr>
        <w:rFonts w:ascii="Times New Roman" w:hAnsi="Times New Roman" w:cs="Times New Roman" w:hint="default"/>
      </w:rPr>
    </w:lvl>
    <w:lvl w:ilvl="2" w:tplc="5C5A8368">
      <w:start w:val="1"/>
      <w:numFmt w:val="bullet"/>
      <w:lvlText w:val="-"/>
      <w:lvlJc w:val="left"/>
      <w:pPr>
        <w:tabs>
          <w:tab w:val="num" w:pos="2160"/>
        </w:tabs>
        <w:ind w:left="2160" w:hanging="360"/>
      </w:pPr>
      <w:rPr>
        <w:rFonts w:ascii="Times New Roman" w:hAnsi="Times New Roman" w:cs="Times New Roman" w:hint="default"/>
      </w:rPr>
    </w:lvl>
    <w:lvl w:ilvl="3" w:tplc="C310EC3C">
      <w:start w:val="1"/>
      <w:numFmt w:val="bullet"/>
      <w:lvlText w:val="-"/>
      <w:lvlJc w:val="left"/>
      <w:pPr>
        <w:tabs>
          <w:tab w:val="num" w:pos="2880"/>
        </w:tabs>
        <w:ind w:left="2880" w:hanging="360"/>
      </w:pPr>
      <w:rPr>
        <w:rFonts w:ascii="Times New Roman" w:hAnsi="Times New Roman" w:cs="Times New Roman" w:hint="default"/>
      </w:rPr>
    </w:lvl>
    <w:lvl w:ilvl="4" w:tplc="521EB28E">
      <w:start w:val="1"/>
      <w:numFmt w:val="bullet"/>
      <w:lvlText w:val="-"/>
      <w:lvlJc w:val="left"/>
      <w:pPr>
        <w:tabs>
          <w:tab w:val="num" w:pos="3600"/>
        </w:tabs>
        <w:ind w:left="3600" w:hanging="360"/>
      </w:pPr>
      <w:rPr>
        <w:rFonts w:ascii="Times New Roman" w:hAnsi="Times New Roman" w:cs="Times New Roman" w:hint="default"/>
      </w:rPr>
    </w:lvl>
    <w:lvl w:ilvl="5" w:tplc="7D384452">
      <w:start w:val="1"/>
      <w:numFmt w:val="bullet"/>
      <w:lvlText w:val="-"/>
      <w:lvlJc w:val="left"/>
      <w:pPr>
        <w:tabs>
          <w:tab w:val="num" w:pos="4320"/>
        </w:tabs>
        <w:ind w:left="4320" w:hanging="360"/>
      </w:pPr>
      <w:rPr>
        <w:rFonts w:ascii="Times New Roman" w:hAnsi="Times New Roman" w:cs="Times New Roman" w:hint="default"/>
      </w:rPr>
    </w:lvl>
    <w:lvl w:ilvl="6" w:tplc="60841348">
      <w:start w:val="1"/>
      <w:numFmt w:val="bullet"/>
      <w:lvlText w:val="-"/>
      <w:lvlJc w:val="left"/>
      <w:pPr>
        <w:tabs>
          <w:tab w:val="num" w:pos="5040"/>
        </w:tabs>
        <w:ind w:left="5040" w:hanging="360"/>
      </w:pPr>
      <w:rPr>
        <w:rFonts w:ascii="Times New Roman" w:hAnsi="Times New Roman" w:cs="Times New Roman" w:hint="default"/>
      </w:rPr>
    </w:lvl>
    <w:lvl w:ilvl="7" w:tplc="2CB445EC">
      <w:start w:val="1"/>
      <w:numFmt w:val="bullet"/>
      <w:lvlText w:val="-"/>
      <w:lvlJc w:val="left"/>
      <w:pPr>
        <w:tabs>
          <w:tab w:val="num" w:pos="5760"/>
        </w:tabs>
        <w:ind w:left="5760" w:hanging="360"/>
      </w:pPr>
      <w:rPr>
        <w:rFonts w:ascii="Times New Roman" w:hAnsi="Times New Roman" w:cs="Times New Roman" w:hint="default"/>
      </w:rPr>
    </w:lvl>
    <w:lvl w:ilvl="8" w:tplc="DFF8D588">
      <w:start w:val="1"/>
      <w:numFmt w:val="bullet"/>
      <w:lvlText w:val="-"/>
      <w:lvlJc w:val="left"/>
      <w:pPr>
        <w:tabs>
          <w:tab w:val="num" w:pos="6480"/>
        </w:tabs>
        <w:ind w:left="6480" w:hanging="360"/>
      </w:pPr>
      <w:rPr>
        <w:rFonts w:ascii="Times New Roman" w:hAnsi="Times New Roman" w:cs="Times New Roman" w:hint="default"/>
      </w:rPr>
    </w:lvl>
  </w:abstractNum>
  <w:abstractNum w:abstractNumId="23">
    <w:nsid w:val="7C785EFD"/>
    <w:multiLevelType w:val="hybridMultilevel"/>
    <w:tmpl w:val="CE0E8A58"/>
    <w:lvl w:ilvl="0" w:tplc="0380C4BA">
      <w:start w:val="2009"/>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nsid w:val="7D533CAD"/>
    <w:multiLevelType w:val="hybridMultilevel"/>
    <w:tmpl w:val="F718DB66"/>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num w:numId="1">
    <w:abstractNumId w:val="21"/>
  </w:num>
  <w:num w:numId="2">
    <w:abstractNumId w:val="16"/>
  </w:num>
  <w:num w:numId="3">
    <w:abstractNumId w:val="4"/>
  </w:num>
  <w:num w:numId="4">
    <w:abstractNumId w:val="6"/>
  </w:num>
  <w:num w:numId="5">
    <w:abstractNumId w:val="18"/>
  </w:num>
  <w:num w:numId="6">
    <w:abstractNumId w:val="9"/>
  </w:num>
  <w:num w:numId="7">
    <w:abstractNumId w:val="19"/>
  </w:num>
  <w:num w:numId="8">
    <w:abstractNumId w:val="13"/>
  </w:num>
  <w:num w:numId="9">
    <w:abstractNumId w:val="12"/>
  </w:num>
  <w:num w:numId="10">
    <w:abstractNumId w:val="3"/>
  </w:num>
  <w:num w:numId="11">
    <w:abstractNumId w:val="5"/>
  </w:num>
  <w:num w:numId="12">
    <w:abstractNumId w:val="17"/>
  </w:num>
  <w:num w:numId="13">
    <w:abstractNumId w:val="15"/>
  </w:num>
  <w:num w:numId="14">
    <w:abstractNumId w:val="14"/>
  </w:num>
  <w:num w:numId="15">
    <w:abstractNumId w:val="22"/>
  </w:num>
  <w:num w:numId="16">
    <w:abstractNumId w:val="1"/>
  </w:num>
  <w:num w:numId="17">
    <w:abstractNumId w:val="23"/>
  </w:num>
  <w:num w:numId="18">
    <w:abstractNumId w:val="11"/>
  </w:num>
  <w:num w:numId="19">
    <w:abstractNumId w:val="7"/>
  </w:num>
  <w:num w:numId="20">
    <w:abstractNumId w:val="20"/>
  </w:num>
  <w:num w:numId="21">
    <w:abstractNumId w:val="10"/>
  </w:num>
  <w:num w:numId="22">
    <w:abstractNumId w:val="8"/>
  </w:num>
  <w:num w:numId="23">
    <w:abstractNumId w:val="2"/>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A4714"/>
    <w:rsid w:val="00003CB5"/>
    <w:rsid w:val="00005B58"/>
    <w:rsid w:val="00007A7B"/>
    <w:rsid w:val="000113B1"/>
    <w:rsid w:val="00015C53"/>
    <w:rsid w:val="00020F8F"/>
    <w:rsid w:val="00031010"/>
    <w:rsid w:val="00033F27"/>
    <w:rsid w:val="0003706F"/>
    <w:rsid w:val="00041CB8"/>
    <w:rsid w:val="00042716"/>
    <w:rsid w:val="00054AAD"/>
    <w:rsid w:val="00055ACF"/>
    <w:rsid w:val="00057A32"/>
    <w:rsid w:val="00070453"/>
    <w:rsid w:val="000831D8"/>
    <w:rsid w:val="00091187"/>
    <w:rsid w:val="0009296C"/>
    <w:rsid w:val="000A4DF0"/>
    <w:rsid w:val="000B3B1A"/>
    <w:rsid w:val="000B46C5"/>
    <w:rsid w:val="000B4F73"/>
    <w:rsid w:val="000B6849"/>
    <w:rsid w:val="000C3AEC"/>
    <w:rsid w:val="000C3FEE"/>
    <w:rsid w:val="000D7E70"/>
    <w:rsid w:val="000E2C21"/>
    <w:rsid w:val="000E2CC6"/>
    <w:rsid w:val="000E3C59"/>
    <w:rsid w:val="000E47E5"/>
    <w:rsid w:val="000E5542"/>
    <w:rsid w:val="000E75F4"/>
    <w:rsid w:val="000F0795"/>
    <w:rsid w:val="000F3403"/>
    <w:rsid w:val="000F7324"/>
    <w:rsid w:val="000F734C"/>
    <w:rsid w:val="00100FD4"/>
    <w:rsid w:val="00101E8F"/>
    <w:rsid w:val="0010705F"/>
    <w:rsid w:val="001135B1"/>
    <w:rsid w:val="00121880"/>
    <w:rsid w:val="00123B64"/>
    <w:rsid w:val="0012791B"/>
    <w:rsid w:val="00134729"/>
    <w:rsid w:val="001349F6"/>
    <w:rsid w:val="00135AFC"/>
    <w:rsid w:val="0015171C"/>
    <w:rsid w:val="00154B26"/>
    <w:rsid w:val="00157241"/>
    <w:rsid w:val="00162AF9"/>
    <w:rsid w:val="0016319F"/>
    <w:rsid w:val="0016341C"/>
    <w:rsid w:val="00175897"/>
    <w:rsid w:val="00182784"/>
    <w:rsid w:val="001952B7"/>
    <w:rsid w:val="00196A3D"/>
    <w:rsid w:val="001A13F0"/>
    <w:rsid w:val="001C223F"/>
    <w:rsid w:val="001C3A01"/>
    <w:rsid w:val="001C7004"/>
    <w:rsid w:val="001D20E9"/>
    <w:rsid w:val="001D3472"/>
    <w:rsid w:val="001E43F0"/>
    <w:rsid w:val="001E73FD"/>
    <w:rsid w:val="00212572"/>
    <w:rsid w:val="00223E44"/>
    <w:rsid w:val="002266EF"/>
    <w:rsid w:val="00234172"/>
    <w:rsid w:val="00240076"/>
    <w:rsid w:val="00240358"/>
    <w:rsid w:val="00247885"/>
    <w:rsid w:val="002509C0"/>
    <w:rsid w:val="00251D61"/>
    <w:rsid w:val="00252838"/>
    <w:rsid w:val="00254878"/>
    <w:rsid w:val="00260DB6"/>
    <w:rsid w:val="00273E95"/>
    <w:rsid w:val="00281C91"/>
    <w:rsid w:val="0029383B"/>
    <w:rsid w:val="00295491"/>
    <w:rsid w:val="002A0601"/>
    <w:rsid w:val="002A4C17"/>
    <w:rsid w:val="002B42C3"/>
    <w:rsid w:val="002B6A90"/>
    <w:rsid w:val="002C1ED0"/>
    <w:rsid w:val="002C461A"/>
    <w:rsid w:val="002D5D53"/>
    <w:rsid w:val="002E0946"/>
    <w:rsid w:val="002E2196"/>
    <w:rsid w:val="002E51B0"/>
    <w:rsid w:val="002F0312"/>
    <w:rsid w:val="002F5ADF"/>
    <w:rsid w:val="002F736D"/>
    <w:rsid w:val="00317ED2"/>
    <w:rsid w:val="00321494"/>
    <w:rsid w:val="00336D1C"/>
    <w:rsid w:val="003372E5"/>
    <w:rsid w:val="00345D25"/>
    <w:rsid w:val="00360652"/>
    <w:rsid w:val="00361552"/>
    <w:rsid w:val="00366CBB"/>
    <w:rsid w:val="0037327F"/>
    <w:rsid w:val="00391299"/>
    <w:rsid w:val="00393A1E"/>
    <w:rsid w:val="00396E9D"/>
    <w:rsid w:val="003A4607"/>
    <w:rsid w:val="003A6B00"/>
    <w:rsid w:val="003B1B49"/>
    <w:rsid w:val="003B279B"/>
    <w:rsid w:val="003B3174"/>
    <w:rsid w:val="003B3379"/>
    <w:rsid w:val="003B3B6C"/>
    <w:rsid w:val="003B6D21"/>
    <w:rsid w:val="003B7338"/>
    <w:rsid w:val="003C23F7"/>
    <w:rsid w:val="003D1B7C"/>
    <w:rsid w:val="003D2AD7"/>
    <w:rsid w:val="003E125A"/>
    <w:rsid w:val="003F1789"/>
    <w:rsid w:val="0041043F"/>
    <w:rsid w:val="004232F4"/>
    <w:rsid w:val="00423C51"/>
    <w:rsid w:val="00440DBD"/>
    <w:rsid w:val="004411EE"/>
    <w:rsid w:val="00442900"/>
    <w:rsid w:val="004445D2"/>
    <w:rsid w:val="00447065"/>
    <w:rsid w:val="00455CDB"/>
    <w:rsid w:val="004829F2"/>
    <w:rsid w:val="00485ADA"/>
    <w:rsid w:val="00491654"/>
    <w:rsid w:val="00492D58"/>
    <w:rsid w:val="00494DE3"/>
    <w:rsid w:val="00495F50"/>
    <w:rsid w:val="0049735A"/>
    <w:rsid w:val="004A018D"/>
    <w:rsid w:val="004A7986"/>
    <w:rsid w:val="004B0CC3"/>
    <w:rsid w:val="004D3C90"/>
    <w:rsid w:val="004D64CB"/>
    <w:rsid w:val="004E21D2"/>
    <w:rsid w:val="004E4A70"/>
    <w:rsid w:val="004E5315"/>
    <w:rsid w:val="004F1E8F"/>
    <w:rsid w:val="00502479"/>
    <w:rsid w:val="00504CE5"/>
    <w:rsid w:val="005073C9"/>
    <w:rsid w:val="00507648"/>
    <w:rsid w:val="00510ADC"/>
    <w:rsid w:val="00513547"/>
    <w:rsid w:val="00520C66"/>
    <w:rsid w:val="00545FF0"/>
    <w:rsid w:val="00553AD3"/>
    <w:rsid w:val="00555A53"/>
    <w:rsid w:val="00557759"/>
    <w:rsid w:val="0058418C"/>
    <w:rsid w:val="00585DAB"/>
    <w:rsid w:val="0058779E"/>
    <w:rsid w:val="00591980"/>
    <w:rsid w:val="00593D64"/>
    <w:rsid w:val="00595D85"/>
    <w:rsid w:val="005976AD"/>
    <w:rsid w:val="005A3B49"/>
    <w:rsid w:val="005A4714"/>
    <w:rsid w:val="005A612B"/>
    <w:rsid w:val="005B0513"/>
    <w:rsid w:val="005B1056"/>
    <w:rsid w:val="005B193C"/>
    <w:rsid w:val="005B3CD5"/>
    <w:rsid w:val="005C0732"/>
    <w:rsid w:val="005C1F61"/>
    <w:rsid w:val="005E22C9"/>
    <w:rsid w:val="005F2CD7"/>
    <w:rsid w:val="005F54DA"/>
    <w:rsid w:val="005F76F4"/>
    <w:rsid w:val="006105AF"/>
    <w:rsid w:val="0061469D"/>
    <w:rsid w:val="006147BA"/>
    <w:rsid w:val="0062471E"/>
    <w:rsid w:val="00626C2A"/>
    <w:rsid w:val="00630B70"/>
    <w:rsid w:val="0064035E"/>
    <w:rsid w:val="00641A3D"/>
    <w:rsid w:val="00643959"/>
    <w:rsid w:val="00654C13"/>
    <w:rsid w:val="00664916"/>
    <w:rsid w:val="00695475"/>
    <w:rsid w:val="006963DA"/>
    <w:rsid w:val="006A1E2F"/>
    <w:rsid w:val="006A6F39"/>
    <w:rsid w:val="006B1883"/>
    <w:rsid w:val="006B37C2"/>
    <w:rsid w:val="006B4EE7"/>
    <w:rsid w:val="006C2883"/>
    <w:rsid w:val="006C2B8D"/>
    <w:rsid w:val="006C2EF5"/>
    <w:rsid w:val="006D0BC0"/>
    <w:rsid w:val="006D0D40"/>
    <w:rsid w:val="006D20CD"/>
    <w:rsid w:val="006D2DEF"/>
    <w:rsid w:val="006E6DF4"/>
    <w:rsid w:val="006F1907"/>
    <w:rsid w:val="006F2EEB"/>
    <w:rsid w:val="006F7050"/>
    <w:rsid w:val="00700162"/>
    <w:rsid w:val="00702903"/>
    <w:rsid w:val="00703EAF"/>
    <w:rsid w:val="0071512E"/>
    <w:rsid w:val="00732258"/>
    <w:rsid w:val="00732901"/>
    <w:rsid w:val="0073406E"/>
    <w:rsid w:val="0073658E"/>
    <w:rsid w:val="00741549"/>
    <w:rsid w:val="00741B5F"/>
    <w:rsid w:val="00743BAE"/>
    <w:rsid w:val="00746691"/>
    <w:rsid w:val="0075479E"/>
    <w:rsid w:val="007570F2"/>
    <w:rsid w:val="007627A0"/>
    <w:rsid w:val="007628C9"/>
    <w:rsid w:val="00764AB7"/>
    <w:rsid w:val="00773448"/>
    <w:rsid w:val="007740EB"/>
    <w:rsid w:val="00784702"/>
    <w:rsid w:val="007911E1"/>
    <w:rsid w:val="00794CC9"/>
    <w:rsid w:val="0079629E"/>
    <w:rsid w:val="007A7660"/>
    <w:rsid w:val="007A7C06"/>
    <w:rsid w:val="007C190A"/>
    <w:rsid w:val="007D046A"/>
    <w:rsid w:val="007D677D"/>
    <w:rsid w:val="007E3E18"/>
    <w:rsid w:val="00801272"/>
    <w:rsid w:val="008204B7"/>
    <w:rsid w:val="0082279A"/>
    <w:rsid w:val="00822D41"/>
    <w:rsid w:val="00834B3B"/>
    <w:rsid w:val="00846DAE"/>
    <w:rsid w:val="00852934"/>
    <w:rsid w:val="00852B98"/>
    <w:rsid w:val="00853C24"/>
    <w:rsid w:val="00855C19"/>
    <w:rsid w:val="00874A0E"/>
    <w:rsid w:val="008843E7"/>
    <w:rsid w:val="0088669A"/>
    <w:rsid w:val="008A54FF"/>
    <w:rsid w:val="008B085A"/>
    <w:rsid w:val="008B4B89"/>
    <w:rsid w:val="008D18FC"/>
    <w:rsid w:val="008D7B1B"/>
    <w:rsid w:val="008F2EEE"/>
    <w:rsid w:val="00910BED"/>
    <w:rsid w:val="00911D45"/>
    <w:rsid w:val="00920B2F"/>
    <w:rsid w:val="009275AF"/>
    <w:rsid w:val="0093082C"/>
    <w:rsid w:val="00932A76"/>
    <w:rsid w:val="00940FC5"/>
    <w:rsid w:val="0094608E"/>
    <w:rsid w:val="009469E8"/>
    <w:rsid w:val="00955842"/>
    <w:rsid w:val="0095614E"/>
    <w:rsid w:val="00964486"/>
    <w:rsid w:val="009674D8"/>
    <w:rsid w:val="00967B56"/>
    <w:rsid w:val="009743D3"/>
    <w:rsid w:val="0097552B"/>
    <w:rsid w:val="00980B83"/>
    <w:rsid w:val="00982B55"/>
    <w:rsid w:val="00987376"/>
    <w:rsid w:val="00992941"/>
    <w:rsid w:val="00995EF2"/>
    <w:rsid w:val="009A014C"/>
    <w:rsid w:val="009A5274"/>
    <w:rsid w:val="009B050F"/>
    <w:rsid w:val="009B7060"/>
    <w:rsid w:val="009C47A9"/>
    <w:rsid w:val="009C6B56"/>
    <w:rsid w:val="009E3E6E"/>
    <w:rsid w:val="009E555E"/>
    <w:rsid w:val="009F0583"/>
    <w:rsid w:val="009F121C"/>
    <w:rsid w:val="009F1CCF"/>
    <w:rsid w:val="009F35E2"/>
    <w:rsid w:val="00A059BD"/>
    <w:rsid w:val="00A15F92"/>
    <w:rsid w:val="00A210AB"/>
    <w:rsid w:val="00A25BD7"/>
    <w:rsid w:val="00A301DB"/>
    <w:rsid w:val="00A330D7"/>
    <w:rsid w:val="00A54EDE"/>
    <w:rsid w:val="00A763A7"/>
    <w:rsid w:val="00A957FD"/>
    <w:rsid w:val="00AA69B3"/>
    <w:rsid w:val="00AB60CA"/>
    <w:rsid w:val="00AB6874"/>
    <w:rsid w:val="00AC5255"/>
    <w:rsid w:val="00AC74CA"/>
    <w:rsid w:val="00AD10AF"/>
    <w:rsid w:val="00AD1136"/>
    <w:rsid w:val="00AD50DB"/>
    <w:rsid w:val="00AD698C"/>
    <w:rsid w:val="00AD69E4"/>
    <w:rsid w:val="00AF1875"/>
    <w:rsid w:val="00AF227F"/>
    <w:rsid w:val="00B043E8"/>
    <w:rsid w:val="00B247A1"/>
    <w:rsid w:val="00B360F4"/>
    <w:rsid w:val="00B43794"/>
    <w:rsid w:val="00B45126"/>
    <w:rsid w:val="00B53232"/>
    <w:rsid w:val="00B662D5"/>
    <w:rsid w:val="00B66CDE"/>
    <w:rsid w:val="00B72AA8"/>
    <w:rsid w:val="00B74E24"/>
    <w:rsid w:val="00B86BC0"/>
    <w:rsid w:val="00B8747A"/>
    <w:rsid w:val="00B9583C"/>
    <w:rsid w:val="00B95E78"/>
    <w:rsid w:val="00BA7F23"/>
    <w:rsid w:val="00BB2AFB"/>
    <w:rsid w:val="00BB4C76"/>
    <w:rsid w:val="00BD171C"/>
    <w:rsid w:val="00BD2758"/>
    <w:rsid w:val="00BD2E33"/>
    <w:rsid w:val="00BE0607"/>
    <w:rsid w:val="00BE2A44"/>
    <w:rsid w:val="00BE6ABC"/>
    <w:rsid w:val="00BF45A6"/>
    <w:rsid w:val="00BF7431"/>
    <w:rsid w:val="00C00976"/>
    <w:rsid w:val="00C01998"/>
    <w:rsid w:val="00C064B2"/>
    <w:rsid w:val="00C22099"/>
    <w:rsid w:val="00C22D65"/>
    <w:rsid w:val="00C22F9E"/>
    <w:rsid w:val="00C336F6"/>
    <w:rsid w:val="00C34E23"/>
    <w:rsid w:val="00C40FB5"/>
    <w:rsid w:val="00C4591D"/>
    <w:rsid w:val="00C52F74"/>
    <w:rsid w:val="00C61A6E"/>
    <w:rsid w:val="00C63115"/>
    <w:rsid w:val="00C65ED9"/>
    <w:rsid w:val="00C74E8F"/>
    <w:rsid w:val="00C75A1C"/>
    <w:rsid w:val="00C97723"/>
    <w:rsid w:val="00CB7BA0"/>
    <w:rsid w:val="00CC35BE"/>
    <w:rsid w:val="00CD3C8E"/>
    <w:rsid w:val="00CD459C"/>
    <w:rsid w:val="00CD7CAA"/>
    <w:rsid w:val="00CE1425"/>
    <w:rsid w:val="00CE3EC7"/>
    <w:rsid w:val="00CE5B89"/>
    <w:rsid w:val="00CF007F"/>
    <w:rsid w:val="00CF081D"/>
    <w:rsid w:val="00CF5BFF"/>
    <w:rsid w:val="00D02EBB"/>
    <w:rsid w:val="00D03279"/>
    <w:rsid w:val="00D06ABE"/>
    <w:rsid w:val="00D11DF8"/>
    <w:rsid w:val="00D177E0"/>
    <w:rsid w:val="00D21F26"/>
    <w:rsid w:val="00D263FA"/>
    <w:rsid w:val="00D31046"/>
    <w:rsid w:val="00D5445C"/>
    <w:rsid w:val="00D60D44"/>
    <w:rsid w:val="00D635F8"/>
    <w:rsid w:val="00D66448"/>
    <w:rsid w:val="00D6700E"/>
    <w:rsid w:val="00D842B8"/>
    <w:rsid w:val="00DA3113"/>
    <w:rsid w:val="00DA573B"/>
    <w:rsid w:val="00DC1278"/>
    <w:rsid w:val="00DC26F0"/>
    <w:rsid w:val="00DE7BD0"/>
    <w:rsid w:val="00DF2E7F"/>
    <w:rsid w:val="00E02DAA"/>
    <w:rsid w:val="00E10F51"/>
    <w:rsid w:val="00E14C82"/>
    <w:rsid w:val="00E236CE"/>
    <w:rsid w:val="00E268FC"/>
    <w:rsid w:val="00E26ED9"/>
    <w:rsid w:val="00E4041C"/>
    <w:rsid w:val="00E4212A"/>
    <w:rsid w:val="00E50668"/>
    <w:rsid w:val="00E517F5"/>
    <w:rsid w:val="00E51AEA"/>
    <w:rsid w:val="00E611EC"/>
    <w:rsid w:val="00E62ED2"/>
    <w:rsid w:val="00E814F1"/>
    <w:rsid w:val="00E84E17"/>
    <w:rsid w:val="00E860F6"/>
    <w:rsid w:val="00E91088"/>
    <w:rsid w:val="00EA441A"/>
    <w:rsid w:val="00EA70DC"/>
    <w:rsid w:val="00EB4CBB"/>
    <w:rsid w:val="00EB7D57"/>
    <w:rsid w:val="00EC3085"/>
    <w:rsid w:val="00ED22D0"/>
    <w:rsid w:val="00ED59E0"/>
    <w:rsid w:val="00EE085C"/>
    <w:rsid w:val="00EE193D"/>
    <w:rsid w:val="00EE553C"/>
    <w:rsid w:val="00EF31DD"/>
    <w:rsid w:val="00EF5448"/>
    <w:rsid w:val="00EF7F36"/>
    <w:rsid w:val="00EF7FE6"/>
    <w:rsid w:val="00F011DE"/>
    <w:rsid w:val="00F05C4A"/>
    <w:rsid w:val="00F10AD1"/>
    <w:rsid w:val="00F114C1"/>
    <w:rsid w:val="00F23540"/>
    <w:rsid w:val="00F25A52"/>
    <w:rsid w:val="00F267A2"/>
    <w:rsid w:val="00F3134B"/>
    <w:rsid w:val="00F34112"/>
    <w:rsid w:val="00F355DA"/>
    <w:rsid w:val="00F3678D"/>
    <w:rsid w:val="00F36A91"/>
    <w:rsid w:val="00F45844"/>
    <w:rsid w:val="00F52F09"/>
    <w:rsid w:val="00F559F2"/>
    <w:rsid w:val="00F61E75"/>
    <w:rsid w:val="00F6710A"/>
    <w:rsid w:val="00F7191A"/>
    <w:rsid w:val="00F763FA"/>
    <w:rsid w:val="00F81B0E"/>
    <w:rsid w:val="00F86922"/>
    <w:rsid w:val="00F920D3"/>
    <w:rsid w:val="00F9511C"/>
    <w:rsid w:val="00F95804"/>
    <w:rsid w:val="00F96216"/>
    <w:rsid w:val="00FA3080"/>
    <w:rsid w:val="00FA6150"/>
    <w:rsid w:val="00FA7C96"/>
    <w:rsid w:val="00FB0215"/>
    <w:rsid w:val="00FB22B2"/>
    <w:rsid w:val="00FB5058"/>
    <w:rsid w:val="00FB5EA7"/>
    <w:rsid w:val="00FB5EED"/>
    <w:rsid w:val="00FC1E3E"/>
    <w:rsid w:val="00FC34D1"/>
    <w:rsid w:val="00FD5F21"/>
    <w:rsid w:val="00FE02E0"/>
    <w:rsid w:val="00FE0E3D"/>
    <w:rsid w:val="00FF016D"/>
    <w:rsid w:val="00FF20F2"/>
    <w:rsid w:val="00FF6D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Document Map" w:unhideWhenUsed="0"/>
    <w:lsdException w:name="Normal (Web)" w:uiPriority="0"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4916"/>
    <w:rPr>
      <w:sz w:val="24"/>
      <w:szCs w:val="24"/>
    </w:rPr>
  </w:style>
  <w:style w:type="paragraph" w:styleId="Nadpis1">
    <w:name w:val="heading 1"/>
    <w:basedOn w:val="Normlny"/>
    <w:next w:val="Normlny"/>
    <w:link w:val="Nadpis1Char"/>
    <w:uiPriority w:val="99"/>
    <w:qFormat/>
    <w:rsid w:val="00393A1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A25BD7"/>
    <w:pPr>
      <w:keepNext/>
      <w:outlineLvl w:val="1"/>
    </w:pPr>
    <w:rPr>
      <w:b/>
      <w:bCs/>
    </w:rPr>
  </w:style>
  <w:style w:type="paragraph" w:styleId="Nadpis3">
    <w:name w:val="heading 3"/>
    <w:basedOn w:val="Normlny"/>
    <w:next w:val="Normlny"/>
    <w:link w:val="Nadpis3Char"/>
    <w:uiPriority w:val="99"/>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7277"/>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2C7277"/>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2C7277"/>
    <w:rPr>
      <w:rFonts w:asciiTheme="majorHAnsi" w:eastAsiaTheme="majorEastAsia" w:hAnsiTheme="majorHAnsi" w:cstheme="majorBidi"/>
      <w:b/>
      <w:bCs/>
      <w:sz w:val="26"/>
      <w:szCs w:val="26"/>
    </w:rPr>
  </w:style>
  <w:style w:type="paragraph" w:styleId="truktradokumentu">
    <w:name w:val="Document Map"/>
    <w:basedOn w:val="Normlny"/>
    <w:link w:val="truktradokumentuChar"/>
    <w:uiPriority w:val="99"/>
    <w:semiHidden/>
    <w:rsid w:val="009275AF"/>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C7277"/>
    <w:rPr>
      <w:sz w:val="0"/>
      <w:szCs w:val="0"/>
    </w:rPr>
  </w:style>
  <w:style w:type="paragraph" w:customStyle="1" w:styleId="Default">
    <w:name w:val="Default"/>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uiPriority w:val="99"/>
    <w:rsid w:val="00502479"/>
    <w:pPr>
      <w:suppressAutoHyphens/>
      <w:spacing w:before="74"/>
      <w:ind w:left="113" w:right="113"/>
    </w:pPr>
    <w:rPr>
      <w:rFonts w:ascii="Arial Narrow" w:hAnsi="Arial Narrow" w:cs="Arial Narrow"/>
      <w:sz w:val="20"/>
      <w:szCs w:val="20"/>
      <w:lang w:val="en-GB" w:eastAsia="ar-SA"/>
    </w:rPr>
  </w:style>
  <w:style w:type="paragraph" w:styleId="Pta">
    <w:name w:val="footer"/>
    <w:basedOn w:val="Normlny"/>
    <w:link w:val="PtaChar"/>
    <w:uiPriority w:val="99"/>
    <w:rsid w:val="00D06ABE"/>
    <w:pPr>
      <w:tabs>
        <w:tab w:val="center" w:pos="4536"/>
        <w:tab w:val="right" w:pos="9072"/>
      </w:tabs>
    </w:pPr>
  </w:style>
  <w:style w:type="character" w:customStyle="1" w:styleId="PtaChar">
    <w:name w:val="Päta Char"/>
    <w:basedOn w:val="Predvolenpsmoodseku"/>
    <w:link w:val="Pta"/>
    <w:uiPriority w:val="99"/>
    <w:semiHidden/>
    <w:rsid w:val="002C7277"/>
    <w:rPr>
      <w:sz w:val="24"/>
      <w:szCs w:val="24"/>
    </w:rPr>
  </w:style>
  <w:style w:type="paragraph" w:styleId="Zkladntext">
    <w:name w:val="Body Text"/>
    <w:basedOn w:val="Normlny"/>
    <w:link w:val="ZkladntextChar"/>
    <w:uiPriority w:val="99"/>
    <w:semiHidden/>
    <w:rsid w:val="00EA441A"/>
    <w:pPr>
      <w:spacing w:before="120"/>
      <w:jc w:val="both"/>
    </w:pPr>
    <w:rPr>
      <w:lang w:eastAsia="en-US"/>
    </w:rPr>
  </w:style>
  <w:style w:type="character" w:customStyle="1" w:styleId="ZkladntextChar">
    <w:name w:val="Základný text Char"/>
    <w:basedOn w:val="Predvolenpsmoodseku"/>
    <w:link w:val="Zkladntext"/>
    <w:uiPriority w:val="99"/>
    <w:semiHidden/>
    <w:rsid w:val="00EA441A"/>
    <w:rPr>
      <w:rFonts w:eastAsia="Times New Roman"/>
      <w:sz w:val="24"/>
      <w:szCs w:val="24"/>
      <w:lang w:val="sk-SK" w:eastAsia="en-US"/>
    </w:rPr>
  </w:style>
  <w:style w:type="paragraph" w:styleId="Hlavika">
    <w:name w:val="header"/>
    <w:basedOn w:val="Normlny"/>
    <w:link w:val="HlavikaChar"/>
    <w:uiPriority w:val="99"/>
    <w:rsid w:val="00007A7B"/>
    <w:pPr>
      <w:tabs>
        <w:tab w:val="center" w:pos="4536"/>
        <w:tab w:val="right" w:pos="9072"/>
      </w:tabs>
    </w:pPr>
  </w:style>
  <w:style w:type="character" w:customStyle="1" w:styleId="HlavikaChar">
    <w:name w:val="Hlavička Char"/>
    <w:basedOn w:val="Predvolenpsmoodseku"/>
    <w:link w:val="Hlavika"/>
    <w:uiPriority w:val="99"/>
    <w:semiHidden/>
    <w:rsid w:val="002C7277"/>
    <w:rPr>
      <w:sz w:val="24"/>
      <w:szCs w:val="24"/>
    </w:rPr>
  </w:style>
  <w:style w:type="character" w:styleId="slostrany">
    <w:name w:val="page number"/>
    <w:basedOn w:val="Predvolenpsmoodseku"/>
    <w:uiPriority w:val="99"/>
    <w:rsid w:val="00007A7B"/>
  </w:style>
  <w:style w:type="paragraph" w:customStyle="1" w:styleId="INAUGText">
    <w:name w:val="INAUG_Text"/>
    <w:basedOn w:val="Normlny"/>
    <w:uiPriority w:val="99"/>
    <w:rsid w:val="008A54FF"/>
    <w:pPr>
      <w:spacing w:line="360" w:lineRule="auto"/>
      <w:ind w:firstLine="284"/>
      <w:jc w:val="both"/>
    </w:pPr>
    <w:rPr>
      <w:sz w:val="16"/>
      <w:szCs w:val="16"/>
    </w:rPr>
  </w:style>
  <w:style w:type="paragraph" w:customStyle="1" w:styleId="zakladny">
    <w:name w:val="_zakladny"/>
    <w:uiPriority w:val="99"/>
    <w:rsid w:val="00336D1C"/>
    <w:pPr>
      <w:spacing w:before="120" w:after="120" w:line="360" w:lineRule="auto"/>
      <w:ind w:firstLine="340"/>
      <w:jc w:val="both"/>
    </w:pPr>
    <w:rPr>
      <w:sz w:val="24"/>
      <w:szCs w:val="24"/>
    </w:rPr>
  </w:style>
  <w:style w:type="paragraph" w:customStyle="1" w:styleId="Predvolenpsmoodseku1">
    <w:name w:val="Predvolené písmo odseku1"/>
    <w:aliases w:val="Car Char Char Char Char Char Char Char Char Char Char Char Char Char Char Char Char,Car Char Char Char Char Char Char Char Char Char Char Char Char Char Char Char Char Char Char Char Char"/>
    <w:basedOn w:val="Normlny"/>
    <w:uiPriority w:val="99"/>
    <w:rsid w:val="00741549"/>
    <w:pPr>
      <w:spacing w:after="160" w:line="240" w:lineRule="exact"/>
    </w:pPr>
    <w:rPr>
      <w:rFonts w:ascii="Tahoma" w:hAnsi="Tahoma" w:cs="Tahoma"/>
      <w:sz w:val="20"/>
      <w:szCs w:val="20"/>
      <w:lang w:val="en-US" w:eastAsia="en-US"/>
    </w:rPr>
  </w:style>
  <w:style w:type="character" w:customStyle="1" w:styleId="Siln1">
    <w:name w:val="Silný1"/>
    <w:uiPriority w:val="99"/>
    <w:rsid w:val="00ED59E0"/>
    <w:rPr>
      <w:rFonts w:ascii="Times New Roman" w:hAnsi="Times New Roman" w:cs="Times New Roman"/>
      <w:b/>
      <w:bCs/>
      <w:w w:val="100"/>
      <w:sz w:val="20"/>
      <w:szCs w:val="20"/>
    </w:rPr>
  </w:style>
  <w:style w:type="character" w:styleId="Siln">
    <w:name w:val="Strong"/>
    <w:basedOn w:val="Predvolenpsmoodseku"/>
    <w:uiPriority w:val="99"/>
    <w:qFormat/>
    <w:rsid w:val="00494DE3"/>
    <w:rPr>
      <w:b/>
      <w:bCs/>
    </w:rPr>
  </w:style>
  <w:style w:type="character" w:customStyle="1" w:styleId="hps">
    <w:name w:val="hps"/>
    <w:basedOn w:val="Predvolenpsmoodseku"/>
    <w:uiPriority w:val="99"/>
    <w:rsid w:val="00494DE3"/>
  </w:style>
  <w:style w:type="paragraph" w:styleId="Normlnywebov">
    <w:name w:val="Normal (Web)"/>
    <w:basedOn w:val="Normlny"/>
    <w:rsid w:val="00494DE3"/>
    <w:pPr>
      <w:spacing w:before="100" w:beforeAutospacing="1" w:after="100" w:afterAutospacing="1"/>
    </w:pPr>
  </w:style>
  <w:style w:type="paragraph" w:customStyle="1" w:styleId="Predvolenpsmoodseku1Char">
    <w:name w:val="Predvolené písmo odseku1 Char"/>
    <w:aliases w:val="Car Char Char Char Char Char Char Char Char Char Char Char Char Char Char Char Char Char Char"/>
    <w:basedOn w:val="Normlny"/>
    <w:uiPriority w:val="99"/>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99"/>
    <w:qFormat/>
    <w:rsid w:val="00AC5255"/>
    <w:pPr>
      <w:ind w:left="708"/>
    </w:pPr>
  </w:style>
  <w:style w:type="character" w:styleId="Hypertextovprepojenie">
    <w:name w:val="Hyperlink"/>
    <w:basedOn w:val="Predvolenpsmoodseku"/>
    <w:uiPriority w:val="99"/>
    <w:rsid w:val="00AC5255"/>
    <w:rPr>
      <w:color w:val="0000FF"/>
      <w:u w:val="single"/>
    </w:rPr>
  </w:style>
  <w:style w:type="paragraph" w:styleId="Textbubliny">
    <w:name w:val="Balloon Text"/>
    <w:basedOn w:val="Normlny"/>
    <w:link w:val="TextbublinyChar"/>
    <w:uiPriority w:val="99"/>
    <w:semiHidden/>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 w:type="table" w:styleId="Mriekatabuky">
    <w:name w:val="Table Grid"/>
    <w:basedOn w:val="Normlnatabuka"/>
    <w:uiPriority w:val="99"/>
    <w:rsid w:val="009E55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2C1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Document Map" w:unhideWhenUsed="0"/>
    <w:lsdException w:name="Normal (Web)" w:uiPriority="0"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4916"/>
    <w:rPr>
      <w:sz w:val="24"/>
      <w:szCs w:val="24"/>
    </w:rPr>
  </w:style>
  <w:style w:type="paragraph" w:styleId="Nadpis1">
    <w:name w:val="heading 1"/>
    <w:basedOn w:val="Normlny"/>
    <w:next w:val="Normlny"/>
    <w:link w:val="Nadpis1Char"/>
    <w:uiPriority w:val="99"/>
    <w:qFormat/>
    <w:rsid w:val="00393A1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A25BD7"/>
    <w:pPr>
      <w:keepNext/>
      <w:outlineLvl w:val="1"/>
    </w:pPr>
    <w:rPr>
      <w:b/>
      <w:bCs/>
    </w:rPr>
  </w:style>
  <w:style w:type="paragraph" w:styleId="Nadpis3">
    <w:name w:val="heading 3"/>
    <w:basedOn w:val="Normlny"/>
    <w:next w:val="Normlny"/>
    <w:link w:val="Nadpis3Char"/>
    <w:uiPriority w:val="99"/>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7277"/>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2C7277"/>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2C7277"/>
    <w:rPr>
      <w:rFonts w:asciiTheme="majorHAnsi" w:eastAsiaTheme="majorEastAsia" w:hAnsiTheme="majorHAnsi" w:cstheme="majorBidi"/>
      <w:b/>
      <w:bCs/>
      <w:sz w:val="26"/>
      <w:szCs w:val="26"/>
    </w:rPr>
  </w:style>
  <w:style w:type="paragraph" w:styleId="truktradokumentu">
    <w:name w:val="Document Map"/>
    <w:basedOn w:val="Normlny"/>
    <w:link w:val="truktradokumentuChar"/>
    <w:uiPriority w:val="99"/>
    <w:semiHidden/>
    <w:rsid w:val="009275AF"/>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C7277"/>
    <w:rPr>
      <w:sz w:val="0"/>
      <w:szCs w:val="0"/>
    </w:rPr>
  </w:style>
  <w:style w:type="paragraph" w:customStyle="1" w:styleId="Default">
    <w:name w:val="Default"/>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uiPriority w:val="99"/>
    <w:rsid w:val="00502479"/>
    <w:pPr>
      <w:suppressAutoHyphens/>
      <w:spacing w:before="74"/>
      <w:ind w:left="113" w:right="113"/>
    </w:pPr>
    <w:rPr>
      <w:rFonts w:ascii="Arial Narrow" w:hAnsi="Arial Narrow" w:cs="Arial Narrow"/>
      <w:sz w:val="20"/>
      <w:szCs w:val="20"/>
      <w:lang w:val="en-GB" w:eastAsia="ar-SA"/>
    </w:rPr>
  </w:style>
  <w:style w:type="paragraph" w:styleId="Pta">
    <w:name w:val="footer"/>
    <w:basedOn w:val="Normlny"/>
    <w:link w:val="PtaChar"/>
    <w:uiPriority w:val="99"/>
    <w:rsid w:val="00D06ABE"/>
    <w:pPr>
      <w:tabs>
        <w:tab w:val="center" w:pos="4536"/>
        <w:tab w:val="right" w:pos="9072"/>
      </w:tabs>
    </w:pPr>
  </w:style>
  <w:style w:type="character" w:customStyle="1" w:styleId="PtaChar">
    <w:name w:val="Päta Char"/>
    <w:basedOn w:val="Predvolenpsmoodseku"/>
    <w:link w:val="Pta"/>
    <w:uiPriority w:val="99"/>
    <w:semiHidden/>
    <w:rsid w:val="002C7277"/>
    <w:rPr>
      <w:sz w:val="24"/>
      <w:szCs w:val="24"/>
    </w:rPr>
  </w:style>
  <w:style w:type="paragraph" w:styleId="Zkladntext">
    <w:name w:val="Body Text"/>
    <w:basedOn w:val="Normlny"/>
    <w:link w:val="ZkladntextChar"/>
    <w:uiPriority w:val="99"/>
    <w:semiHidden/>
    <w:rsid w:val="00EA441A"/>
    <w:pPr>
      <w:spacing w:before="120"/>
      <w:jc w:val="both"/>
    </w:pPr>
    <w:rPr>
      <w:lang w:eastAsia="en-US"/>
    </w:rPr>
  </w:style>
  <w:style w:type="character" w:customStyle="1" w:styleId="ZkladntextChar">
    <w:name w:val="Základný text Char"/>
    <w:basedOn w:val="Predvolenpsmoodseku"/>
    <w:link w:val="Zkladntext"/>
    <w:uiPriority w:val="99"/>
    <w:semiHidden/>
    <w:rsid w:val="00EA441A"/>
    <w:rPr>
      <w:rFonts w:eastAsia="Times New Roman"/>
      <w:sz w:val="24"/>
      <w:szCs w:val="24"/>
      <w:lang w:val="sk-SK" w:eastAsia="en-US"/>
    </w:rPr>
  </w:style>
  <w:style w:type="paragraph" w:styleId="Hlavika">
    <w:name w:val="header"/>
    <w:basedOn w:val="Normlny"/>
    <w:link w:val="HlavikaChar"/>
    <w:uiPriority w:val="99"/>
    <w:rsid w:val="00007A7B"/>
    <w:pPr>
      <w:tabs>
        <w:tab w:val="center" w:pos="4536"/>
        <w:tab w:val="right" w:pos="9072"/>
      </w:tabs>
    </w:pPr>
  </w:style>
  <w:style w:type="character" w:customStyle="1" w:styleId="HlavikaChar">
    <w:name w:val="Hlavička Char"/>
    <w:basedOn w:val="Predvolenpsmoodseku"/>
    <w:link w:val="Hlavika"/>
    <w:uiPriority w:val="99"/>
    <w:semiHidden/>
    <w:rsid w:val="002C7277"/>
    <w:rPr>
      <w:sz w:val="24"/>
      <w:szCs w:val="24"/>
    </w:rPr>
  </w:style>
  <w:style w:type="character" w:styleId="slostrany">
    <w:name w:val="page number"/>
    <w:basedOn w:val="Predvolenpsmoodseku"/>
    <w:uiPriority w:val="99"/>
    <w:rsid w:val="00007A7B"/>
  </w:style>
  <w:style w:type="paragraph" w:customStyle="1" w:styleId="INAUGText">
    <w:name w:val="INAUG_Text"/>
    <w:basedOn w:val="Normlny"/>
    <w:uiPriority w:val="99"/>
    <w:rsid w:val="008A54FF"/>
    <w:pPr>
      <w:spacing w:line="360" w:lineRule="auto"/>
      <w:ind w:firstLine="284"/>
      <w:jc w:val="both"/>
    </w:pPr>
    <w:rPr>
      <w:sz w:val="16"/>
      <w:szCs w:val="16"/>
    </w:rPr>
  </w:style>
  <w:style w:type="paragraph" w:customStyle="1" w:styleId="zakladny">
    <w:name w:val="_zakladny"/>
    <w:uiPriority w:val="99"/>
    <w:rsid w:val="00336D1C"/>
    <w:pPr>
      <w:spacing w:before="120" w:after="120" w:line="360" w:lineRule="auto"/>
      <w:ind w:firstLine="340"/>
      <w:jc w:val="both"/>
    </w:pPr>
    <w:rPr>
      <w:sz w:val="24"/>
      <w:szCs w:val="24"/>
    </w:rPr>
  </w:style>
  <w:style w:type="paragraph" w:customStyle="1" w:styleId="Predvolenpsmoodseku1">
    <w:name w:val="Predvolené písmo odseku1"/>
    <w:aliases w:val="Car Char Char Char Char Char Char Char Char Char Char Char Char Char Char Char Char,Car Char Char Char Char Char Char Char Char Char Char Char Char Char Char Char Char Char Char Char Char"/>
    <w:basedOn w:val="Normlny"/>
    <w:uiPriority w:val="99"/>
    <w:rsid w:val="00741549"/>
    <w:pPr>
      <w:spacing w:after="160" w:line="240" w:lineRule="exact"/>
    </w:pPr>
    <w:rPr>
      <w:rFonts w:ascii="Tahoma" w:hAnsi="Tahoma" w:cs="Tahoma"/>
      <w:sz w:val="20"/>
      <w:szCs w:val="20"/>
      <w:lang w:val="en-US" w:eastAsia="en-US"/>
    </w:rPr>
  </w:style>
  <w:style w:type="character" w:customStyle="1" w:styleId="Siln1">
    <w:name w:val="Silný1"/>
    <w:uiPriority w:val="99"/>
    <w:rsid w:val="00ED59E0"/>
    <w:rPr>
      <w:rFonts w:ascii="Times New Roman" w:hAnsi="Times New Roman" w:cs="Times New Roman"/>
      <w:b/>
      <w:bCs/>
      <w:w w:val="100"/>
      <w:sz w:val="20"/>
      <w:szCs w:val="20"/>
    </w:rPr>
  </w:style>
  <w:style w:type="character" w:styleId="Siln">
    <w:name w:val="Strong"/>
    <w:basedOn w:val="Predvolenpsmoodseku"/>
    <w:uiPriority w:val="99"/>
    <w:qFormat/>
    <w:rsid w:val="00494DE3"/>
    <w:rPr>
      <w:b/>
      <w:bCs/>
    </w:rPr>
  </w:style>
  <w:style w:type="character" w:customStyle="1" w:styleId="hps">
    <w:name w:val="hps"/>
    <w:basedOn w:val="Predvolenpsmoodseku"/>
    <w:uiPriority w:val="99"/>
    <w:rsid w:val="00494DE3"/>
  </w:style>
  <w:style w:type="paragraph" w:styleId="Normlnywebov">
    <w:name w:val="Normal (Web)"/>
    <w:basedOn w:val="Normlny"/>
    <w:rsid w:val="00494DE3"/>
    <w:pPr>
      <w:spacing w:before="100" w:beforeAutospacing="1" w:after="100" w:afterAutospacing="1"/>
    </w:pPr>
  </w:style>
  <w:style w:type="paragraph" w:customStyle="1" w:styleId="Predvolenpsmoodseku1Char">
    <w:name w:val="Predvolené písmo odseku1 Char"/>
    <w:aliases w:val="Car Char Char Char Char Char Char Char Char Char Char Char Char Char Char Char Char Char Char"/>
    <w:basedOn w:val="Normlny"/>
    <w:uiPriority w:val="99"/>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99"/>
    <w:qFormat/>
    <w:rsid w:val="00AC5255"/>
    <w:pPr>
      <w:ind w:left="708"/>
    </w:pPr>
  </w:style>
  <w:style w:type="character" w:styleId="Hypertextovprepojenie">
    <w:name w:val="Hyperlink"/>
    <w:basedOn w:val="Predvolenpsmoodseku"/>
    <w:uiPriority w:val="99"/>
    <w:rsid w:val="00AC5255"/>
    <w:rPr>
      <w:color w:val="0000FF"/>
      <w:u w:val="single"/>
    </w:rPr>
  </w:style>
  <w:style w:type="paragraph" w:styleId="Textbubliny">
    <w:name w:val="Balloon Text"/>
    <w:basedOn w:val="Normlny"/>
    <w:link w:val="TextbublinyChar"/>
    <w:uiPriority w:val="99"/>
    <w:semiHidden/>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 w:type="table" w:styleId="Mriekatabuky">
    <w:name w:val="Table Grid"/>
    <w:basedOn w:val="Normlnatabuka"/>
    <w:uiPriority w:val="99"/>
    <w:rsid w:val="009E55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31410">
      <w:marLeft w:val="0"/>
      <w:marRight w:val="0"/>
      <w:marTop w:val="0"/>
      <w:marBottom w:val="0"/>
      <w:divBdr>
        <w:top w:val="none" w:sz="0" w:space="0" w:color="auto"/>
        <w:left w:val="none" w:sz="0" w:space="0" w:color="auto"/>
        <w:bottom w:val="none" w:sz="0" w:space="0" w:color="auto"/>
        <w:right w:val="none" w:sz="0" w:space="0" w:color="auto"/>
      </w:divBdr>
      <w:divsChild>
        <w:div w:id="491531416">
          <w:marLeft w:val="0"/>
          <w:marRight w:val="0"/>
          <w:marTop w:val="0"/>
          <w:marBottom w:val="0"/>
          <w:divBdr>
            <w:top w:val="none" w:sz="0" w:space="0" w:color="auto"/>
            <w:left w:val="none" w:sz="0" w:space="0" w:color="auto"/>
            <w:bottom w:val="none" w:sz="0" w:space="0" w:color="auto"/>
            <w:right w:val="none" w:sz="0" w:space="0" w:color="auto"/>
          </w:divBdr>
          <w:divsChild>
            <w:div w:id="491531405">
              <w:marLeft w:val="0"/>
              <w:marRight w:val="0"/>
              <w:marTop w:val="0"/>
              <w:marBottom w:val="0"/>
              <w:divBdr>
                <w:top w:val="none" w:sz="0" w:space="0" w:color="auto"/>
                <w:left w:val="none" w:sz="0" w:space="0" w:color="auto"/>
                <w:bottom w:val="none" w:sz="0" w:space="0" w:color="auto"/>
                <w:right w:val="none" w:sz="0" w:space="0" w:color="auto"/>
              </w:divBdr>
            </w:div>
            <w:div w:id="491531411">
              <w:marLeft w:val="0"/>
              <w:marRight w:val="0"/>
              <w:marTop w:val="0"/>
              <w:marBottom w:val="0"/>
              <w:divBdr>
                <w:top w:val="none" w:sz="0" w:space="0" w:color="auto"/>
                <w:left w:val="none" w:sz="0" w:space="0" w:color="auto"/>
                <w:bottom w:val="none" w:sz="0" w:space="0" w:color="auto"/>
                <w:right w:val="none" w:sz="0" w:space="0" w:color="auto"/>
              </w:divBdr>
            </w:div>
            <w:div w:id="491531412">
              <w:marLeft w:val="0"/>
              <w:marRight w:val="0"/>
              <w:marTop w:val="0"/>
              <w:marBottom w:val="0"/>
              <w:divBdr>
                <w:top w:val="none" w:sz="0" w:space="0" w:color="auto"/>
                <w:left w:val="none" w:sz="0" w:space="0" w:color="auto"/>
                <w:bottom w:val="none" w:sz="0" w:space="0" w:color="auto"/>
                <w:right w:val="none" w:sz="0" w:space="0" w:color="auto"/>
              </w:divBdr>
            </w:div>
            <w:div w:id="491531415">
              <w:marLeft w:val="0"/>
              <w:marRight w:val="0"/>
              <w:marTop w:val="0"/>
              <w:marBottom w:val="0"/>
              <w:divBdr>
                <w:top w:val="none" w:sz="0" w:space="0" w:color="auto"/>
                <w:left w:val="none" w:sz="0" w:space="0" w:color="auto"/>
                <w:bottom w:val="none" w:sz="0" w:space="0" w:color="auto"/>
                <w:right w:val="none" w:sz="0" w:space="0" w:color="auto"/>
              </w:divBdr>
            </w:div>
            <w:div w:id="491531417">
              <w:marLeft w:val="0"/>
              <w:marRight w:val="0"/>
              <w:marTop w:val="0"/>
              <w:marBottom w:val="0"/>
              <w:divBdr>
                <w:top w:val="none" w:sz="0" w:space="0" w:color="auto"/>
                <w:left w:val="none" w:sz="0" w:space="0" w:color="auto"/>
                <w:bottom w:val="none" w:sz="0" w:space="0" w:color="auto"/>
                <w:right w:val="none" w:sz="0" w:space="0" w:color="auto"/>
              </w:divBdr>
            </w:div>
            <w:div w:id="4915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413">
      <w:marLeft w:val="0"/>
      <w:marRight w:val="0"/>
      <w:marTop w:val="0"/>
      <w:marBottom w:val="0"/>
      <w:divBdr>
        <w:top w:val="none" w:sz="0" w:space="0" w:color="auto"/>
        <w:left w:val="none" w:sz="0" w:space="0" w:color="auto"/>
        <w:bottom w:val="none" w:sz="0" w:space="0" w:color="auto"/>
        <w:right w:val="none" w:sz="0" w:space="0" w:color="auto"/>
      </w:divBdr>
      <w:divsChild>
        <w:div w:id="491531407">
          <w:marLeft w:val="0"/>
          <w:marRight w:val="0"/>
          <w:marTop w:val="0"/>
          <w:marBottom w:val="0"/>
          <w:divBdr>
            <w:top w:val="none" w:sz="0" w:space="0" w:color="auto"/>
            <w:left w:val="none" w:sz="0" w:space="0" w:color="auto"/>
            <w:bottom w:val="none" w:sz="0" w:space="0" w:color="auto"/>
            <w:right w:val="none" w:sz="0" w:space="0" w:color="auto"/>
          </w:divBdr>
          <w:divsChild>
            <w:div w:id="491531406">
              <w:marLeft w:val="0"/>
              <w:marRight w:val="0"/>
              <w:marTop w:val="0"/>
              <w:marBottom w:val="0"/>
              <w:divBdr>
                <w:top w:val="none" w:sz="0" w:space="0" w:color="auto"/>
                <w:left w:val="none" w:sz="0" w:space="0" w:color="auto"/>
                <w:bottom w:val="none" w:sz="0" w:space="0" w:color="auto"/>
                <w:right w:val="none" w:sz="0" w:space="0" w:color="auto"/>
              </w:divBdr>
            </w:div>
            <w:div w:id="491531408">
              <w:marLeft w:val="0"/>
              <w:marRight w:val="0"/>
              <w:marTop w:val="0"/>
              <w:marBottom w:val="0"/>
              <w:divBdr>
                <w:top w:val="none" w:sz="0" w:space="0" w:color="auto"/>
                <w:left w:val="none" w:sz="0" w:space="0" w:color="auto"/>
                <w:bottom w:val="none" w:sz="0" w:space="0" w:color="auto"/>
                <w:right w:val="none" w:sz="0" w:space="0" w:color="auto"/>
              </w:divBdr>
            </w:div>
            <w:div w:id="491531409">
              <w:marLeft w:val="0"/>
              <w:marRight w:val="0"/>
              <w:marTop w:val="0"/>
              <w:marBottom w:val="0"/>
              <w:divBdr>
                <w:top w:val="none" w:sz="0" w:space="0" w:color="auto"/>
                <w:left w:val="none" w:sz="0" w:space="0" w:color="auto"/>
                <w:bottom w:val="none" w:sz="0" w:space="0" w:color="auto"/>
                <w:right w:val="none" w:sz="0" w:space="0" w:color="auto"/>
              </w:divBdr>
            </w:div>
            <w:div w:id="4915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F509F-1450-4F9F-ADD2-6AB5306A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2532</Words>
  <Characters>14434</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CELKOVÉ  ZHODNOTENIE  UCHÁDZAČA  HABILITAČNOU  KOMISIOU</vt:lpstr>
    </vt:vector>
  </TitlesOfParts>
  <Company>TOSHIBA</Company>
  <LinksUpToDate>false</LinksUpToDate>
  <CharactersWithSpaces>16933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CELKOVÉ  ZHODNOTENIE  UCHÁDZAČA  HABILITAČNOU  KOMISIOU</dc:title>
  <dc:creator>Ing. Liberková</dc:creator>
  <cp:lastModifiedBy>benkova</cp:lastModifiedBy>
  <cp:revision>4</cp:revision>
  <cp:lastPrinted>2015-02-11T08:02:00Z</cp:lastPrinted>
  <dcterms:created xsi:type="dcterms:W3CDTF">2015-11-23T07:59:00Z</dcterms:created>
  <dcterms:modified xsi:type="dcterms:W3CDTF">2015-12-04T12:34:00Z</dcterms:modified>
</cp:coreProperties>
</file>