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714" w:rsidRPr="005A4714" w:rsidRDefault="005A4714" w:rsidP="009275AF">
      <w:pPr>
        <w:jc w:val="center"/>
        <w:outlineLvl w:val="0"/>
        <w:rPr>
          <w:b/>
        </w:rPr>
      </w:pPr>
      <w:r w:rsidRPr="005A4714">
        <w:rPr>
          <w:b/>
        </w:rPr>
        <w:t>CELKOVÉ  ZHODNOTENIE  UCHÁDZAČA  HABILITAČNOU  KOMISIOU</w:t>
      </w:r>
    </w:p>
    <w:p w:rsidR="005A4714" w:rsidRDefault="005A4714" w:rsidP="005A4714">
      <w:pPr>
        <w:jc w:val="center"/>
        <w:rPr>
          <w:sz w:val="20"/>
          <w:szCs w:val="20"/>
        </w:rPr>
      </w:pPr>
      <w:r>
        <w:rPr>
          <w:sz w:val="20"/>
          <w:szCs w:val="20"/>
        </w:rPr>
        <w:t>p</w:t>
      </w:r>
      <w:r w:rsidRPr="005A4714">
        <w:rPr>
          <w:sz w:val="20"/>
          <w:szCs w:val="20"/>
        </w:rPr>
        <w:t>odľa § 1 ods. 15 Vyhlášky MŚ SR č. 6/2</w:t>
      </w:r>
      <w:r w:rsidR="001952B7">
        <w:rPr>
          <w:sz w:val="20"/>
          <w:szCs w:val="20"/>
        </w:rPr>
        <w:t>0</w:t>
      </w:r>
      <w:r w:rsidRPr="005A4714">
        <w:rPr>
          <w:sz w:val="20"/>
          <w:szCs w:val="20"/>
        </w:rPr>
        <w:t>05 Z.z. o postupe získavania vedecko-  pedagogických titulov alebo umelecko-pedagogických titulov docent a</w:t>
      </w:r>
      <w:r>
        <w:rPr>
          <w:sz w:val="20"/>
          <w:szCs w:val="20"/>
        </w:rPr>
        <w:t> </w:t>
      </w:r>
      <w:r w:rsidRPr="005A4714">
        <w:rPr>
          <w:sz w:val="20"/>
          <w:szCs w:val="20"/>
        </w:rPr>
        <w:t>profesor</w:t>
      </w:r>
    </w:p>
    <w:p w:rsidR="005A4714" w:rsidRDefault="005A4714" w:rsidP="005A4714">
      <w:pPr>
        <w:jc w:val="center"/>
        <w:rPr>
          <w:sz w:val="20"/>
          <w:szCs w:val="20"/>
        </w:rPr>
      </w:pPr>
    </w:p>
    <w:p w:rsidR="00CA12D7" w:rsidRDefault="00CA12D7" w:rsidP="005A4714">
      <w:pPr>
        <w:jc w:val="center"/>
        <w:rPr>
          <w:sz w:val="20"/>
          <w:szCs w:val="20"/>
        </w:rPr>
      </w:pPr>
    </w:p>
    <w:p w:rsidR="005A4714" w:rsidRPr="000C01A1" w:rsidRDefault="00911D45" w:rsidP="005A4714">
      <w:pPr>
        <w:jc w:val="center"/>
        <w:rPr>
          <w:b/>
        </w:rPr>
      </w:pPr>
      <w:r w:rsidRPr="000C01A1">
        <w:rPr>
          <w:b/>
        </w:rPr>
        <w:t>Návrh habilitač</w:t>
      </w:r>
      <w:r w:rsidR="005A4714" w:rsidRPr="000C01A1">
        <w:rPr>
          <w:b/>
        </w:rPr>
        <w:t xml:space="preserve">nej komisie pre Vedeckú radu Fakulty manažmentu Prešovskej univerzity v Prešove vo veci habilitačného konania </w:t>
      </w:r>
    </w:p>
    <w:p w:rsidR="005A4714" w:rsidRPr="000C01A1" w:rsidRDefault="005A4714" w:rsidP="005A4714">
      <w:pPr>
        <w:jc w:val="center"/>
        <w:rPr>
          <w:b/>
        </w:rPr>
      </w:pPr>
    </w:p>
    <w:p w:rsidR="00007A7B" w:rsidRPr="000C01A1" w:rsidRDefault="00007A7B" w:rsidP="005A4714">
      <w:pPr>
        <w:jc w:val="center"/>
        <w:rPr>
          <w:b/>
        </w:rPr>
      </w:pPr>
    </w:p>
    <w:p w:rsidR="00D5445C" w:rsidRPr="00FA7C96" w:rsidRDefault="00D5445C" w:rsidP="009275AF">
      <w:pPr>
        <w:jc w:val="both"/>
        <w:outlineLvl w:val="0"/>
        <w:rPr>
          <w:b/>
          <w:color w:val="FF0000"/>
        </w:rPr>
      </w:pPr>
      <w:r w:rsidRPr="000A4DF0">
        <w:rPr>
          <w:b/>
        </w:rPr>
        <w:t>Pedagogická činnosť uchádzač</w:t>
      </w:r>
      <w:r w:rsidR="00EF7F36">
        <w:rPr>
          <w:b/>
        </w:rPr>
        <w:t>a</w:t>
      </w:r>
    </w:p>
    <w:p w:rsidR="00AD10AF" w:rsidRPr="00D31046" w:rsidRDefault="00AD10AF" w:rsidP="00AD10AF">
      <w:pPr>
        <w:jc w:val="both"/>
        <w:rPr>
          <w:sz w:val="22"/>
          <w:szCs w:val="22"/>
        </w:rPr>
      </w:pPr>
    </w:p>
    <w:p w:rsidR="00F81B0E" w:rsidRDefault="00741B5F" w:rsidP="00271F05">
      <w:pPr>
        <w:jc w:val="both"/>
        <w:rPr>
          <w:color w:val="FF0000"/>
        </w:rPr>
      </w:pPr>
      <w:r w:rsidRPr="00046DEF">
        <w:t>Ing. Antonín Kor</w:t>
      </w:r>
      <w:r w:rsidR="00046DEF">
        <w:t>auš, PhD., LL.M., MBA pôsobil</w:t>
      </w:r>
      <w:r w:rsidRPr="00046DEF">
        <w:t xml:space="preserve"> </w:t>
      </w:r>
      <w:r w:rsidR="007071F7">
        <w:t xml:space="preserve"> </w:t>
      </w:r>
      <w:r w:rsidRPr="00046DEF">
        <w:t>na</w:t>
      </w:r>
      <w:r w:rsidR="00046DEF">
        <w:t xml:space="preserve"> OF a  NHF EU v</w:t>
      </w:r>
      <w:r w:rsidR="007071F7">
        <w:t> </w:t>
      </w:r>
      <w:r w:rsidR="009E4140">
        <w:t>Bratisl</w:t>
      </w:r>
      <w:r w:rsidR="00046DEF">
        <w:t>ave</w:t>
      </w:r>
      <w:r w:rsidR="007071F7">
        <w:t>,</w:t>
      </w:r>
      <w:r w:rsidR="00046DEF">
        <w:t xml:space="preserve"> ako člen odborovej komisie pre poisťovníctvo, ako predseda a člen komisií pre štátne záv</w:t>
      </w:r>
      <w:r w:rsidR="009E4140">
        <w:t>e</w:t>
      </w:r>
      <w:r w:rsidR="00046DEF">
        <w:t>rečné skúšky pre II stupeň vysokoškolského vzdelávania.</w:t>
      </w:r>
      <w:r w:rsidRPr="00046DEF">
        <w:t xml:space="preserve"> </w:t>
      </w:r>
    </w:p>
    <w:p w:rsidR="009E4140" w:rsidRDefault="00046DEF" w:rsidP="00271F05">
      <w:pPr>
        <w:jc w:val="both"/>
      </w:pPr>
      <w:r>
        <w:t>Počas pôsobenia na EU v Bratislave a jej fakultách</w:t>
      </w:r>
      <w:r w:rsidR="009E4140">
        <w:t xml:space="preserve"> sa podieľal na odbornom profilovaní pracoviska v oblasti výchovno-vzdelávacieho procesu a vedecko-výskumnej činnosti. Viedol výučbu  na jednotlivých stupňoch a druhoch štúdia. Bol vedúcim úspešne obhájených bakalárskych  a diplomových prác.</w:t>
      </w:r>
      <w:r w:rsidR="006274B4">
        <w:t xml:space="preserve"> Viedol prednášky a pripravoval študijné materiály pre Inštitút bankového vzdelávania pri Národnej banke SR.</w:t>
      </w:r>
    </w:p>
    <w:p w:rsidR="00046DEF" w:rsidRDefault="009E4140" w:rsidP="00271F05">
      <w:pPr>
        <w:jc w:val="both"/>
      </w:pPr>
      <w:r>
        <w:t>V pedagogickom procese aktívne pôsobil vo viacerých predmetoch, ktoré profilovali absolventov študijných programov na OF a NHF EU v Bratislave. Viedol cvičenia a vybrané prednášky z predmetov : Marketing v poisťovníctve, Bankopoisťovníctvo, Bankový marketing.</w:t>
      </w:r>
    </w:p>
    <w:p w:rsidR="000C01A1" w:rsidRDefault="009E4140" w:rsidP="00271F05">
      <w:pPr>
        <w:jc w:val="both"/>
      </w:pPr>
      <w:r>
        <w:t>Vo svojej pedagogickej činnosti prispieval k implementácii nových poznatkov do vzdelávacieho procesu</w:t>
      </w:r>
      <w:r w:rsidR="00F6366E">
        <w:t xml:space="preserve"> v oblasti marketingu, manažmentu , verejnej správa a právnych subjektov podnikania . </w:t>
      </w:r>
      <w:r>
        <w:t> </w:t>
      </w:r>
      <w:r w:rsidR="00F6366E">
        <w:t>Aktívne sa podieľa na</w:t>
      </w:r>
      <w:r>
        <w:t xml:space="preserve"> </w:t>
      </w:r>
      <w:r w:rsidR="00F6366E">
        <w:t>implementácii</w:t>
      </w:r>
      <w:r>
        <w:t xml:space="preserve"> poznatkov z praxe </w:t>
      </w:r>
      <w:r w:rsidR="00F6366E">
        <w:t xml:space="preserve"> do výchovno-vzdelávacieho procesu. </w:t>
      </w:r>
    </w:p>
    <w:p w:rsidR="009E4140" w:rsidRDefault="00F6366E" w:rsidP="00271F05">
      <w:pPr>
        <w:jc w:val="both"/>
      </w:pPr>
      <w:r>
        <w:t>Pri vedení seminárov, záverečných prác využíva interaktivitu študentov pri riešení prípadových štúdií s konkrétnymi aplikáciami z praxe.</w:t>
      </w:r>
    </w:p>
    <w:p w:rsidR="000C01A1" w:rsidRDefault="00F6366E" w:rsidP="00271F05">
      <w:pPr>
        <w:jc w:val="both"/>
      </w:pPr>
      <w:r>
        <w:t xml:space="preserve">Rozvíja spoluprácu so subjektmi hospodárskej a spoločenskej praxe. </w:t>
      </w:r>
    </w:p>
    <w:p w:rsidR="00F6366E" w:rsidRDefault="00F6366E" w:rsidP="00271F05">
      <w:pPr>
        <w:jc w:val="both"/>
      </w:pPr>
      <w:r>
        <w:t xml:space="preserve">Spolupracuje s akademickými pracoviskami v SR, ČR a v zahraničí vo vzdelávacej činnosti, vo vede a výskume , ako člen vedeckých rád vysokých škôl, fakúlt a profesijných združení. </w:t>
      </w:r>
      <w:r w:rsidR="007071F7">
        <w:t>Prednášková činnosť, vedenie seminárov, špeciálnych seminárov, vedenie záverečných kvalifikačných prác, členstvo v skúšobných štátnicových komisiách na jednotlivých stupňoch štúdia vykonáva s odbornou erudovanosťou , pričom sa opiera o nadobudnuté a získané skúsenosti z praxe.</w:t>
      </w:r>
    </w:p>
    <w:p w:rsidR="00F6366E" w:rsidRPr="00046DEF" w:rsidRDefault="00F6366E" w:rsidP="00271F05">
      <w:pPr>
        <w:jc w:val="both"/>
      </w:pPr>
    </w:p>
    <w:p w:rsidR="00741B5F" w:rsidRDefault="00741B5F" w:rsidP="00271F05">
      <w:pPr>
        <w:jc w:val="both"/>
        <w:rPr>
          <w:color w:val="FF0000"/>
        </w:rPr>
      </w:pPr>
    </w:p>
    <w:p w:rsidR="00741B5F" w:rsidRDefault="00154B26" w:rsidP="00271F05">
      <w:pPr>
        <w:jc w:val="both"/>
        <w:outlineLvl w:val="0"/>
        <w:rPr>
          <w:b/>
        </w:rPr>
      </w:pPr>
      <w:r w:rsidRPr="00995EF2">
        <w:rPr>
          <w:b/>
        </w:rPr>
        <w:t>Vedecko-výskumná činnosť uchádzač</w:t>
      </w:r>
      <w:r w:rsidR="00EF7F36">
        <w:rPr>
          <w:b/>
        </w:rPr>
        <w:t>a</w:t>
      </w:r>
    </w:p>
    <w:p w:rsidR="007071F7" w:rsidRDefault="007071F7" w:rsidP="00271F05">
      <w:pPr>
        <w:jc w:val="both"/>
        <w:outlineLvl w:val="0"/>
        <w:rPr>
          <w:b/>
        </w:rPr>
      </w:pPr>
    </w:p>
    <w:p w:rsidR="007071F7" w:rsidRDefault="007071F7" w:rsidP="00271F05">
      <w:pPr>
        <w:jc w:val="both"/>
        <w:outlineLvl w:val="0"/>
      </w:pPr>
      <w:r w:rsidRPr="007071F7">
        <w:t xml:space="preserve"> </w:t>
      </w:r>
      <w:r w:rsidRPr="00046DEF">
        <w:t>Ing. Antonín Kor</w:t>
      </w:r>
      <w:r>
        <w:t>auš, PhD., LL.M., MBA, sa vo svojej vedecko-výskumnej činnosti orientuje na financie, bankovníctvo, a menovú politiku v SR a EÚ. Teoretické a praktické skúsenosti implementuje do riešenia projektov a výskumu s prepojením na marketing a manažment.</w:t>
      </w:r>
      <w:r w:rsidR="00DA5399">
        <w:t xml:space="preserve"> Výskumné aktivity počas pôsobenia  na akademických pracoviskách  a SAV realizoval ako spoluriešiteľ projektov a grantov.</w:t>
      </w:r>
    </w:p>
    <w:p w:rsidR="00DA5399" w:rsidRDefault="00DA5399" w:rsidP="00271F05">
      <w:pPr>
        <w:jc w:val="both"/>
        <w:outlineLvl w:val="0"/>
      </w:pPr>
      <w:r w:rsidRPr="00046DEF">
        <w:t>Ing. Antonín Kor</w:t>
      </w:r>
      <w:r>
        <w:t>auš, PhD., LL.M., MBA, ako spoluriešiteľ ako aj zástupca zodpovedné</w:t>
      </w:r>
      <w:r w:rsidR="00497DC6">
        <w:t xml:space="preserve">ho riešiteľa sa aktívne zúčastnil </w:t>
      </w:r>
      <w:r>
        <w:t xml:space="preserve"> na riešení týchto projektov a grantov:</w:t>
      </w:r>
    </w:p>
    <w:p w:rsidR="00DA5399" w:rsidRDefault="00DA5399" w:rsidP="00271F05">
      <w:pPr>
        <w:jc w:val="both"/>
        <w:outlineLvl w:val="0"/>
      </w:pPr>
      <w:r>
        <w:t xml:space="preserve">  Projekt VEGA 1/2562/05- Ekonomické, legislatívne a inštitucionálne aspekty zabezpečovania optimálneho vývoja meny, bankovníctva a finančného trhu v rámci jednotného trhu Európskej únie.</w:t>
      </w:r>
    </w:p>
    <w:p w:rsidR="00497DC6" w:rsidRDefault="00DA5399" w:rsidP="00271F05">
      <w:pPr>
        <w:jc w:val="both"/>
        <w:outlineLvl w:val="0"/>
      </w:pPr>
      <w:r>
        <w:lastRenderedPageBreak/>
        <w:t>Výskumné projekty  inštitucionálneho charakteru, vedeckých št</w:t>
      </w:r>
      <w:r w:rsidR="00497DC6">
        <w:t>údií orientovaných na proble</w:t>
      </w:r>
      <w:r>
        <w:t>matiku Európskej únie, úlohy kapitálových vzťahov v procese globalizácie svetovej ekonomiky,</w:t>
      </w:r>
      <w:r w:rsidR="00497DC6">
        <w:t xml:space="preserve"> aktuálne problémy EMÚ, transformačných procesov v bankovníctve, poisťovníctva a ich dopadom na právne subjekty podnikania. </w:t>
      </w:r>
    </w:p>
    <w:p w:rsidR="00497DC6" w:rsidRDefault="00497DC6" w:rsidP="00271F05">
      <w:pPr>
        <w:jc w:val="both"/>
        <w:outlineLvl w:val="0"/>
      </w:pPr>
      <w:r>
        <w:t>Výskumné aktivity orientoval na problematiku začleňovania SR do EÚ v oblasti menovej a hospodárskej únie, koncepciu rozvoja exportnej výkonnosti  ekonomiky SR v súvislosti s jej začleňovaním sa do EÚ, na stratégiu a prevádzku bankového sektora so zavedením eura. Rozvoj exportnej výkonnosti firiem v SR.</w:t>
      </w:r>
    </w:p>
    <w:p w:rsidR="000C01A1" w:rsidRDefault="00497DC6" w:rsidP="00271F05">
      <w:pPr>
        <w:jc w:val="both"/>
        <w:outlineLvl w:val="0"/>
      </w:pPr>
      <w:r>
        <w:t>Aktivitami v rámci vedecko-výskumnej činnosti</w:t>
      </w:r>
      <w:r w:rsidRPr="00497DC6">
        <w:t xml:space="preserve"> </w:t>
      </w:r>
      <w:r w:rsidRPr="00046DEF">
        <w:t>Ing. Antonín Kor</w:t>
      </w:r>
      <w:r>
        <w:t xml:space="preserve">auš, PhD., LL.M., MBA, preukázal schopnosti vedeckej práce a svoje výsledky z predmetnej oblasti prezentoval na vedeckých a odborných podujatiach doma  a v zahraničí. </w:t>
      </w:r>
    </w:p>
    <w:p w:rsidR="000C01A1" w:rsidRDefault="000C01A1" w:rsidP="00271F05">
      <w:pPr>
        <w:jc w:val="both"/>
        <w:outlineLvl w:val="0"/>
      </w:pPr>
    </w:p>
    <w:p w:rsidR="00DA5399" w:rsidRDefault="00497DC6" w:rsidP="00271F05">
      <w:pPr>
        <w:jc w:val="both"/>
        <w:outlineLvl w:val="0"/>
      </w:pPr>
      <w:r>
        <w:t>Výstupy tvorivej činností prezentoval v vedeckých periodikách</w:t>
      </w:r>
      <w:r w:rsidR="00DA5399">
        <w:t xml:space="preserve"> </w:t>
      </w:r>
      <w:r w:rsidR="006274B4">
        <w:t xml:space="preserve"> a ich odozva je súčasťou citácií na tieto výstupy a vedecko-výskumné práce doma a v zahraničí.</w:t>
      </w:r>
    </w:p>
    <w:p w:rsidR="006274B4" w:rsidRPr="007071F7" w:rsidRDefault="006274B4" w:rsidP="00271F05">
      <w:pPr>
        <w:jc w:val="both"/>
        <w:outlineLvl w:val="0"/>
        <w:rPr>
          <w:b/>
          <w:color w:val="FF0000"/>
        </w:rPr>
      </w:pPr>
      <w:r>
        <w:t xml:space="preserve">Výsledkami vedecko-výskumnej činnosti obohatil teóriu a praktické aplikácie vo vybraných predmetoch ekonómie pre štátnu správu a právne subjekty podnikania na fakultách svojho pôsobenia. Prispel tak k inovácii predmetov z oblasti bankovníctva, financií, marketingu a manažmentu. </w:t>
      </w:r>
    </w:p>
    <w:p w:rsidR="00AC5255" w:rsidRPr="00EF7F36" w:rsidRDefault="00AC5255" w:rsidP="00271F05">
      <w:pPr>
        <w:ind w:firstLine="539"/>
        <w:jc w:val="both"/>
        <w:rPr>
          <w:color w:val="FF0000"/>
        </w:rPr>
      </w:pPr>
    </w:p>
    <w:p w:rsidR="009B050F" w:rsidRPr="00EF7F36" w:rsidRDefault="009B050F" w:rsidP="00271F05">
      <w:pPr>
        <w:tabs>
          <w:tab w:val="num" w:pos="720"/>
        </w:tabs>
        <w:jc w:val="both"/>
        <w:rPr>
          <w:color w:val="FF0000"/>
          <w:highlight w:val="red"/>
        </w:rPr>
      </w:pPr>
    </w:p>
    <w:p w:rsidR="00154B26" w:rsidRPr="00FA7C96" w:rsidRDefault="000113B1" w:rsidP="00271F05">
      <w:pPr>
        <w:jc w:val="both"/>
        <w:outlineLvl w:val="0"/>
        <w:rPr>
          <w:b/>
          <w:color w:val="FF0000"/>
        </w:rPr>
      </w:pPr>
      <w:r w:rsidRPr="000A4DF0">
        <w:rPr>
          <w:b/>
        </w:rPr>
        <w:t>Publikačná činnosť uchádzač</w:t>
      </w:r>
      <w:r w:rsidR="00EF7F36">
        <w:rPr>
          <w:b/>
        </w:rPr>
        <w:t>a</w:t>
      </w:r>
    </w:p>
    <w:p w:rsidR="00BF32B9" w:rsidRDefault="006274B4" w:rsidP="00271F05">
      <w:pPr>
        <w:pStyle w:val="Normlnywebov"/>
        <w:jc w:val="both"/>
      </w:pPr>
      <w:r w:rsidRPr="00046DEF">
        <w:t>Ing. Antonín Kor</w:t>
      </w:r>
      <w:r>
        <w:t xml:space="preserve">auš, PhD., LL.M., MBA počas svojho profesijného pôsobenia publikoval </w:t>
      </w:r>
      <w:r w:rsidR="00BF32B9">
        <w:t>ako spoluautor a autor v odborných a vedeckých  periodikách. Medzi najvýznamnejšie publikácie patria  kapitoly v</w:t>
      </w:r>
      <w:r w:rsidR="001B3978">
        <w:t> </w:t>
      </w:r>
      <w:r w:rsidR="00BF32B9">
        <w:t>odborných</w:t>
      </w:r>
      <w:r w:rsidR="001B3978">
        <w:t xml:space="preserve"> a vedeckých</w:t>
      </w:r>
      <w:r w:rsidR="00BF32B9">
        <w:t xml:space="preserve"> monografiách : Špecifiká</w:t>
      </w:r>
      <w:r>
        <w:t xml:space="preserve"> </w:t>
      </w:r>
      <w:r w:rsidR="00BF32B9">
        <w:t>a efekty v cestovnom ruchu, Marketing bankových služieb, Operácie komerčných bánk.</w:t>
      </w:r>
      <w:r w:rsidR="001B3978">
        <w:t xml:space="preserve"> </w:t>
      </w:r>
    </w:p>
    <w:p w:rsidR="000C01A1" w:rsidRDefault="001B3978" w:rsidP="00271F05">
      <w:pPr>
        <w:pStyle w:val="Normlnywebov"/>
        <w:jc w:val="both"/>
      </w:pPr>
      <w:r>
        <w:t xml:space="preserve">Odbornú erudovanosť  </w:t>
      </w:r>
      <w:r w:rsidRPr="00046DEF">
        <w:t>Ing. Antonín Kor</w:t>
      </w:r>
      <w:r>
        <w:t xml:space="preserve">auš, PhD., LL.M., MBA, prezentoval ako autor piatich monografií  zameraných na Bankovníctvo na Slovensku, Makroekonomickú stratégiu prechodu na trhovú ekonomiku. </w:t>
      </w:r>
    </w:p>
    <w:p w:rsidR="00BF32B9" w:rsidRDefault="001B3978" w:rsidP="00271F05">
      <w:pPr>
        <w:pStyle w:val="Normlnywebov"/>
        <w:jc w:val="both"/>
      </w:pPr>
      <w:r>
        <w:t>Marketing v bankovníctve a poisťovníctve, Bankopoisťovníctvo, Bankopoisťovníctvo v EÚ a Finančný marketing. Konkrétne vo vysokoškolskej</w:t>
      </w:r>
      <w:r w:rsidR="00BF32B9">
        <w:t xml:space="preserve"> </w:t>
      </w:r>
      <w:r>
        <w:t>učebnici  Marketing v poisťovníctve v učebných textoch so zameraním na operácie bánk, bankové služby marketing.</w:t>
      </w:r>
    </w:p>
    <w:p w:rsidR="000C01A1" w:rsidRDefault="001B3978" w:rsidP="000C01A1">
      <w:pPr>
        <w:pStyle w:val="Normlnywebov"/>
        <w:jc w:val="both"/>
      </w:pPr>
      <w:r>
        <w:t>Zoznam publikačnej činnosti a</w:t>
      </w:r>
      <w:r w:rsidR="00CA12D7">
        <w:t> </w:t>
      </w:r>
      <w:r>
        <w:t>ohlasov</w:t>
      </w:r>
      <w:r w:rsidR="00CA12D7">
        <w:t xml:space="preserve"> ďalej obsahuje sedem vedeckých monografií vydaných v domácich vydavateľstvách, 63 pôvodných vedeckých prác z toho tri práce v karentovanom  domácom časopise, 41. príspevkov v zborníkoch z domácich a zahraničných konferencií. Citácie v zahraničných a domácich publikáciách sú ohlasmi na vedeckovýskumnú činnosť </w:t>
      </w:r>
      <w:r w:rsidR="00CA12D7" w:rsidRPr="00046DEF">
        <w:t>Ing. Antonín Kor</w:t>
      </w:r>
      <w:r w:rsidR="00CA12D7">
        <w:t>auš, PhD., LL.M., MBA.</w:t>
      </w:r>
    </w:p>
    <w:p w:rsidR="000C01A1" w:rsidRDefault="000C01A1" w:rsidP="000C01A1">
      <w:pPr>
        <w:pStyle w:val="Normlnywebov"/>
        <w:jc w:val="both"/>
      </w:pPr>
    </w:p>
    <w:p w:rsidR="009F0583" w:rsidRPr="000C01A1" w:rsidRDefault="00121880" w:rsidP="000C01A1">
      <w:pPr>
        <w:pStyle w:val="Normlnywebov"/>
        <w:jc w:val="both"/>
      </w:pPr>
      <w:r w:rsidRPr="00D21F26">
        <w:rPr>
          <w:b/>
        </w:rPr>
        <w:t xml:space="preserve">2. </w:t>
      </w:r>
      <w:r w:rsidR="009F0583" w:rsidRPr="00D21F26">
        <w:rPr>
          <w:b/>
        </w:rPr>
        <w:t>ZÁVERY OPONENTSKÝCH POSUDKOV NA HABILITAČNÚ PRÁCU</w:t>
      </w:r>
    </w:p>
    <w:p w:rsidR="00007A7B" w:rsidRDefault="00007A7B" w:rsidP="00271F05">
      <w:pPr>
        <w:jc w:val="both"/>
      </w:pPr>
    </w:p>
    <w:p w:rsidR="009F0583" w:rsidRPr="00D21F26" w:rsidRDefault="009F0583" w:rsidP="00271F05">
      <w:pPr>
        <w:jc w:val="both"/>
      </w:pPr>
      <w:r w:rsidRPr="00D21F26">
        <w:t>Habilitačnú prácu posudzovali oponenti schválení Vedeckou radou Fakulty manažmentu v zložení:</w:t>
      </w:r>
    </w:p>
    <w:p w:rsidR="009F0583" w:rsidRPr="00E02DAA" w:rsidRDefault="009F0583" w:rsidP="00271F05">
      <w:pPr>
        <w:jc w:val="both"/>
        <w:rPr>
          <w:color w:val="FF0000"/>
        </w:rPr>
      </w:pPr>
    </w:p>
    <w:p w:rsidR="00EF7F36" w:rsidRPr="00D635F8" w:rsidRDefault="00EF7F36" w:rsidP="00271F05">
      <w:pPr>
        <w:jc w:val="both"/>
      </w:pPr>
      <w:r>
        <w:t>prof. Ing. Viktória Čejková, PhD.</w:t>
      </w:r>
    </w:p>
    <w:p w:rsidR="00EF7F36" w:rsidRDefault="00EF7F36" w:rsidP="00271F05">
      <w:pPr>
        <w:jc w:val="both"/>
      </w:pPr>
      <w:r>
        <w:lastRenderedPageBreak/>
        <w:t xml:space="preserve">prof.  Ing. Pavel Ondrčka, CSc. </w:t>
      </w:r>
    </w:p>
    <w:p w:rsidR="00EF7F36" w:rsidRDefault="00EF7F36" w:rsidP="00271F05">
      <w:pPr>
        <w:jc w:val="both"/>
      </w:pPr>
      <w:r>
        <w:t xml:space="preserve">prof. Ing. Eduard Urban, PhD. </w:t>
      </w:r>
    </w:p>
    <w:p w:rsidR="00EF7F36" w:rsidRPr="00D635F8" w:rsidRDefault="00EF7F36" w:rsidP="00271F05">
      <w:pPr>
        <w:jc w:val="both"/>
      </w:pPr>
      <w:r>
        <w:tab/>
      </w:r>
      <w:r>
        <w:tab/>
      </w:r>
      <w:r>
        <w:tab/>
        <w:t xml:space="preserve"> </w:t>
      </w:r>
    </w:p>
    <w:p w:rsidR="009F0583" w:rsidRPr="00E02DAA" w:rsidRDefault="009F0583" w:rsidP="00271F05">
      <w:pPr>
        <w:jc w:val="both"/>
        <w:rPr>
          <w:color w:val="FF0000"/>
        </w:rPr>
      </w:pPr>
      <w:r w:rsidRPr="00E02DAA">
        <w:rPr>
          <w:color w:val="FF0000"/>
        </w:rPr>
        <w:tab/>
      </w:r>
      <w:r w:rsidRPr="00E02DAA">
        <w:rPr>
          <w:color w:val="FF0000"/>
        </w:rPr>
        <w:tab/>
      </w:r>
      <w:r w:rsidRPr="00E02DAA">
        <w:rPr>
          <w:color w:val="FF0000"/>
        </w:rPr>
        <w:tab/>
      </w:r>
    </w:p>
    <w:p w:rsidR="00A210AB" w:rsidRDefault="009F0583" w:rsidP="00271F05">
      <w:pPr>
        <w:jc w:val="both"/>
      </w:pPr>
      <w:r w:rsidRPr="00D21F26">
        <w:t>Oponenti spracovali oponentské posudky v zmysle platnej legislatívy s nasledujúcimi závermi.</w:t>
      </w:r>
    </w:p>
    <w:p w:rsidR="00B043E8" w:rsidRPr="00D21F26" w:rsidRDefault="00B043E8" w:rsidP="00271F05">
      <w:pPr>
        <w:jc w:val="both"/>
      </w:pPr>
    </w:p>
    <w:p w:rsidR="00A54EDE" w:rsidRDefault="00D21F26" w:rsidP="00271F05">
      <w:pPr>
        <w:jc w:val="both"/>
      </w:pPr>
      <w:r w:rsidRPr="00B043E8">
        <w:tab/>
      </w:r>
    </w:p>
    <w:p w:rsidR="00EF7F36" w:rsidRPr="00EF7F36" w:rsidRDefault="00EF7F36" w:rsidP="00271F05">
      <w:pPr>
        <w:jc w:val="both"/>
        <w:rPr>
          <w:b/>
        </w:rPr>
      </w:pPr>
      <w:r w:rsidRPr="00EF7F36">
        <w:rPr>
          <w:b/>
        </w:rPr>
        <w:t>prof. Ing. Viktória Čejková, PhD.</w:t>
      </w:r>
    </w:p>
    <w:p w:rsidR="00CA12D7" w:rsidRPr="005253B8" w:rsidRDefault="00F10AD1" w:rsidP="00271F05">
      <w:pPr>
        <w:jc w:val="both"/>
        <w:rPr>
          <w:b/>
        </w:rPr>
      </w:pPr>
      <w:r w:rsidRPr="00F10AD1">
        <w:rPr>
          <w:b/>
        </w:rPr>
        <w:tab/>
      </w:r>
    </w:p>
    <w:p w:rsidR="00CA12D7" w:rsidRDefault="00CA12D7" w:rsidP="00271F05">
      <w:pPr>
        <w:jc w:val="both"/>
      </w:pPr>
      <w:r>
        <w:t xml:space="preserve">Habilitačná práca </w:t>
      </w:r>
      <w:r w:rsidR="005253B8">
        <w:t xml:space="preserve"> </w:t>
      </w:r>
      <w:r w:rsidR="005253B8" w:rsidRPr="00046DEF">
        <w:t>Ing. Antonín</w:t>
      </w:r>
      <w:r w:rsidR="005253B8">
        <w:t>a</w:t>
      </w:r>
      <w:r w:rsidR="005253B8" w:rsidRPr="00046DEF">
        <w:t xml:space="preserve"> Kor</w:t>
      </w:r>
      <w:r w:rsidR="005253B8">
        <w:t xml:space="preserve">auša, PhD., LL.M., MBA </w:t>
      </w:r>
      <w:r>
        <w:t>ma špecifický význam pre teóriu, hospodársku prax i pre pedagogické účely. Z tohto pohľadu považujem habilitačnú prácu za veľký prínos. Môže a iste poslúži v teórii,  v praxi a v pedagogickej činnosti.</w:t>
      </w:r>
    </w:p>
    <w:p w:rsidR="00CA12D7" w:rsidRPr="00DA495D" w:rsidRDefault="00CA12D7" w:rsidP="00271F05">
      <w:pPr>
        <w:jc w:val="both"/>
        <w:rPr>
          <w:color w:val="000000"/>
        </w:rPr>
      </w:pPr>
      <w:r w:rsidRPr="00DA495D">
        <w:rPr>
          <w:color w:val="000000"/>
        </w:rPr>
        <w:t xml:space="preserve">Finančný marketing a jeho aplikácia má podstatný vplyv na to, či </w:t>
      </w:r>
      <w:r>
        <w:rPr>
          <w:color w:val="000000"/>
        </w:rPr>
        <w:t>peňažná</w:t>
      </w:r>
      <w:r w:rsidRPr="00DA495D">
        <w:rPr>
          <w:color w:val="000000"/>
        </w:rPr>
        <w:t xml:space="preserve"> inštitúcia naplní svoje vízie, poslanie a strategické ciele. Efektívny marketing prináša, samozrejme, prospech i klientovi, pretože </w:t>
      </w:r>
      <w:r>
        <w:rPr>
          <w:color w:val="000000"/>
        </w:rPr>
        <w:t xml:space="preserve">kryje </w:t>
      </w:r>
      <w:r w:rsidRPr="00DA495D">
        <w:rPr>
          <w:color w:val="000000"/>
        </w:rPr>
        <w:t>riziko klienta prostredníctvom poistného produktu</w:t>
      </w:r>
      <w:r>
        <w:rPr>
          <w:color w:val="000000"/>
        </w:rPr>
        <w:t xml:space="preserve"> a</w:t>
      </w:r>
      <w:r w:rsidRPr="00DA495D">
        <w:rPr>
          <w:color w:val="000000"/>
        </w:rPr>
        <w:t xml:space="preserve"> je realizované v správnom čase a na výhodnom mieste pre klienta. Z pohľadu využívania bankových produktov klientovi poskytuje rozsiahlu škálu nástrojov na uskutočňovanie finančných operácií veľmi širokého spektra, čo je aktuálna požiadavka.</w:t>
      </w:r>
    </w:p>
    <w:p w:rsidR="005253B8" w:rsidRDefault="005253B8" w:rsidP="00271F05">
      <w:pPr>
        <w:jc w:val="both"/>
      </w:pPr>
      <w:r w:rsidRPr="00155409">
        <w:t>Teoretické prínosy habilitačnej práce sú napísané a</w:t>
      </w:r>
      <w:r>
        <w:t> </w:t>
      </w:r>
      <w:r w:rsidRPr="00155409">
        <w:t>zhrnuté</w:t>
      </w:r>
      <w:r>
        <w:t xml:space="preserve"> vo viacerých kapitolách, pričom osobitne pozitívne hodnotím predovšetkým tieto hlavné prínosy autora pre teóriu:</w:t>
      </w:r>
    </w:p>
    <w:p w:rsidR="000C01A1" w:rsidRDefault="005253B8" w:rsidP="00271F05">
      <w:pPr>
        <w:jc w:val="both"/>
      </w:pPr>
      <w:r>
        <w:t>–S</w:t>
      </w:r>
      <w:r w:rsidRPr="001F5998">
        <w:t>pracovanie súčasných poznatkov, ich klasifikáci</w:t>
      </w:r>
      <w:r>
        <w:t>u</w:t>
      </w:r>
      <w:r w:rsidRPr="001F5998">
        <w:t>, analýz</w:t>
      </w:r>
      <w:r>
        <w:t>u</w:t>
      </w:r>
      <w:r w:rsidRPr="001F5998">
        <w:t xml:space="preserve"> a zovšeobecnenie, ako aj výsledky získané v praktickej časti práce a ich interpretáci</w:t>
      </w:r>
      <w:r>
        <w:t xml:space="preserve">u. </w:t>
      </w:r>
    </w:p>
    <w:p w:rsidR="000C01A1" w:rsidRDefault="000C01A1" w:rsidP="00271F05">
      <w:pPr>
        <w:jc w:val="both"/>
      </w:pPr>
    </w:p>
    <w:p w:rsidR="00F267A2" w:rsidRDefault="005253B8" w:rsidP="00271F05">
      <w:pPr>
        <w:jc w:val="both"/>
        <w:rPr>
          <w:b/>
        </w:rPr>
      </w:pPr>
      <w:r>
        <w:t xml:space="preserve">Uvedené poznatky </w:t>
      </w:r>
      <w:r w:rsidRPr="001F5998">
        <w:t>sú vedeckým prínosom autora pre rozvoj teórie manažmentu a</w:t>
      </w:r>
      <w:r>
        <w:t xml:space="preserve"> marketingu, a to </w:t>
      </w:r>
      <w:r w:rsidRPr="001F5998">
        <w:t>zvlášť vo finančnej</w:t>
      </w:r>
      <w:r>
        <w:t xml:space="preserve"> či peňažnej</w:t>
      </w:r>
      <w:r w:rsidRPr="001F5998">
        <w:t xml:space="preserve"> oblasti. Viaceré poznatky, ktoré autor vo svojej práci uvádza sú originálne, prameniace z jeho praktických skúseností a vlastného výskumu vo finančnej</w:t>
      </w:r>
      <w:r>
        <w:t xml:space="preserve"> a peňažnej</w:t>
      </w:r>
      <w:r w:rsidRPr="001F5998">
        <w:t xml:space="preserve"> sfére. </w:t>
      </w:r>
    </w:p>
    <w:p w:rsidR="005253B8" w:rsidRDefault="005253B8" w:rsidP="00967B56">
      <w:pPr>
        <w:jc w:val="both"/>
        <w:rPr>
          <w:b/>
        </w:rPr>
      </w:pPr>
    </w:p>
    <w:p w:rsidR="000C01A1" w:rsidRDefault="000C01A1" w:rsidP="00EF7F36">
      <w:pPr>
        <w:jc w:val="both"/>
        <w:rPr>
          <w:b/>
        </w:rPr>
      </w:pPr>
    </w:p>
    <w:p w:rsidR="000C01A1" w:rsidRDefault="000C01A1" w:rsidP="00EF7F36">
      <w:pPr>
        <w:jc w:val="both"/>
        <w:rPr>
          <w:b/>
        </w:rPr>
      </w:pPr>
    </w:p>
    <w:p w:rsidR="00EF7F36" w:rsidRDefault="00EF7F36" w:rsidP="00EF7F36">
      <w:pPr>
        <w:jc w:val="both"/>
        <w:rPr>
          <w:b/>
        </w:rPr>
      </w:pPr>
      <w:r w:rsidRPr="00EF7F36">
        <w:rPr>
          <w:b/>
        </w:rPr>
        <w:t xml:space="preserve">prof.  Ing. Pavel Ondrčka, CSc. </w:t>
      </w:r>
    </w:p>
    <w:p w:rsidR="005253B8" w:rsidRDefault="005253B8" w:rsidP="00EF7F36">
      <w:pPr>
        <w:jc w:val="both"/>
        <w:rPr>
          <w:b/>
        </w:rPr>
      </w:pPr>
    </w:p>
    <w:p w:rsidR="005253B8" w:rsidRPr="00A028FE" w:rsidRDefault="005253B8" w:rsidP="00EF7F36">
      <w:pPr>
        <w:jc w:val="both"/>
      </w:pPr>
      <w:r w:rsidRPr="00A028FE">
        <w:t>Habilitačná práca má svoju logiku a zrozumiteľnou formou preukazuje schopnosť tvorivej invencie, prináša odpovede na mnohé aktuálne otázky a to nielen z</w:t>
      </w:r>
      <w:r w:rsidR="004869B8" w:rsidRPr="00A028FE">
        <w:t> </w:t>
      </w:r>
      <w:r w:rsidRPr="00A028FE">
        <w:t>finančného</w:t>
      </w:r>
      <w:r w:rsidR="004869B8" w:rsidRPr="00A028FE">
        <w:t xml:space="preserve">, ekonomického, ale aj zo spoločenského hľadiska. Manažment a marketing v tomto prípade vo finančnej sfére významne vzrástol a má význam z globálneho </w:t>
      </w:r>
      <w:r w:rsidR="00A028FE" w:rsidRPr="00A028FE">
        <w:t>hľ</w:t>
      </w:r>
      <w:r w:rsidR="004869B8" w:rsidRPr="00A028FE">
        <w:t>adiska</w:t>
      </w:r>
    </w:p>
    <w:p w:rsidR="002B42C3" w:rsidRPr="00A028FE" w:rsidRDefault="004869B8" w:rsidP="002B42C3">
      <w:pPr>
        <w:jc w:val="both"/>
      </w:pPr>
      <w:r w:rsidRPr="00A028FE">
        <w:t>V období rozšírení hospodárskej a finančnej krízy.</w:t>
      </w:r>
    </w:p>
    <w:p w:rsidR="004869B8" w:rsidRPr="00A028FE" w:rsidRDefault="004869B8" w:rsidP="002B42C3">
      <w:pPr>
        <w:jc w:val="both"/>
      </w:pPr>
      <w:r w:rsidRPr="00A028FE">
        <w:t>Za originálne považujem skúmanie vzťahu medzi manažmentom a klientom, ako aj spôsoby vyhodnotenia.  Kapitoly sú logické s využitím početnej literatúry a nechýba ani určitá polemickosť a jednoznačné určenie autorovej pridanej hodnoty ako</w:t>
      </w:r>
      <w:r w:rsidR="00F30295">
        <w:t xml:space="preserve"> </w:t>
      </w:r>
      <w:r w:rsidRPr="00A028FE">
        <w:t>aj prezentovanie vlastného názoru.</w:t>
      </w:r>
    </w:p>
    <w:p w:rsidR="004869B8" w:rsidRPr="00A028FE" w:rsidRDefault="004869B8" w:rsidP="002B42C3">
      <w:pPr>
        <w:jc w:val="both"/>
      </w:pPr>
      <w:r w:rsidRPr="00A028FE">
        <w:t>Habilitačná práca v anglickom jazyku je zároveň komplexnou autorskou monografiou- analýzou z makroekonomického pohľadu, svojim inovačným systémovým analyticko-syntetickým prístupom riešenia problematiky/ prostredníctvom financií</w:t>
      </w:r>
      <w:r w:rsidR="00A028FE" w:rsidRPr="00A028FE">
        <w:t>, bankovníctva a poisťovníctva/ sa podstatne odlišuje od iných doteraz publikovaných prác v tejto oblasti.</w:t>
      </w:r>
    </w:p>
    <w:p w:rsidR="00A028FE" w:rsidRPr="00A028FE" w:rsidRDefault="00A028FE" w:rsidP="002B42C3">
      <w:pPr>
        <w:jc w:val="both"/>
      </w:pPr>
      <w:r w:rsidRPr="00A028FE">
        <w:t>Jej prínosom je prepojenie teoretického poznania s konkrétnymi a modernými riešeniami do budúcnosti, pričom autor v monografii jednoznačne presviedča o preštudovaní množstva literatúry a nového prístupu k riešeniu problematiky a schopnosti vedecky pracovať</w:t>
      </w:r>
    </w:p>
    <w:p w:rsidR="00EF7F36" w:rsidRPr="00271F05" w:rsidRDefault="00EF7F36" w:rsidP="00EF7F36">
      <w:pPr>
        <w:jc w:val="both"/>
        <w:rPr>
          <w:color w:val="FF0000"/>
        </w:rPr>
      </w:pPr>
    </w:p>
    <w:p w:rsidR="00EF7F36" w:rsidRPr="00EF7F36" w:rsidRDefault="00EF7F36" w:rsidP="00EF7F36">
      <w:pPr>
        <w:jc w:val="both"/>
        <w:rPr>
          <w:b/>
        </w:rPr>
      </w:pPr>
      <w:r w:rsidRPr="00EF7F36">
        <w:rPr>
          <w:b/>
        </w:rPr>
        <w:lastRenderedPageBreak/>
        <w:t xml:space="preserve">prof. Ing. Eduard Urban, PhD. </w:t>
      </w:r>
    </w:p>
    <w:p w:rsidR="005B1056" w:rsidRDefault="005B1056" w:rsidP="00967B56">
      <w:pPr>
        <w:jc w:val="both"/>
      </w:pPr>
    </w:p>
    <w:p w:rsidR="00273E95" w:rsidRDefault="00A028FE" w:rsidP="008A54FF">
      <w:pPr>
        <w:tabs>
          <w:tab w:val="left" w:pos="720"/>
        </w:tabs>
        <w:jc w:val="both"/>
      </w:pPr>
      <w:r>
        <w:t>Habilitačná práca sa zamer</w:t>
      </w:r>
      <w:r w:rsidRPr="00A028FE">
        <w:t xml:space="preserve">iava </w:t>
      </w:r>
      <w:r w:rsidR="00271F05">
        <w:t>na komplexný prístup k proble</w:t>
      </w:r>
      <w:r>
        <w:t>matike finančného marketingu. Vzhľadom na aktuálnosť pozície finančné</w:t>
      </w:r>
      <w:r w:rsidR="00271F05">
        <w:t>ho sektora, ale hlavne k nedávne</w:t>
      </w:r>
      <w:r>
        <w:t>j finančnej a hospodárskej kríze, ktorá postupne nadobudla globálny charakter je základným predpokladom</w:t>
      </w:r>
      <w:r w:rsidR="009B17C0">
        <w:t>, aby boli najmä banky finančne zdravé a pripravené manažérsky zvládať všetky turbulencie, ktoré prichádzajú z vnútorného</w:t>
      </w:r>
      <w:r w:rsidR="00271F05">
        <w:t xml:space="preserve"> prostredia, ale hlavne z vonkaj</w:t>
      </w:r>
      <w:r w:rsidR="009B17C0">
        <w:t>šieho prostredia banky, resp. finančnej inštitúcie.</w:t>
      </w:r>
    </w:p>
    <w:p w:rsidR="000C01A1" w:rsidRDefault="000C01A1" w:rsidP="008A54FF">
      <w:pPr>
        <w:tabs>
          <w:tab w:val="left" w:pos="720"/>
        </w:tabs>
        <w:jc w:val="both"/>
      </w:pPr>
    </w:p>
    <w:p w:rsidR="009B17C0" w:rsidRDefault="009B17C0" w:rsidP="008A54FF">
      <w:pPr>
        <w:tabs>
          <w:tab w:val="left" w:pos="720"/>
        </w:tabs>
        <w:jc w:val="both"/>
      </w:pPr>
      <w:r>
        <w:t>Habilitačná práca vo svojej komp</w:t>
      </w:r>
      <w:r w:rsidR="00271F05">
        <w:t>l</w:t>
      </w:r>
      <w:r>
        <w:t>exnosti a v mnohých rizikových oblastiach i detailnom spracovaní vhodným spôsobom</w:t>
      </w:r>
      <w:r w:rsidR="00271F05">
        <w:t xml:space="preserve">, ponúka celé spektrum marketingových </w:t>
      </w:r>
      <w:r w:rsidR="00F30295">
        <w:t>a manažérskych</w:t>
      </w:r>
      <w:r w:rsidR="00271F05">
        <w:t xml:space="preserve"> prístupov a riešení v oblasti finančného marketingu, ktoré sú využiteľné v praxi, pedagogickom procese a vedeckom výskume.</w:t>
      </w:r>
    </w:p>
    <w:p w:rsidR="00271F05" w:rsidRDefault="00271F05" w:rsidP="008A54FF">
      <w:pPr>
        <w:tabs>
          <w:tab w:val="left" w:pos="720"/>
        </w:tabs>
        <w:jc w:val="both"/>
      </w:pPr>
    </w:p>
    <w:p w:rsidR="00271F05" w:rsidRPr="000C01A1" w:rsidRDefault="00271F05" w:rsidP="008A54FF">
      <w:pPr>
        <w:tabs>
          <w:tab w:val="left" w:pos="720"/>
        </w:tabs>
        <w:jc w:val="both"/>
        <w:rPr>
          <w:b/>
        </w:rPr>
      </w:pPr>
      <w:r w:rsidRPr="000C01A1">
        <w:rPr>
          <w:b/>
        </w:rPr>
        <w:t>Oponenti v závere posudkov na základe celkového hodnotenia habilitačnej práce konštatovali:</w:t>
      </w:r>
    </w:p>
    <w:p w:rsidR="00271F05" w:rsidRPr="00A028FE" w:rsidRDefault="00271F05" w:rsidP="008A54FF">
      <w:pPr>
        <w:tabs>
          <w:tab w:val="left" w:pos="720"/>
        </w:tabs>
        <w:jc w:val="both"/>
      </w:pPr>
    </w:p>
    <w:p w:rsidR="000C01A1" w:rsidRDefault="00271F05" w:rsidP="00271F05">
      <w:pPr>
        <w:spacing w:line="288" w:lineRule="auto"/>
        <w:rPr>
          <w:color w:val="000000"/>
        </w:rPr>
      </w:pPr>
      <w:r>
        <w:t xml:space="preserve"> Že  vymedzený cieľ habilitačnej práce </w:t>
      </w:r>
      <w:r w:rsidRPr="006D20CD">
        <w:t>Ing. Antonín</w:t>
      </w:r>
      <w:r>
        <w:t>a</w:t>
      </w:r>
      <w:r w:rsidRPr="006D20CD">
        <w:t xml:space="preserve"> Korauš</w:t>
      </w:r>
      <w:r>
        <w:t>a</w:t>
      </w:r>
      <w:r w:rsidRPr="006D20CD">
        <w:t>, PhD., LL.M., MBA</w:t>
      </w:r>
      <w:r>
        <w:t xml:space="preserve">  bol splnený. Úroveň habilitačnej práce je vysoká, práca prináša nové vedecké poznatky aplikovateľné v teórii, v hospodárskej praxi i v pedagogickej činnosti. Habilitačnú prácu odporúčajú  k habilitačnému konaniu. Po splnení všetkých ďalších požadovaných náležitostí odporúčajú </w:t>
      </w:r>
      <w:r>
        <w:rPr>
          <w:color w:val="000000"/>
        </w:rPr>
        <w:t>,</w:t>
      </w:r>
      <w:r w:rsidRPr="008F7EF8">
        <w:rPr>
          <w:color w:val="000000"/>
        </w:rPr>
        <w:t xml:space="preserve">aby </w:t>
      </w:r>
      <w:r w:rsidRPr="00034D68">
        <w:rPr>
          <w:b/>
          <w:color w:val="000000"/>
        </w:rPr>
        <w:t xml:space="preserve">Ing. Antonovi Koraušovi, PhD., LL.M., MBA </w:t>
      </w:r>
      <w:r w:rsidRPr="008F7EF8">
        <w:rPr>
          <w:color w:val="000000"/>
        </w:rPr>
        <w:t xml:space="preserve">bola po úspešnej obhajobe habilitačnej práce udelená vedecko-pedagogická hodnosť „docent“ </w:t>
      </w:r>
      <w:r w:rsidR="000C01A1">
        <w:rPr>
          <w:color w:val="000000"/>
        </w:rPr>
        <w:t xml:space="preserve"> v </w:t>
      </w:r>
    </w:p>
    <w:p w:rsidR="00271F05" w:rsidRPr="00271F05" w:rsidRDefault="000C01A1" w:rsidP="00271F05">
      <w:pPr>
        <w:spacing w:line="288" w:lineRule="auto"/>
        <w:rPr>
          <w:color w:val="000000"/>
        </w:rPr>
      </w:pPr>
      <w:r>
        <w:rPr>
          <w:color w:val="000000"/>
        </w:rPr>
        <w:t xml:space="preserve">                                             </w:t>
      </w:r>
      <w:r w:rsidR="00271F05" w:rsidRPr="008F7EF8">
        <w:rPr>
          <w:color w:val="000000"/>
        </w:rPr>
        <w:t xml:space="preserve"> </w:t>
      </w:r>
      <w:r w:rsidR="00271F05" w:rsidRPr="00034D68">
        <w:rPr>
          <w:b/>
          <w:color w:val="000000"/>
        </w:rPr>
        <w:t>študijnom odbore 3.3.15 Manažment</w:t>
      </w:r>
      <w:r w:rsidR="00271F05" w:rsidRPr="008F7EF8">
        <w:rPr>
          <w:color w:val="000000"/>
        </w:rPr>
        <w:t>.</w:t>
      </w:r>
    </w:p>
    <w:p w:rsidR="000C01A1" w:rsidRDefault="000C01A1" w:rsidP="00A028FE">
      <w:pPr>
        <w:tabs>
          <w:tab w:val="left" w:pos="720"/>
        </w:tabs>
        <w:jc w:val="both"/>
        <w:rPr>
          <w:color w:val="FF0000"/>
        </w:rPr>
      </w:pPr>
    </w:p>
    <w:p w:rsidR="000C01A1" w:rsidRDefault="000C01A1" w:rsidP="00A028FE">
      <w:pPr>
        <w:tabs>
          <w:tab w:val="left" w:pos="720"/>
        </w:tabs>
        <w:jc w:val="both"/>
        <w:rPr>
          <w:color w:val="FF0000"/>
        </w:rPr>
      </w:pPr>
    </w:p>
    <w:p w:rsidR="000C01A1" w:rsidRDefault="000C01A1" w:rsidP="00A028FE">
      <w:pPr>
        <w:tabs>
          <w:tab w:val="left" w:pos="720"/>
        </w:tabs>
        <w:jc w:val="both"/>
        <w:rPr>
          <w:color w:val="FF0000"/>
        </w:rPr>
      </w:pPr>
    </w:p>
    <w:p w:rsidR="000C01A1" w:rsidRDefault="000C01A1" w:rsidP="00A028FE">
      <w:pPr>
        <w:tabs>
          <w:tab w:val="left" w:pos="720"/>
        </w:tabs>
        <w:jc w:val="both"/>
        <w:rPr>
          <w:color w:val="FF0000"/>
        </w:rPr>
      </w:pPr>
    </w:p>
    <w:p w:rsidR="00A028FE" w:rsidRPr="00D21F26" w:rsidRDefault="00273E95" w:rsidP="00A028FE">
      <w:pPr>
        <w:tabs>
          <w:tab w:val="left" w:pos="720"/>
        </w:tabs>
        <w:jc w:val="both"/>
      </w:pPr>
      <w:r w:rsidRPr="00EF7F36">
        <w:rPr>
          <w:color w:val="FF0000"/>
        </w:rPr>
        <w:tab/>
      </w:r>
    </w:p>
    <w:p w:rsidR="00121880" w:rsidRPr="00D21F26" w:rsidRDefault="00121880" w:rsidP="009275AF">
      <w:pPr>
        <w:jc w:val="both"/>
        <w:outlineLvl w:val="0"/>
        <w:rPr>
          <w:b/>
        </w:rPr>
      </w:pPr>
      <w:r w:rsidRPr="000C01A1">
        <w:rPr>
          <w:b/>
        </w:rPr>
        <w:t>3</w:t>
      </w:r>
      <w:r w:rsidRPr="00D21F26">
        <w:t xml:space="preserve">. </w:t>
      </w:r>
      <w:r w:rsidRPr="00D21F26">
        <w:rPr>
          <w:b/>
        </w:rPr>
        <w:t xml:space="preserve">ODBORNÉ  POSÚDENIE  HABILITAČNEJ  PREDNÁŠKY A  OBHAJOBY   </w:t>
      </w:r>
    </w:p>
    <w:p w:rsidR="00121880" w:rsidRPr="00D21F26" w:rsidRDefault="00121880" w:rsidP="009275AF">
      <w:pPr>
        <w:jc w:val="both"/>
        <w:outlineLvl w:val="0"/>
        <w:rPr>
          <w:b/>
        </w:rPr>
      </w:pPr>
      <w:r w:rsidRPr="00D21F26">
        <w:rPr>
          <w:b/>
        </w:rPr>
        <w:t xml:space="preserve">    HABILITAČNEJ  PRÁCE – ZÁVER  HABILITAČNEJ  KOMISIE</w:t>
      </w:r>
    </w:p>
    <w:p w:rsidR="000C01A1" w:rsidRDefault="000C01A1" w:rsidP="00A028FE">
      <w:pPr>
        <w:tabs>
          <w:tab w:val="left" w:pos="720"/>
        </w:tabs>
        <w:jc w:val="both"/>
        <w:rPr>
          <w:color w:val="FF0000"/>
        </w:rPr>
      </w:pPr>
    </w:p>
    <w:p w:rsidR="008E0D80" w:rsidRDefault="00A028FE" w:rsidP="008E0D80">
      <w:pPr>
        <w:tabs>
          <w:tab w:val="left" w:pos="720"/>
        </w:tabs>
        <w:jc w:val="both"/>
      </w:pPr>
      <w:r w:rsidRPr="008E0D80">
        <w:t>Možno potvrdiť, že habilitačná práca z metodického a me</w:t>
      </w:r>
      <w:r w:rsidR="000C01A1" w:rsidRPr="008E0D80">
        <w:t xml:space="preserve">todologického pohľadu </w:t>
      </w:r>
      <w:r w:rsidRPr="008E0D80">
        <w:t>zodpovedá</w:t>
      </w:r>
      <w:r w:rsidR="000C01A1" w:rsidRPr="008E0D80">
        <w:t xml:space="preserve"> požiadavkám kladením na </w:t>
      </w:r>
      <w:r w:rsidR="008E0D80" w:rsidRPr="008E0D80">
        <w:t>tento typ kvalifikačných prác,</w:t>
      </w:r>
      <w:r w:rsidRPr="008E0D80">
        <w:t xml:space="preserve"> ale ich aj vysoko prevyšuje</w:t>
      </w:r>
      <w:r w:rsidRPr="008E0D80">
        <w:tab/>
        <w:t xml:space="preserve">Habilitačná práca spĺňa všetky kritéria kladené na </w:t>
      </w:r>
      <w:r w:rsidR="008E0D80" w:rsidRPr="008E0D80">
        <w:t>práce tohto druhu, t.</w:t>
      </w:r>
      <w:r w:rsidR="00F30295">
        <w:t xml:space="preserve"> </w:t>
      </w:r>
      <w:r w:rsidR="008E0D80" w:rsidRPr="008E0D80">
        <w:t xml:space="preserve">j. </w:t>
      </w:r>
      <w:r w:rsidR="00F30295" w:rsidRPr="008E0D80">
        <w:t>autor</w:t>
      </w:r>
      <w:r w:rsidR="008E0D80" w:rsidRPr="008E0D80">
        <w:t xml:space="preserve"> preukázal</w:t>
      </w:r>
      <w:r w:rsidRPr="008E0D80">
        <w:t xml:space="preserve"> schopnosť samostatne tvorivo pracovať, analyzovať, hodnotiť a formulovať nové vedecké stanoviská, ktoré nesú známky originálnosti. </w:t>
      </w:r>
      <w:r w:rsidR="00EF7F36">
        <w:t>Ing. Antonín Korauš, PhD., LL.M., MBA. obhajoval</w:t>
      </w:r>
      <w:r w:rsidR="0073658E" w:rsidRPr="00F355DA">
        <w:t xml:space="preserve"> svoju habilitačnú prácu na tému </w:t>
      </w:r>
      <w:r w:rsidR="0073658E" w:rsidRPr="00D177E0">
        <w:t>„</w:t>
      </w:r>
      <w:r w:rsidR="00EF7F36">
        <w:t>Financial marketing</w:t>
      </w:r>
      <w:r w:rsidR="00D177E0" w:rsidRPr="00D177E0">
        <w:t>.</w:t>
      </w:r>
      <w:r w:rsidR="0073658E" w:rsidRPr="00D177E0">
        <w:t>“</w:t>
      </w:r>
      <w:r w:rsidR="0073658E" w:rsidRPr="00F10AD1">
        <w:rPr>
          <w:color w:val="FF0000"/>
        </w:rPr>
        <w:t xml:space="preserve"> </w:t>
      </w:r>
      <w:r w:rsidR="0073658E" w:rsidRPr="00FA7C96">
        <w:t>pred Vedeckou radou Fakulty manažmentu PU v Prešove dňa</w:t>
      </w:r>
      <w:r w:rsidR="004E4A70">
        <w:t xml:space="preserve"> </w:t>
      </w:r>
      <w:r w:rsidR="00EF7F36">
        <w:t>09.12.2014.</w:t>
      </w:r>
      <w:r w:rsidR="0073658E" w:rsidRPr="00FA7C96">
        <w:t xml:space="preserve"> </w:t>
      </w:r>
    </w:p>
    <w:p w:rsidR="00B043E8" w:rsidRDefault="0073658E" w:rsidP="008E0D80">
      <w:pPr>
        <w:tabs>
          <w:tab w:val="left" w:pos="720"/>
        </w:tabs>
        <w:jc w:val="both"/>
      </w:pPr>
      <w:r w:rsidRPr="00FA7C96">
        <w:t>Prezentácia</w:t>
      </w:r>
      <w:r w:rsidRPr="00F355DA">
        <w:t xml:space="preserve"> práce bola na veľmi dobrej úrovni s používaním správ</w:t>
      </w:r>
      <w:r w:rsidR="00EF7F36">
        <w:t>nej terminológie. V práci autor deklaroval</w:t>
      </w:r>
      <w:r w:rsidRPr="00F355DA">
        <w:t xml:space="preserve"> schopnosť logicky myslieť</w:t>
      </w:r>
      <w:r w:rsidR="002F0312" w:rsidRPr="009B050F">
        <w:t>, aplikovať vhodné vedecké metódy</w:t>
      </w:r>
      <w:r w:rsidRPr="009B050F">
        <w:t xml:space="preserve"> a využívať štatisticko-analytický aparát. </w:t>
      </w:r>
    </w:p>
    <w:p w:rsidR="00EE553C" w:rsidRDefault="00EE553C" w:rsidP="0073658E">
      <w:pPr>
        <w:jc w:val="both"/>
        <w:rPr>
          <w:color w:val="FF0000"/>
        </w:rPr>
      </w:pPr>
    </w:p>
    <w:p w:rsidR="0073658E" w:rsidRPr="000A4DF0" w:rsidRDefault="00F355DA" w:rsidP="0073658E">
      <w:pPr>
        <w:jc w:val="both"/>
        <w:rPr>
          <w:b/>
        </w:rPr>
      </w:pPr>
      <w:r w:rsidRPr="000A4DF0">
        <w:rPr>
          <w:b/>
        </w:rPr>
        <w:t>Obhajoba habilitačnej práce</w:t>
      </w:r>
    </w:p>
    <w:p w:rsidR="005B3CD5" w:rsidRPr="00B043E8" w:rsidRDefault="005B3CD5" w:rsidP="0073658E">
      <w:pPr>
        <w:jc w:val="both"/>
      </w:pPr>
    </w:p>
    <w:p w:rsidR="00494DE3" w:rsidRPr="00494DE3" w:rsidRDefault="00EF7F36" w:rsidP="008E0D80">
      <w:pPr>
        <w:jc w:val="both"/>
      </w:pPr>
      <w:r>
        <w:t>Menovaný</w:t>
      </w:r>
      <w:r w:rsidR="008E0D80">
        <w:t xml:space="preserve"> v logickom slede</w:t>
      </w:r>
      <w:r w:rsidR="007D046A" w:rsidRPr="00494DE3">
        <w:t xml:space="preserve"> a zrozumiteľn</w:t>
      </w:r>
      <w:r w:rsidR="00CE3EC7" w:rsidRPr="00494DE3">
        <w:t>e</w:t>
      </w:r>
      <w:r w:rsidR="007D046A" w:rsidRPr="00494DE3">
        <w:t xml:space="preserve"> prezentoval podstatné myšlienky svoje</w:t>
      </w:r>
      <w:r>
        <w:t>j habilitačnej práce. Sústredil</w:t>
      </w:r>
      <w:r w:rsidR="007D046A" w:rsidRPr="00494DE3">
        <w:t xml:space="preserve"> sa predovšetkým na prezentáciu vlastných zistení</w:t>
      </w:r>
      <w:r w:rsidR="002F0312" w:rsidRPr="00494DE3">
        <w:t>, vlastného výskumu</w:t>
      </w:r>
      <w:r w:rsidR="00B95E78" w:rsidRPr="00494DE3">
        <w:t xml:space="preserve"> a</w:t>
      </w:r>
      <w:r w:rsidR="007D046A" w:rsidRPr="00494DE3">
        <w:t xml:space="preserve"> analýz tak na teoretickej úrovni, ako aj z hľadiska získaných poznatkov.</w:t>
      </w:r>
      <w:r w:rsidR="005B3CD5" w:rsidRPr="00494DE3">
        <w:t xml:space="preserve"> </w:t>
      </w:r>
    </w:p>
    <w:p w:rsidR="00EF7F36" w:rsidRPr="00724253" w:rsidRDefault="004E4A70" w:rsidP="00724253">
      <w:pPr>
        <w:jc w:val="both"/>
      </w:pPr>
      <w:r>
        <w:lastRenderedPageBreak/>
        <w:t xml:space="preserve">    </w:t>
      </w:r>
      <w:r w:rsidR="00494DE3" w:rsidRPr="00494DE3">
        <w:t xml:space="preserve"> </w:t>
      </w:r>
      <w:r>
        <w:t>Hlavným cieľom práce habilitant</w:t>
      </w:r>
      <w:r w:rsidR="008E0D80">
        <w:t>a bolo prezentovať finančný či peňažný marketing, ako podnikateľskú filozofiu pre banky a komerčné poisťovne.  Svoj cieľ koncentroval aj na požiadavku podpory týchto inštitúcií, ako spoločností ktoré majú mať pozitívny dopad na  prosperitu podnikov i obyvateľov. Pre dosiahnutie  cieľa, formuloval   teoretickú marketingovú platformu  v kontexte s  množstvom aplikácií, ktoré sú výsledkom vlastných praktických skúseností a znalostí autora z bankovníctva a komerčného poisťovníctva. Stanovenie cieľa je orientované na klienta, ktorý je principiálnym a nevyhnutných predpokladom úspešnej existencie banky a komerčnej poisťovne. Habilitant preukázal a prezentoval pri obhajobe habilitačnej práce</w:t>
      </w:r>
      <w:r w:rsidR="00724253">
        <w:t xml:space="preserve"> spektrum poznatkov a vedomostí. Tvorivým prístupom formuloval a prezentoval parciálne ciele a výsledky vlastného výskumu. Pri prezentovaní a obhajobe habilitačnej práce preukázal aj pedagogické zručnosti, rozhľad a logické myslenie so synergiou koncentrovanou na otázky oponentov , pripomienky a dotazy k predmetným oblastiam k rozprave  habilitačnej práce.</w:t>
      </w:r>
    </w:p>
    <w:p w:rsidR="00F267A2" w:rsidRDefault="00494DE3" w:rsidP="00593D64">
      <w:pPr>
        <w:jc w:val="both"/>
      </w:pPr>
      <w:r>
        <w:t xml:space="preserve">     </w:t>
      </w:r>
      <w:r w:rsidR="005B3CD5" w:rsidRPr="009B050F">
        <w:t>Uvedená prezentácia obsahovala aj konkrét</w:t>
      </w:r>
      <w:r w:rsidR="00F267A2">
        <w:t>ne závery a prínosy z teoretického hľadiska i aplikovateľnosti v praxi.</w:t>
      </w:r>
      <w:r w:rsidR="005B3CD5" w:rsidRPr="009B050F">
        <w:t xml:space="preserve"> Prezentácia bola spracovaná na vysokej odbornej aj formálnej úrovni. Tejto úrovni zodpovedal a</w:t>
      </w:r>
      <w:r w:rsidR="00EF7F36">
        <w:t>j samotný verbálny prejav autora</w:t>
      </w:r>
      <w:r w:rsidR="005B3CD5" w:rsidRPr="009B050F">
        <w:t xml:space="preserve"> práce. Po</w:t>
      </w:r>
      <w:r w:rsidR="00EF7F36">
        <w:t xml:space="preserve"> ukončení prezentácie odpovedal</w:t>
      </w:r>
      <w:r w:rsidR="005B3CD5" w:rsidRPr="009B050F">
        <w:t xml:space="preserve"> menovan</w:t>
      </w:r>
      <w:r w:rsidR="00EF7F36">
        <w:t>ý</w:t>
      </w:r>
      <w:r w:rsidR="005B3CD5" w:rsidRPr="009B050F">
        <w:t xml:space="preserve"> na otázky a pripomienky oponentov. Odpovede na tieto otázky a pripomienky posúdili </w:t>
      </w:r>
      <w:r w:rsidR="00F267A2">
        <w:t xml:space="preserve">prítomní </w:t>
      </w:r>
      <w:r w:rsidR="005B3CD5" w:rsidRPr="009B050F">
        <w:t xml:space="preserve">oponenti ako adekvátne, vyčerpávajúce a vyslovili s nimi spokojnosť. </w:t>
      </w:r>
    </w:p>
    <w:p w:rsidR="000A4DF0" w:rsidRDefault="000A4DF0" w:rsidP="00593D64">
      <w:pPr>
        <w:jc w:val="both"/>
      </w:pPr>
    </w:p>
    <w:p w:rsidR="00724253" w:rsidRPr="00724253" w:rsidRDefault="00F267A2" w:rsidP="00724253">
      <w:pPr>
        <w:jc w:val="both"/>
      </w:pPr>
      <w:r>
        <w:t xml:space="preserve">     </w:t>
      </w:r>
      <w:r w:rsidR="005B3CD5" w:rsidRPr="009B050F">
        <w:t xml:space="preserve">Následne sa uskutočnila vedecká diskusia v pléne vedeckej rady. </w:t>
      </w:r>
      <w:r w:rsidR="00EE553C" w:rsidRPr="009B050F">
        <w:t>V rozprave k habilitač</w:t>
      </w:r>
      <w:r w:rsidR="00EF7F36">
        <w:t>nej práci pri otázkach reagoval</w:t>
      </w:r>
      <w:r w:rsidR="00EE553C" w:rsidRPr="009B050F">
        <w:t xml:space="preserve"> pohotovo, kultivovane, preukazujúc vysokú znalosť danej problematiky, odborné skúsenosti z predchádzajúcej ekonomickej a bankovej praxe, ako i vlastný nepopierateľný záujem o jej hlbšie poznanie</w:t>
      </w:r>
      <w:r>
        <w:t xml:space="preserve">. </w:t>
      </w:r>
      <w:r w:rsidR="005B3CD5" w:rsidRPr="009B050F">
        <w:t>Na všetky otázky a pripomienky menovan</w:t>
      </w:r>
      <w:r w:rsidR="00EF7F36">
        <w:t>ý</w:t>
      </w:r>
      <w:r w:rsidR="005B3CD5" w:rsidRPr="009B050F">
        <w:t xml:space="preserve"> odpoveda</w:t>
      </w:r>
      <w:r w:rsidR="00EF7F36">
        <w:t>l</w:t>
      </w:r>
      <w:r w:rsidR="005B3CD5" w:rsidRPr="009B050F">
        <w:t xml:space="preserve"> pohotovo a k veci.</w:t>
      </w:r>
      <w:r w:rsidR="00724253" w:rsidRPr="00724253">
        <w:t xml:space="preserve"> </w:t>
      </w:r>
    </w:p>
    <w:p w:rsidR="00EF7F36" w:rsidRDefault="00EF7F36" w:rsidP="00E14C82">
      <w:pPr>
        <w:pStyle w:val="zakladny"/>
        <w:spacing w:before="0" w:after="0" w:line="240" w:lineRule="auto"/>
        <w:ind w:firstLine="0"/>
      </w:pPr>
    </w:p>
    <w:p w:rsidR="002509C0" w:rsidRPr="000A4DF0" w:rsidRDefault="00F355DA" w:rsidP="00967B56">
      <w:pPr>
        <w:jc w:val="both"/>
        <w:rPr>
          <w:b/>
        </w:rPr>
      </w:pPr>
      <w:r w:rsidRPr="000A4DF0">
        <w:rPr>
          <w:b/>
        </w:rPr>
        <w:t>Habilitačná prednáška</w:t>
      </w:r>
    </w:p>
    <w:p w:rsidR="00AD69E4" w:rsidRPr="009B050F" w:rsidRDefault="00AD69E4" w:rsidP="00967B56">
      <w:pPr>
        <w:jc w:val="both"/>
        <w:rPr>
          <w:b/>
        </w:rPr>
      </w:pPr>
    </w:p>
    <w:p w:rsidR="00E73631" w:rsidRDefault="00F267A2" w:rsidP="00724253">
      <w:pPr>
        <w:jc w:val="both"/>
      </w:pPr>
      <w:r>
        <w:t xml:space="preserve">     </w:t>
      </w:r>
      <w:r w:rsidR="005B3CD5" w:rsidRPr="00494DE3">
        <w:t>Rovnako</w:t>
      </w:r>
      <w:r w:rsidR="00B95E78" w:rsidRPr="00494DE3">
        <w:t>,</w:t>
      </w:r>
      <w:r w:rsidR="005B3CD5" w:rsidRPr="00494DE3">
        <w:t xml:space="preserve"> ako v prípade obhajoby habilitačnej práce, habilitant </w:t>
      </w:r>
      <w:r w:rsidR="00AD69E4" w:rsidRPr="00494DE3">
        <w:t>prezentoval habilitačnú prednášku na vysokej profesionálnej úrovni. Tém</w:t>
      </w:r>
      <w:r w:rsidR="00B95E78" w:rsidRPr="00494DE3">
        <w:t>a</w:t>
      </w:r>
      <w:r w:rsidR="00AD69E4" w:rsidRPr="00494DE3">
        <w:t xml:space="preserve"> </w:t>
      </w:r>
      <w:r w:rsidR="00AD69E4" w:rsidRPr="004E4A70">
        <w:t>prednášky „</w:t>
      </w:r>
      <w:r w:rsidR="00EF7F36">
        <w:t>Marketingový audit ako cesta zvyšovania konkurencieschopnosti firmy</w:t>
      </w:r>
      <w:r w:rsidR="00AD69E4" w:rsidRPr="004E4A70">
        <w:t xml:space="preserve">“ </w:t>
      </w:r>
      <w:r w:rsidR="0094608E">
        <w:t>je</w:t>
      </w:r>
      <w:r w:rsidR="00724253">
        <w:t xml:space="preserve"> </w:t>
      </w:r>
      <w:r w:rsidR="0094608E">
        <w:t xml:space="preserve"> </w:t>
      </w:r>
      <w:r w:rsidR="000E3C59">
        <w:t xml:space="preserve">zaujímavá, náročná a </w:t>
      </w:r>
      <w:r w:rsidR="0094608E">
        <w:t>vždy aktuálna</w:t>
      </w:r>
      <w:r w:rsidR="000E3C59">
        <w:t>.</w:t>
      </w:r>
    </w:p>
    <w:p w:rsidR="0094608E" w:rsidRPr="00E73631" w:rsidRDefault="00724253" w:rsidP="00724253">
      <w:pPr>
        <w:jc w:val="both"/>
      </w:pPr>
      <w:r>
        <w:t xml:space="preserve">V prednáške prezentoval tvorivým spôsobom poznatky. Preukázal pedagogickú spôsobilosť prezentovať poznatky </w:t>
      </w:r>
      <w:r w:rsidR="00E73631">
        <w:t>, analyzovať informácie a bázu poznatkov, ako aj ich synteticky koncentrovať do cieľa témy a jej obsahového rámca.</w:t>
      </w:r>
    </w:p>
    <w:p w:rsidR="00B043E8" w:rsidRDefault="00494DE3" w:rsidP="002F0312">
      <w:pPr>
        <w:jc w:val="both"/>
      </w:pPr>
      <w:r>
        <w:t xml:space="preserve"> </w:t>
      </w:r>
      <w:r w:rsidR="0003706F">
        <w:t>P</w:t>
      </w:r>
      <w:r w:rsidR="00AD69E4" w:rsidRPr="009B050F">
        <w:t>rednáška bola spracovaná a prezentovaná na vysokej profesionálnej úrovni z odborného uhla pohľadu, ale aj z hľadiska pedagogicko-didaktického. Prednáška mala presnú, jasnú a dobre zrozumiteľnú štruktúru, evidentnú nadväznosť jednotlivých častí, kvalitné grafické spracovanie vyjadreni</w:t>
      </w:r>
      <w:r w:rsidR="00B95E78" w:rsidRPr="009B050F">
        <w:t>a</w:t>
      </w:r>
      <w:r w:rsidR="00AD69E4" w:rsidRPr="009B050F">
        <w:t xml:space="preserve"> podstatných myšlienok. Po ukončení prednášky habilitant zodpovedal všetky otázky a pripomienky členov vedeckej rady. N</w:t>
      </w:r>
      <w:r w:rsidR="00EF31DD" w:rsidRPr="009B050F">
        <w:t xml:space="preserve">a položené otázky </w:t>
      </w:r>
      <w:r w:rsidR="00EF7F36">
        <w:t>reagoval</w:t>
      </w:r>
      <w:r w:rsidR="00AD69E4" w:rsidRPr="009B050F">
        <w:t xml:space="preserve"> väčšinou aj </w:t>
      </w:r>
      <w:r w:rsidR="00EF31DD" w:rsidRPr="009B050F">
        <w:t xml:space="preserve">s vyjadrením vlastného názoru na uvedenú problematiku. </w:t>
      </w:r>
    </w:p>
    <w:p w:rsidR="00EE553C" w:rsidRPr="009B050F" w:rsidRDefault="00EE553C" w:rsidP="002F0312">
      <w:pPr>
        <w:jc w:val="both"/>
      </w:pPr>
    </w:p>
    <w:p w:rsidR="0073658E" w:rsidRDefault="00F267A2" w:rsidP="0073658E">
      <w:pPr>
        <w:jc w:val="both"/>
      </w:pPr>
      <w:r>
        <w:t xml:space="preserve">     </w:t>
      </w:r>
      <w:r w:rsidR="0073658E" w:rsidRPr="009B050F">
        <w:t>Vystupovanie habilitant</w:t>
      </w:r>
      <w:r w:rsidR="00EF7F36">
        <w:t>a</w:t>
      </w:r>
      <w:r w:rsidR="0073658E" w:rsidRPr="009B050F">
        <w:t xml:space="preserve"> v obidvoch častiach habilitačného</w:t>
      </w:r>
      <w:r w:rsidR="0073658E" w:rsidRPr="00A957FD">
        <w:t xml:space="preserve"> konania (obhajoba práce a habilitačná prednáška) bolo na veľmi dobrej t</w:t>
      </w:r>
      <w:r w:rsidR="00EF7F36">
        <w:t>eoretickej a odbornej úrovni. Jeho</w:t>
      </w:r>
      <w:r w:rsidR="0073658E" w:rsidRPr="00A957FD">
        <w:t xml:space="preserve"> prejav bol zrozumiteľný. Používal primeranú didaktickú techniku. Je možné konštatovať, že výsledky je</w:t>
      </w:r>
      <w:r w:rsidR="00EF7F36">
        <w:t>ho</w:t>
      </w:r>
      <w:r w:rsidR="0073658E" w:rsidRPr="00A957FD">
        <w:t xml:space="preserve"> doterajšej činnosti sú použiteľné a uplatniteľné v nielen v pedagogickej činnosti pre rozšírenie poznatkov v oblasti teoretickej, ale aj pre aplikáciu v praxi. Habilitant má predpoklady pre ďalší odborný a vedecký rast.</w:t>
      </w:r>
      <w:r w:rsidR="00E73631">
        <w:t xml:space="preserve"> Komisia konštatuje, že  habilitačná prednáška a diskusia k habilitačnej prednáške prebiehala na požadovanej úrovni a splnila všetky kritériá kladené na habilitačné prednášky z metodologického a obsahového hľadiska.</w:t>
      </w:r>
    </w:p>
    <w:p w:rsidR="00CC35BE" w:rsidRPr="00A957FD" w:rsidRDefault="00CC35BE" w:rsidP="0073658E">
      <w:pPr>
        <w:jc w:val="both"/>
      </w:pPr>
    </w:p>
    <w:p w:rsidR="00A957FD" w:rsidRPr="00593D64" w:rsidRDefault="007E3E18" w:rsidP="00593D64">
      <w:pPr>
        <w:jc w:val="both"/>
      </w:pPr>
      <w:r>
        <w:lastRenderedPageBreak/>
        <w:t xml:space="preserve">     </w:t>
      </w:r>
      <w:r w:rsidR="009F121C" w:rsidRPr="00CE3EC7">
        <w:t>Habilitačná prednáška a obhajoba habilitačnej práce</w:t>
      </w:r>
      <w:r w:rsidR="007740EB" w:rsidRPr="00CE3EC7">
        <w:t xml:space="preserve"> </w:t>
      </w:r>
      <w:r w:rsidR="00B45126">
        <w:t>Ing. Antonína Korauša, PhD., LL.M., MBA</w:t>
      </w:r>
      <w:r w:rsidR="009F121C" w:rsidRPr="00CE3EC7">
        <w:t xml:space="preserve"> boli na požadovanej teoretickej a pedagogickej úrovni a preto je</w:t>
      </w:r>
      <w:r w:rsidR="00B45126">
        <w:t>ho</w:t>
      </w:r>
      <w:r w:rsidR="009F121C" w:rsidRPr="00CE3EC7">
        <w:t xml:space="preserve"> menovanie za „docenta“ v odbore 3.3.15 Manažment bude prínosom pre akademickú obec a je</w:t>
      </w:r>
      <w:r w:rsidR="00B45126">
        <w:t>ho</w:t>
      </w:r>
      <w:r w:rsidR="009F121C" w:rsidRPr="00CE3EC7">
        <w:t xml:space="preserve"> ďalšie pôsobenie v teoretickej a pedagog</w:t>
      </w:r>
      <w:r w:rsidR="00593D64">
        <w:t>ickej oblasti  na vysokej škole.</w:t>
      </w:r>
    </w:p>
    <w:p w:rsidR="00A957FD" w:rsidRPr="00CE3EC7" w:rsidRDefault="00A957FD" w:rsidP="00967B56">
      <w:pPr>
        <w:jc w:val="both"/>
        <w:rPr>
          <w:color w:val="FF0000"/>
        </w:rPr>
      </w:pPr>
    </w:p>
    <w:p w:rsidR="00834847" w:rsidRDefault="009F121C" w:rsidP="009275AF">
      <w:pPr>
        <w:jc w:val="both"/>
        <w:outlineLvl w:val="0"/>
      </w:pPr>
      <w:r w:rsidRPr="00A957FD">
        <w:tab/>
      </w:r>
    </w:p>
    <w:p w:rsidR="00834847" w:rsidRDefault="00834847" w:rsidP="009275AF">
      <w:pPr>
        <w:jc w:val="both"/>
        <w:outlineLvl w:val="0"/>
      </w:pPr>
    </w:p>
    <w:p w:rsidR="00982B55" w:rsidRPr="004411EE" w:rsidRDefault="00982B55" w:rsidP="009275AF">
      <w:pPr>
        <w:jc w:val="both"/>
        <w:outlineLvl w:val="0"/>
      </w:pPr>
      <w:r w:rsidRPr="004411EE">
        <w:rPr>
          <w:b/>
        </w:rPr>
        <w:t>4. NÁVRH  UDELIŤ  UCHÁDZAČ</w:t>
      </w:r>
      <w:r w:rsidR="00DF2E7F">
        <w:rPr>
          <w:b/>
        </w:rPr>
        <w:t>OVI</w:t>
      </w:r>
      <w:r w:rsidRPr="004411EE">
        <w:rPr>
          <w:b/>
        </w:rPr>
        <w:t xml:space="preserve">  TITUL  DOCENT  V ODBORE </w:t>
      </w:r>
    </w:p>
    <w:p w:rsidR="00982B55" w:rsidRDefault="00982B55" w:rsidP="00967B56">
      <w:pPr>
        <w:jc w:val="both"/>
      </w:pPr>
    </w:p>
    <w:p w:rsidR="00007A7B" w:rsidRPr="004411EE" w:rsidRDefault="00007A7B" w:rsidP="00967B56">
      <w:pPr>
        <w:jc w:val="both"/>
      </w:pPr>
    </w:p>
    <w:p w:rsidR="00982B55" w:rsidRPr="00DA3113" w:rsidRDefault="00982B55" w:rsidP="00967B56">
      <w:pPr>
        <w:jc w:val="both"/>
      </w:pPr>
      <w:r w:rsidRPr="00DA3113">
        <w:t>Habilitačná komisia na základe posúdenia predložených dokladov a dokumentov a na základe splnenia všetkých kritérií, v</w:t>
      </w:r>
      <w:r w:rsidR="00DF2E7F">
        <w:t xml:space="preserve">rátane </w:t>
      </w:r>
      <w:r w:rsidRPr="00DA3113">
        <w:t>kritérií PU v Prešove, týkajúcich sa vedeckej, pedagogickej a organizátorskej činnosti uchádzač</w:t>
      </w:r>
      <w:r w:rsidR="00992941">
        <w:t>a</w:t>
      </w:r>
      <w:r w:rsidRPr="00DA3113">
        <w:t>, posudkov oponentov a habilitačnej prednášky konštatuje, že</w:t>
      </w:r>
      <w:r w:rsidR="007740EB" w:rsidRPr="00DA3113">
        <w:t xml:space="preserve"> </w:t>
      </w:r>
      <w:r w:rsidR="00992941">
        <w:t>Ing. Antonín Korauš, PhD., LL.M., MBA</w:t>
      </w:r>
      <w:r w:rsidR="00F10AD1">
        <w:t>.</w:t>
      </w:r>
      <w:r w:rsidRPr="00DA3113">
        <w:t xml:space="preserve"> spĺňa všetky podmienky stanovené všeobecne záväznými právnymi predpismi, ako aj vnútornými predpismi Prešovskej univerzity v Prešove na vymenovanie za docenta v odbore 3.3.15 Manažment. Habilitačná komisia odporúča prijať návrh na vymenovanie</w:t>
      </w:r>
      <w:r w:rsidR="007740EB" w:rsidRPr="00DA3113">
        <w:t xml:space="preserve"> </w:t>
      </w:r>
      <w:r w:rsidR="00992941">
        <w:t>Ing. Antonína Korauša, PhD., LL.M., MBA</w:t>
      </w:r>
      <w:r w:rsidR="00F10AD1">
        <w:t>.</w:t>
      </w:r>
      <w:r w:rsidRPr="00DA3113">
        <w:t xml:space="preserve"> za docenta v odbore 3.3.15  Manažment. </w:t>
      </w:r>
    </w:p>
    <w:p w:rsidR="000E5542" w:rsidRPr="004411EE" w:rsidRDefault="000E5542" w:rsidP="009275AF">
      <w:pPr>
        <w:jc w:val="both"/>
        <w:outlineLvl w:val="0"/>
        <w:rPr>
          <w:u w:val="single"/>
        </w:rPr>
      </w:pPr>
    </w:p>
    <w:p w:rsidR="00982B55" w:rsidRPr="004411EE" w:rsidRDefault="00982B55" w:rsidP="009275AF">
      <w:pPr>
        <w:jc w:val="both"/>
        <w:outlineLvl w:val="0"/>
        <w:rPr>
          <w:u w:val="single"/>
        </w:rPr>
      </w:pPr>
      <w:r w:rsidRPr="004411EE">
        <w:rPr>
          <w:u w:val="single"/>
        </w:rPr>
        <w:t xml:space="preserve">Odôvodnenie návrhu </w:t>
      </w:r>
    </w:p>
    <w:p w:rsidR="00982B55" w:rsidRPr="004411EE" w:rsidRDefault="00982B55" w:rsidP="00967B56">
      <w:pPr>
        <w:jc w:val="both"/>
        <w:rPr>
          <w:u w:val="single"/>
        </w:rPr>
      </w:pPr>
    </w:p>
    <w:p w:rsidR="00982B55" w:rsidRPr="004411EE" w:rsidRDefault="00982B55" w:rsidP="00967B56">
      <w:pPr>
        <w:jc w:val="both"/>
      </w:pPr>
      <w:r w:rsidRPr="004411EE">
        <w:tab/>
        <w:t>Na základe doterajšej vedeckej a pedagogickej práce uchádzač</w:t>
      </w:r>
      <w:r w:rsidR="00992941">
        <w:t>a</w:t>
      </w:r>
      <w:r w:rsidRPr="004411EE">
        <w:t xml:space="preserve">, ktorá je dokladovaná v prílohách habilitačného konania, s prihliadnutím ku kladnému hodnoteniu habilitačnej práce všetkými oponentmi, </w:t>
      </w:r>
      <w:r w:rsidR="00D11DF8">
        <w:t xml:space="preserve">k úrovni prezentovanej habilitačnej prednášky, </w:t>
      </w:r>
      <w:r w:rsidRPr="004411EE">
        <w:t xml:space="preserve">habilitačná komisia odporúča na základe habilitačného konania menovať </w:t>
      </w:r>
      <w:r w:rsidR="00992941">
        <w:t>Ing. Antonína Korauša</w:t>
      </w:r>
      <w:r w:rsidR="00F10AD1">
        <w:t>, PhD.</w:t>
      </w:r>
      <w:r w:rsidR="00992941">
        <w:t>, LL.M., MBA</w:t>
      </w:r>
      <w:r w:rsidRPr="004411EE">
        <w:t xml:space="preserve"> docent</w:t>
      </w:r>
      <w:r w:rsidR="00992941">
        <w:t>om</w:t>
      </w:r>
      <w:r w:rsidRPr="004411EE">
        <w:t xml:space="preserve"> v odbore 3.3.15 Manažment. </w:t>
      </w:r>
    </w:p>
    <w:p w:rsidR="00982B55" w:rsidRPr="00E02DAA" w:rsidRDefault="00982B55" w:rsidP="00967B56">
      <w:pPr>
        <w:jc w:val="both"/>
        <w:rPr>
          <w:color w:val="FF0000"/>
        </w:rPr>
      </w:pPr>
    </w:p>
    <w:p w:rsidR="00CE3EC7" w:rsidRDefault="00CE3EC7" w:rsidP="009275AF">
      <w:pPr>
        <w:jc w:val="both"/>
        <w:outlineLvl w:val="0"/>
      </w:pPr>
    </w:p>
    <w:p w:rsidR="00982B55" w:rsidRPr="004411EE" w:rsidRDefault="00CD3C8E" w:rsidP="009275AF">
      <w:pPr>
        <w:jc w:val="both"/>
        <w:outlineLvl w:val="0"/>
      </w:pPr>
      <w:r w:rsidRPr="004411EE">
        <w:t xml:space="preserve">V Prešove, dňa </w:t>
      </w:r>
      <w:r w:rsidR="00992941">
        <w:t>9.</w:t>
      </w:r>
      <w:r w:rsidR="00196A3D">
        <w:t xml:space="preserve"> </w:t>
      </w:r>
      <w:r w:rsidR="00992941">
        <w:t>decembra</w:t>
      </w:r>
      <w:r w:rsidR="00CE3EC7">
        <w:t xml:space="preserve"> </w:t>
      </w:r>
      <w:r w:rsidR="00CC35BE">
        <w:t>201</w:t>
      </w:r>
      <w:r w:rsidR="00F10AD1">
        <w:t>4</w:t>
      </w:r>
    </w:p>
    <w:p w:rsidR="00A25BD7" w:rsidRPr="00E02DAA" w:rsidRDefault="00982B55" w:rsidP="005073C9">
      <w:pPr>
        <w:jc w:val="both"/>
        <w:rPr>
          <w:color w:val="FF0000"/>
        </w:rPr>
      </w:pPr>
      <w:r w:rsidRPr="00E02DAA">
        <w:rPr>
          <w:color w:val="FF0000"/>
        </w:rPr>
        <w:tab/>
      </w:r>
      <w:r w:rsidRPr="00E02DAA">
        <w:rPr>
          <w:color w:val="FF0000"/>
        </w:rPr>
        <w:tab/>
      </w:r>
      <w:r w:rsidRPr="00E02DAA">
        <w:rPr>
          <w:color w:val="FF0000"/>
        </w:rPr>
        <w:tab/>
      </w:r>
      <w:r w:rsidRPr="00E02DAA">
        <w:rPr>
          <w:color w:val="FF0000"/>
        </w:rPr>
        <w:tab/>
      </w:r>
      <w:r w:rsidRPr="00E02DAA">
        <w:rPr>
          <w:color w:val="FF0000"/>
        </w:rPr>
        <w:tab/>
      </w:r>
      <w:r w:rsidRPr="00E02DAA">
        <w:rPr>
          <w:color w:val="FF0000"/>
        </w:rPr>
        <w:tab/>
      </w:r>
    </w:p>
    <w:p w:rsidR="00A25BD7" w:rsidRPr="00E02DAA" w:rsidRDefault="00A25BD7" w:rsidP="00A25BD7">
      <w:pPr>
        <w:rPr>
          <w:color w:val="FF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30"/>
        <w:gridCol w:w="720"/>
        <w:gridCol w:w="3562"/>
      </w:tblGrid>
      <w:tr w:rsidR="00A25BD7" w:rsidRPr="00E02DAA">
        <w:tc>
          <w:tcPr>
            <w:tcW w:w="4930" w:type="dxa"/>
            <w:tcBorders>
              <w:right w:val="nil"/>
            </w:tcBorders>
            <w:vAlign w:val="center"/>
          </w:tcPr>
          <w:p w:rsidR="00A25BD7" w:rsidRPr="004411EE" w:rsidRDefault="00A25BD7" w:rsidP="00A25BD7">
            <w:pPr>
              <w:rPr>
                <w:sz w:val="22"/>
              </w:rPr>
            </w:pPr>
            <w:r w:rsidRPr="004411EE">
              <w:rPr>
                <w:b/>
                <w:bCs/>
                <w:sz w:val="22"/>
              </w:rPr>
              <w:t>Predseda habilitačnej komisie:</w:t>
            </w:r>
          </w:p>
        </w:tc>
        <w:tc>
          <w:tcPr>
            <w:tcW w:w="720" w:type="dxa"/>
            <w:tcBorders>
              <w:left w:val="nil"/>
              <w:right w:val="nil"/>
            </w:tcBorders>
          </w:tcPr>
          <w:p w:rsidR="00A25BD7" w:rsidRPr="00E02DAA" w:rsidRDefault="00A25BD7" w:rsidP="00A25BD7">
            <w:pPr>
              <w:rPr>
                <w:color w:val="FF0000"/>
                <w:sz w:val="22"/>
              </w:rPr>
            </w:pPr>
          </w:p>
        </w:tc>
        <w:tc>
          <w:tcPr>
            <w:tcW w:w="3562" w:type="dxa"/>
            <w:tcBorders>
              <w:left w:val="nil"/>
            </w:tcBorders>
          </w:tcPr>
          <w:p w:rsidR="00A25BD7" w:rsidRPr="004411EE" w:rsidRDefault="00A25BD7" w:rsidP="00A25BD7">
            <w:pPr>
              <w:pStyle w:val="Nadpis3"/>
              <w:rPr>
                <w:sz w:val="22"/>
              </w:rPr>
            </w:pPr>
            <w:r w:rsidRPr="004411EE">
              <w:rPr>
                <w:sz w:val="22"/>
              </w:rPr>
              <w:t>Podpis</w:t>
            </w:r>
          </w:p>
        </w:tc>
      </w:tr>
      <w:tr w:rsidR="00A25BD7" w:rsidRPr="00E02DAA">
        <w:tc>
          <w:tcPr>
            <w:tcW w:w="4930" w:type="dxa"/>
            <w:tcBorders>
              <w:right w:val="nil"/>
            </w:tcBorders>
            <w:vAlign w:val="center"/>
          </w:tcPr>
          <w:p w:rsidR="00A25BD7" w:rsidRPr="004411EE" w:rsidRDefault="00DA3113" w:rsidP="00196A3D">
            <w:pPr>
              <w:rPr>
                <w:sz w:val="22"/>
              </w:rPr>
            </w:pPr>
            <w:r>
              <w:t>p</w:t>
            </w:r>
            <w:r w:rsidR="00A25BD7" w:rsidRPr="004411EE">
              <w:t xml:space="preserve">rof. Ing. </w:t>
            </w:r>
            <w:r w:rsidR="00196A3D">
              <w:t>Vojtech Kollár, PhD.</w:t>
            </w:r>
          </w:p>
        </w:tc>
        <w:tc>
          <w:tcPr>
            <w:tcW w:w="720" w:type="dxa"/>
            <w:tcBorders>
              <w:left w:val="nil"/>
              <w:right w:val="nil"/>
            </w:tcBorders>
          </w:tcPr>
          <w:p w:rsidR="00A25BD7" w:rsidRPr="00E02DAA" w:rsidRDefault="00A25BD7" w:rsidP="00A25BD7">
            <w:pPr>
              <w:spacing w:line="480" w:lineRule="auto"/>
              <w:rPr>
                <w:color w:val="FF0000"/>
                <w:sz w:val="22"/>
              </w:rPr>
            </w:pPr>
          </w:p>
        </w:tc>
        <w:tc>
          <w:tcPr>
            <w:tcW w:w="3562" w:type="dxa"/>
            <w:tcBorders>
              <w:left w:val="nil"/>
            </w:tcBorders>
          </w:tcPr>
          <w:p w:rsidR="00A25BD7" w:rsidRPr="00834847" w:rsidRDefault="00834847" w:rsidP="00A25BD7">
            <w:pPr>
              <w:spacing w:line="480" w:lineRule="auto"/>
              <w:rPr>
                <w:sz w:val="22"/>
              </w:rPr>
            </w:pPr>
            <w:r w:rsidRPr="00834847">
              <w:rPr>
                <w:sz w:val="22"/>
              </w:rPr>
              <w:t>prítomný</w:t>
            </w:r>
          </w:p>
        </w:tc>
      </w:tr>
      <w:tr w:rsidR="00A25BD7" w:rsidRPr="00E02DAA">
        <w:tc>
          <w:tcPr>
            <w:tcW w:w="4930" w:type="dxa"/>
            <w:tcBorders>
              <w:right w:val="nil"/>
            </w:tcBorders>
            <w:vAlign w:val="center"/>
          </w:tcPr>
          <w:p w:rsidR="00A25BD7" w:rsidRPr="004411EE" w:rsidRDefault="00A25BD7" w:rsidP="00A25BD7">
            <w:pPr>
              <w:rPr>
                <w:sz w:val="22"/>
              </w:rPr>
            </w:pPr>
            <w:r w:rsidRPr="004411EE">
              <w:rPr>
                <w:b/>
                <w:bCs/>
                <w:sz w:val="22"/>
              </w:rPr>
              <w:t>Členovia/ky habilitačnej komisie:</w:t>
            </w:r>
          </w:p>
        </w:tc>
        <w:tc>
          <w:tcPr>
            <w:tcW w:w="720" w:type="dxa"/>
            <w:tcBorders>
              <w:left w:val="nil"/>
              <w:right w:val="nil"/>
            </w:tcBorders>
          </w:tcPr>
          <w:p w:rsidR="00A25BD7" w:rsidRPr="00E02DAA" w:rsidRDefault="00A25BD7" w:rsidP="00A25BD7">
            <w:pPr>
              <w:spacing w:line="480" w:lineRule="auto"/>
              <w:rPr>
                <w:color w:val="FF0000"/>
                <w:sz w:val="22"/>
              </w:rPr>
            </w:pPr>
          </w:p>
        </w:tc>
        <w:tc>
          <w:tcPr>
            <w:tcW w:w="3562" w:type="dxa"/>
            <w:tcBorders>
              <w:left w:val="nil"/>
            </w:tcBorders>
          </w:tcPr>
          <w:p w:rsidR="00A25BD7" w:rsidRPr="00834847" w:rsidRDefault="00A25BD7" w:rsidP="00A25BD7">
            <w:pPr>
              <w:spacing w:line="480" w:lineRule="auto"/>
              <w:rPr>
                <w:sz w:val="22"/>
              </w:rPr>
            </w:pPr>
          </w:p>
        </w:tc>
      </w:tr>
      <w:tr w:rsidR="00A25BD7" w:rsidRPr="00E02DAA">
        <w:tc>
          <w:tcPr>
            <w:tcW w:w="4930" w:type="dxa"/>
            <w:tcBorders>
              <w:right w:val="nil"/>
            </w:tcBorders>
            <w:vAlign w:val="center"/>
          </w:tcPr>
          <w:p w:rsidR="00A25BD7" w:rsidRPr="004411EE" w:rsidRDefault="00CC35BE" w:rsidP="00196A3D">
            <w:pPr>
              <w:rPr>
                <w:sz w:val="22"/>
              </w:rPr>
            </w:pPr>
            <w:r>
              <w:rPr>
                <w:sz w:val="22"/>
              </w:rPr>
              <w:t xml:space="preserve">prof. Ing. </w:t>
            </w:r>
            <w:r w:rsidR="00196A3D">
              <w:rPr>
                <w:sz w:val="22"/>
              </w:rPr>
              <w:t>Vanda Lieskovská, PhD.</w:t>
            </w:r>
            <w:r>
              <w:rPr>
                <w:sz w:val="22"/>
              </w:rPr>
              <w:t xml:space="preserve"> </w:t>
            </w:r>
          </w:p>
        </w:tc>
        <w:tc>
          <w:tcPr>
            <w:tcW w:w="720" w:type="dxa"/>
            <w:tcBorders>
              <w:left w:val="nil"/>
              <w:right w:val="nil"/>
            </w:tcBorders>
          </w:tcPr>
          <w:p w:rsidR="00A25BD7" w:rsidRPr="00E02DAA" w:rsidRDefault="00A25BD7" w:rsidP="00A25BD7">
            <w:pPr>
              <w:spacing w:line="480" w:lineRule="auto"/>
              <w:rPr>
                <w:color w:val="FF0000"/>
                <w:sz w:val="22"/>
              </w:rPr>
            </w:pPr>
          </w:p>
        </w:tc>
        <w:tc>
          <w:tcPr>
            <w:tcW w:w="3562" w:type="dxa"/>
            <w:tcBorders>
              <w:left w:val="nil"/>
            </w:tcBorders>
          </w:tcPr>
          <w:p w:rsidR="00A25BD7" w:rsidRPr="00834847" w:rsidRDefault="00834847" w:rsidP="00A25BD7">
            <w:pPr>
              <w:spacing w:line="480" w:lineRule="auto"/>
              <w:rPr>
                <w:sz w:val="22"/>
              </w:rPr>
            </w:pPr>
            <w:r w:rsidRPr="00834847">
              <w:rPr>
                <w:sz w:val="22"/>
              </w:rPr>
              <w:t>prítomná</w:t>
            </w:r>
          </w:p>
        </w:tc>
      </w:tr>
      <w:tr w:rsidR="00A25BD7" w:rsidRPr="00E02DAA">
        <w:tc>
          <w:tcPr>
            <w:tcW w:w="4930" w:type="dxa"/>
            <w:tcBorders>
              <w:right w:val="nil"/>
            </w:tcBorders>
            <w:vAlign w:val="center"/>
          </w:tcPr>
          <w:p w:rsidR="00A25BD7" w:rsidRPr="004411EE" w:rsidRDefault="00196A3D" w:rsidP="00520C66">
            <w:pPr>
              <w:jc w:val="both"/>
              <w:rPr>
                <w:sz w:val="22"/>
              </w:rPr>
            </w:pPr>
            <w:r>
              <w:t>doc. Ing. Jaroslav Belás, Ph.D.</w:t>
            </w:r>
          </w:p>
        </w:tc>
        <w:tc>
          <w:tcPr>
            <w:tcW w:w="720" w:type="dxa"/>
            <w:tcBorders>
              <w:left w:val="nil"/>
              <w:right w:val="nil"/>
            </w:tcBorders>
          </w:tcPr>
          <w:p w:rsidR="00A25BD7" w:rsidRPr="00E02DAA" w:rsidRDefault="00A25BD7" w:rsidP="00A25BD7">
            <w:pPr>
              <w:spacing w:line="480" w:lineRule="auto"/>
              <w:rPr>
                <w:color w:val="FF0000"/>
                <w:sz w:val="22"/>
              </w:rPr>
            </w:pPr>
          </w:p>
        </w:tc>
        <w:tc>
          <w:tcPr>
            <w:tcW w:w="3562" w:type="dxa"/>
            <w:tcBorders>
              <w:left w:val="nil"/>
            </w:tcBorders>
          </w:tcPr>
          <w:p w:rsidR="00A25BD7" w:rsidRPr="00834847" w:rsidRDefault="00834847" w:rsidP="00A25BD7">
            <w:pPr>
              <w:spacing w:line="480" w:lineRule="auto"/>
              <w:rPr>
                <w:sz w:val="22"/>
              </w:rPr>
            </w:pPr>
            <w:r w:rsidRPr="00834847">
              <w:rPr>
                <w:sz w:val="22"/>
              </w:rPr>
              <w:t>prítomný</w:t>
            </w:r>
          </w:p>
        </w:tc>
      </w:tr>
      <w:tr w:rsidR="00A25BD7" w:rsidRPr="00E02DAA">
        <w:tc>
          <w:tcPr>
            <w:tcW w:w="4930" w:type="dxa"/>
            <w:tcBorders>
              <w:right w:val="nil"/>
            </w:tcBorders>
            <w:vAlign w:val="center"/>
          </w:tcPr>
          <w:p w:rsidR="00A25BD7" w:rsidRPr="004411EE" w:rsidRDefault="00A25BD7" w:rsidP="00A25BD7">
            <w:pPr>
              <w:rPr>
                <w:b/>
                <w:sz w:val="22"/>
              </w:rPr>
            </w:pPr>
            <w:r w:rsidRPr="004411EE">
              <w:rPr>
                <w:b/>
                <w:sz w:val="22"/>
              </w:rPr>
              <w:t>Oponenti:</w:t>
            </w:r>
          </w:p>
        </w:tc>
        <w:tc>
          <w:tcPr>
            <w:tcW w:w="720" w:type="dxa"/>
            <w:tcBorders>
              <w:left w:val="nil"/>
              <w:right w:val="nil"/>
            </w:tcBorders>
          </w:tcPr>
          <w:p w:rsidR="00A25BD7" w:rsidRPr="00E02DAA" w:rsidRDefault="00A25BD7" w:rsidP="00A25BD7">
            <w:pPr>
              <w:spacing w:line="480" w:lineRule="auto"/>
              <w:rPr>
                <w:color w:val="FF0000"/>
                <w:sz w:val="22"/>
              </w:rPr>
            </w:pPr>
          </w:p>
        </w:tc>
        <w:tc>
          <w:tcPr>
            <w:tcW w:w="3562" w:type="dxa"/>
            <w:tcBorders>
              <w:left w:val="nil"/>
            </w:tcBorders>
          </w:tcPr>
          <w:p w:rsidR="00A25BD7" w:rsidRPr="00834847" w:rsidRDefault="00A25BD7" w:rsidP="00A25BD7">
            <w:pPr>
              <w:spacing w:line="480" w:lineRule="auto"/>
              <w:rPr>
                <w:sz w:val="22"/>
              </w:rPr>
            </w:pPr>
          </w:p>
        </w:tc>
      </w:tr>
      <w:tr w:rsidR="00A25BD7" w:rsidRPr="00E02DAA">
        <w:tc>
          <w:tcPr>
            <w:tcW w:w="4930" w:type="dxa"/>
            <w:tcBorders>
              <w:right w:val="nil"/>
            </w:tcBorders>
            <w:vAlign w:val="center"/>
          </w:tcPr>
          <w:p w:rsidR="00A25BD7" w:rsidRPr="00520C66" w:rsidRDefault="00196A3D" w:rsidP="00520C66">
            <w:pPr>
              <w:jc w:val="both"/>
            </w:pPr>
            <w:r>
              <w:t>prof. Ing. Viktória Čejková, PhD.</w:t>
            </w:r>
          </w:p>
        </w:tc>
        <w:tc>
          <w:tcPr>
            <w:tcW w:w="720" w:type="dxa"/>
            <w:tcBorders>
              <w:left w:val="nil"/>
              <w:right w:val="nil"/>
            </w:tcBorders>
          </w:tcPr>
          <w:p w:rsidR="00A25BD7" w:rsidRPr="00E02DAA" w:rsidRDefault="00A25BD7" w:rsidP="00A25BD7">
            <w:pPr>
              <w:spacing w:line="480" w:lineRule="auto"/>
              <w:rPr>
                <w:color w:val="FF0000"/>
                <w:sz w:val="22"/>
              </w:rPr>
            </w:pPr>
          </w:p>
        </w:tc>
        <w:tc>
          <w:tcPr>
            <w:tcW w:w="3562" w:type="dxa"/>
            <w:tcBorders>
              <w:left w:val="nil"/>
            </w:tcBorders>
          </w:tcPr>
          <w:p w:rsidR="00A25BD7" w:rsidRPr="00834847" w:rsidRDefault="00834847" w:rsidP="00A25BD7">
            <w:pPr>
              <w:spacing w:line="480" w:lineRule="auto"/>
              <w:rPr>
                <w:sz w:val="22"/>
              </w:rPr>
            </w:pPr>
            <w:r w:rsidRPr="00834847">
              <w:rPr>
                <w:sz w:val="22"/>
              </w:rPr>
              <w:t>prítomná</w:t>
            </w:r>
          </w:p>
        </w:tc>
      </w:tr>
      <w:tr w:rsidR="005073C9" w:rsidRPr="00E02DAA">
        <w:tc>
          <w:tcPr>
            <w:tcW w:w="4930" w:type="dxa"/>
            <w:tcBorders>
              <w:right w:val="nil"/>
            </w:tcBorders>
            <w:vAlign w:val="center"/>
          </w:tcPr>
          <w:p w:rsidR="005073C9" w:rsidRPr="00520C66" w:rsidRDefault="00F10AD1" w:rsidP="00196A3D">
            <w:pPr>
              <w:jc w:val="both"/>
            </w:pPr>
            <w:r>
              <w:t xml:space="preserve">prof. Ing. </w:t>
            </w:r>
            <w:r w:rsidR="00196A3D">
              <w:t xml:space="preserve">Pavel Ondrčka, CSc. </w:t>
            </w:r>
          </w:p>
        </w:tc>
        <w:tc>
          <w:tcPr>
            <w:tcW w:w="720" w:type="dxa"/>
            <w:tcBorders>
              <w:left w:val="nil"/>
              <w:right w:val="nil"/>
            </w:tcBorders>
          </w:tcPr>
          <w:p w:rsidR="005073C9" w:rsidRPr="00E02DAA" w:rsidRDefault="005073C9" w:rsidP="00A25BD7">
            <w:pPr>
              <w:spacing w:line="480" w:lineRule="auto"/>
              <w:rPr>
                <w:color w:val="FF0000"/>
                <w:sz w:val="22"/>
              </w:rPr>
            </w:pPr>
          </w:p>
        </w:tc>
        <w:tc>
          <w:tcPr>
            <w:tcW w:w="3562" w:type="dxa"/>
            <w:tcBorders>
              <w:left w:val="nil"/>
            </w:tcBorders>
          </w:tcPr>
          <w:p w:rsidR="005073C9" w:rsidRPr="00834847" w:rsidRDefault="00834847" w:rsidP="00A25BD7">
            <w:pPr>
              <w:spacing w:line="480" w:lineRule="auto"/>
              <w:rPr>
                <w:sz w:val="22"/>
              </w:rPr>
            </w:pPr>
            <w:r w:rsidRPr="00834847">
              <w:rPr>
                <w:sz w:val="22"/>
              </w:rPr>
              <w:t>prítomný</w:t>
            </w:r>
          </w:p>
        </w:tc>
      </w:tr>
      <w:tr w:rsidR="005073C9" w:rsidRPr="00E02DAA">
        <w:tc>
          <w:tcPr>
            <w:tcW w:w="4930" w:type="dxa"/>
            <w:tcBorders>
              <w:right w:val="nil"/>
            </w:tcBorders>
            <w:vAlign w:val="center"/>
          </w:tcPr>
          <w:p w:rsidR="005073C9" w:rsidRPr="00E02DAA" w:rsidRDefault="00520C66" w:rsidP="00CF081D">
            <w:pPr>
              <w:rPr>
                <w:color w:val="FF0000"/>
              </w:rPr>
            </w:pPr>
            <w:r w:rsidRPr="00D635F8">
              <w:t xml:space="preserve">doc. </w:t>
            </w:r>
            <w:r w:rsidR="00CF081D">
              <w:t>Ing. Eduard</w:t>
            </w:r>
            <w:r w:rsidR="00196A3D">
              <w:t xml:space="preserve"> Urban, PhD.</w:t>
            </w:r>
          </w:p>
        </w:tc>
        <w:tc>
          <w:tcPr>
            <w:tcW w:w="720" w:type="dxa"/>
            <w:tcBorders>
              <w:left w:val="nil"/>
              <w:right w:val="nil"/>
            </w:tcBorders>
          </w:tcPr>
          <w:p w:rsidR="005073C9" w:rsidRPr="00E02DAA" w:rsidRDefault="005073C9" w:rsidP="00A25BD7">
            <w:pPr>
              <w:spacing w:line="480" w:lineRule="auto"/>
              <w:rPr>
                <w:color w:val="FF0000"/>
                <w:sz w:val="22"/>
              </w:rPr>
            </w:pPr>
          </w:p>
        </w:tc>
        <w:tc>
          <w:tcPr>
            <w:tcW w:w="3562" w:type="dxa"/>
            <w:tcBorders>
              <w:left w:val="nil"/>
            </w:tcBorders>
          </w:tcPr>
          <w:p w:rsidR="005073C9" w:rsidRPr="00834847" w:rsidRDefault="00834847" w:rsidP="00A25BD7">
            <w:pPr>
              <w:spacing w:line="480" w:lineRule="auto"/>
              <w:rPr>
                <w:sz w:val="22"/>
              </w:rPr>
            </w:pPr>
            <w:r w:rsidRPr="00834847">
              <w:rPr>
                <w:sz w:val="22"/>
              </w:rPr>
              <w:t>neprítomný</w:t>
            </w:r>
          </w:p>
        </w:tc>
      </w:tr>
    </w:tbl>
    <w:p w:rsidR="00A25BD7" w:rsidRPr="00E02DAA" w:rsidRDefault="00A25BD7" w:rsidP="00A25BD7">
      <w:pPr>
        <w:rPr>
          <w:color w:val="FF0000"/>
          <w:sz w:val="22"/>
        </w:rPr>
      </w:pPr>
    </w:p>
    <w:p w:rsidR="00982B55" w:rsidRPr="00E02DAA" w:rsidRDefault="00982B55" w:rsidP="005A4714">
      <w:pPr>
        <w:rPr>
          <w:color w:val="FF0000"/>
        </w:rPr>
      </w:pPr>
    </w:p>
    <w:p w:rsidR="003B7338" w:rsidRPr="003B7338" w:rsidRDefault="003B7338" w:rsidP="00B043E8">
      <w:bookmarkStart w:id="0" w:name="_GoBack"/>
      <w:bookmarkEnd w:id="0"/>
      <w:r>
        <w:tab/>
      </w:r>
      <w:r>
        <w:tab/>
      </w:r>
      <w:r>
        <w:tab/>
      </w:r>
      <w:r>
        <w:tab/>
      </w:r>
      <w:r>
        <w:tab/>
      </w:r>
      <w:r>
        <w:tab/>
      </w:r>
    </w:p>
    <w:sectPr w:rsidR="003B7338" w:rsidRPr="003B7338" w:rsidSect="00007A7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A0A" w:rsidRDefault="00704A0A">
      <w:r>
        <w:separator/>
      </w:r>
    </w:p>
  </w:endnote>
  <w:endnote w:type="continuationSeparator" w:id="0">
    <w:p w:rsidR="00704A0A" w:rsidRDefault="00704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7C0" w:rsidRDefault="009B17C0">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7C0" w:rsidRDefault="009B17C0">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7C0" w:rsidRDefault="009B17C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A0A" w:rsidRDefault="00704A0A">
      <w:r>
        <w:separator/>
      </w:r>
    </w:p>
  </w:footnote>
  <w:footnote w:type="continuationSeparator" w:id="0">
    <w:p w:rsidR="00704A0A" w:rsidRDefault="00704A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7C0" w:rsidRDefault="009B17C0" w:rsidP="00423C51">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9B17C0" w:rsidRDefault="009B17C0">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7C0" w:rsidRDefault="009B17C0" w:rsidP="000B6849">
    <w:pPr>
      <w:pStyle w:val="Hlavika"/>
      <w:framePr w:wrap="around" w:vAnchor="text" w:hAnchor="margin" w:xAlign="center" w:y="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7C0" w:rsidRDefault="009B17C0">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542EA"/>
    <w:multiLevelType w:val="hybridMultilevel"/>
    <w:tmpl w:val="E8848BE4"/>
    <w:lvl w:ilvl="0" w:tplc="D62C0FC0">
      <w:start w:val="1"/>
      <w:numFmt w:val="decimal"/>
      <w:lvlText w:val="%1."/>
      <w:lvlJc w:val="left"/>
      <w:pPr>
        <w:tabs>
          <w:tab w:val="num" w:pos="740"/>
        </w:tabs>
        <w:ind w:left="720" w:hanging="360"/>
      </w:pPr>
      <w:rPr>
        <w:rFont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nsid w:val="250F7743"/>
    <w:multiLevelType w:val="hybridMultilevel"/>
    <w:tmpl w:val="BE7880BA"/>
    <w:lvl w:ilvl="0" w:tplc="C65EA154">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nsid w:val="26537CAD"/>
    <w:multiLevelType w:val="hybridMultilevel"/>
    <w:tmpl w:val="8456350E"/>
    <w:lvl w:ilvl="0" w:tplc="041B0001">
      <w:start w:val="1"/>
      <w:numFmt w:val="bullet"/>
      <w:lvlText w:val=""/>
      <w:lvlJc w:val="left"/>
      <w:pPr>
        <w:tabs>
          <w:tab w:val="num" w:pos="720"/>
        </w:tabs>
        <w:ind w:left="720" w:hanging="360"/>
      </w:pPr>
      <w:rPr>
        <w:rFonts w:ascii="Symbol" w:hAnsi="Symbol" w:hint="default"/>
        <w:b w:val="0"/>
        <w:i w:val="0"/>
        <w:color w:val="auto"/>
      </w:rPr>
    </w:lvl>
    <w:lvl w:ilvl="1" w:tplc="04050003" w:tentative="1">
      <w:start w:val="1"/>
      <w:numFmt w:val="bullet"/>
      <w:lvlText w:val="o"/>
      <w:lvlJc w:val="left"/>
      <w:pPr>
        <w:tabs>
          <w:tab w:val="num" w:pos="1676"/>
        </w:tabs>
        <w:ind w:left="1676" w:hanging="360"/>
      </w:pPr>
      <w:rPr>
        <w:rFonts w:ascii="Courier New" w:hAnsi="Courier New" w:cs="Courier New" w:hint="default"/>
      </w:rPr>
    </w:lvl>
    <w:lvl w:ilvl="2" w:tplc="04050005" w:tentative="1">
      <w:start w:val="1"/>
      <w:numFmt w:val="bullet"/>
      <w:lvlText w:val=""/>
      <w:lvlJc w:val="left"/>
      <w:pPr>
        <w:tabs>
          <w:tab w:val="num" w:pos="2396"/>
        </w:tabs>
        <w:ind w:left="2396" w:hanging="360"/>
      </w:pPr>
      <w:rPr>
        <w:rFonts w:ascii="Wingdings" w:hAnsi="Wingdings" w:hint="default"/>
      </w:rPr>
    </w:lvl>
    <w:lvl w:ilvl="3" w:tplc="04050001" w:tentative="1">
      <w:start w:val="1"/>
      <w:numFmt w:val="bullet"/>
      <w:lvlText w:val=""/>
      <w:lvlJc w:val="left"/>
      <w:pPr>
        <w:tabs>
          <w:tab w:val="num" w:pos="3116"/>
        </w:tabs>
        <w:ind w:left="3116" w:hanging="360"/>
      </w:pPr>
      <w:rPr>
        <w:rFonts w:ascii="Symbol" w:hAnsi="Symbol" w:hint="default"/>
      </w:rPr>
    </w:lvl>
    <w:lvl w:ilvl="4" w:tplc="04050003" w:tentative="1">
      <w:start w:val="1"/>
      <w:numFmt w:val="bullet"/>
      <w:lvlText w:val="o"/>
      <w:lvlJc w:val="left"/>
      <w:pPr>
        <w:tabs>
          <w:tab w:val="num" w:pos="3836"/>
        </w:tabs>
        <w:ind w:left="3836" w:hanging="360"/>
      </w:pPr>
      <w:rPr>
        <w:rFonts w:ascii="Courier New" w:hAnsi="Courier New" w:cs="Courier New" w:hint="default"/>
      </w:rPr>
    </w:lvl>
    <w:lvl w:ilvl="5" w:tplc="04050005" w:tentative="1">
      <w:start w:val="1"/>
      <w:numFmt w:val="bullet"/>
      <w:lvlText w:val=""/>
      <w:lvlJc w:val="left"/>
      <w:pPr>
        <w:tabs>
          <w:tab w:val="num" w:pos="4556"/>
        </w:tabs>
        <w:ind w:left="4556" w:hanging="360"/>
      </w:pPr>
      <w:rPr>
        <w:rFonts w:ascii="Wingdings" w:hAnsi="Wingdings" w:hint="default"/>
      </w:rPr>
    </w:lvl>
    <w:lvl w:ilvl="6" w:tplc="04050001" w:tentative="1">
      <w:start w:val="1"/>
      <w:numFmt w:val="bullet"/>
      <w:lvlText w:val=""/>
      <w:lvlJc w:val="left"/>
      <w:pPr>
        <w:tabs>
          <w:tab w:val="num" w:pos="5276"/>
        </w:tabs>
        <w:ind w:left="5276" w:hanging="360"/>
      </w:pPr>
      <w:rPr>
        <w:rFonts w:ascii="Symbol" w:hAnsi="Symbol" w:hint="default"/>
      </w:rPr>
    </w:lvl>
    <w:lvl w:ilvl="7" w:tplc="04050003" w:tentative="1">
      <w:start w:val="1"/>
      <w:numFmt w:val="bullet"/>
      <w:lvlText w:val="o"/>
      <w:lvlJc w:val="left"/>
      <w:pPr>
        <w:tabs>
          <w:tab w:val="num" w:pos="5996"/>
        </w:tabs>
        <w:ind w:left="5996" w:hanging="360"/>
      </w:pPr>
      <w:rPr>
        <w:rFonts w:ascii="Courier New" w:hAnsi="Courier New" w:cs="Courier New" w:hint="default"/>
      </w:rPr>
    </w:lvl>
    <w:lvl w:ilvl="8" w:tplc="04050005" w:tentative="1">
      <w:start w:val="1"/>
      <w:numFmt w:val="bullet"/>
      <w:lvlText w:val=""/>
      <w:lvlJc w:val="left"/>
      <w:pPr>
        <w:tabs>
          <w:tab w:val="num" w:pos="6716"/>
        </w:tabs>
        <w:ind w:left="6716" w:hanging="360"/>
      </w:pPr>
      <w:rPr>
        <w:rFonts w:ascii="Wingdings" w:hAnsi="Wingdings" w:hint="default"/>
      </w:rPr>
    </w:lvl>
  </w:abstractNum>
  <w:abstractNum w:abstractNumId="3">
    <w:nsid w:val="2B662645"/>
    <w:multiLevelType w:val="hybridMultilevel"/>
    <w:tmpl w:val="CE8A1F3A"/>
    <w:lvl w:ilvl="0" w:tplc="041B0003">
      <w:start w:val="1"/>
      <w:numFmt w:val="bullet"/>
      <w:lvlText w:val="o"/>
      <w:lvlJc w:val="left"/>
      <w:pPr>
        <w:tabs>
          <w:tab w:val="num" w:pos="360"/>
        </w:tabs>
        <w:ind w:left="360" w:hanging="360"/>
      </w:pPr>
      <w:rPr>
        <w:rFonts w:ascii="Courier New" w:hAnsi="Courier New" w:cs="Courier New" w:hint="default"/>
      </w:rPr>
    </w:lvl>
    <w:lvl w:ilvl="1" w:tplc="041B0003">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4">
    <w:nsid w:val="37671FF1"/>
    <w:multiLevelType w:val="hybridMultilevel"/>
    <w:tmpl w:val="6FF0E13E"/>
    <w:lvl w:ilvl="0" w:tplc="B3D6ACA0">
      <w:start w:val="24"/>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nsid w:val="4F2C222A"/>
    <w:multiLevelType w:val="hybridMultilevel"/>
    <w:tmpl w:val="9A04381E"/>
    <w:lvl w:ilvl="0" w:tplc="D62C0FC0">
      <w:start w:val="1"/>
      <w:numFmt w:val="decimal"/>
      <w:lvlText w:val="%1."/>
      <w:lvlJc w:val="left"/>
      <w:pPr>
        <w:tabs>
          <w:tab w:val="num" w:pos="1094"/>
        </w:tabs>
        <w:ind w:left="1074"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nsid w:val="5A9E340C"/>
    <w:multiLevelType w:val="hybridMultilevel"/>
    <w:tmpl w:val="DCDEBBFC"/>
    <w:lvl w:ilvl="0" w:tplc="D62C0FC0">
      <w:start w:val="1"/>
      <w:numFmt w:val="decimal"/>
      <w:lvlText w:val="%1."/>
      <w:lvlJc w:val="left"/>
      <w:pPr>
        <w:tabs>
          <w:tab w:val="num" w:pos="740"/>
        </w:tabs>
        <w:ind w:left="720" w:hanging="360"/>
      </w:pPr>
      <w:rPr>
        <w:rFonts w:hint="default"/>
      </w:rPr>
    </w:lvl>
    <w:lvl w:ilvl="1" w:tplc="041B0019" w:tentative="1">
      <w:start w:val="1"/>
      <w:numFmt w:val="lowerLetter"/>
      <w:lvlText w:val="%2."/>
      <w:lvlJc w:val="left"/>
      <w:pPr>
        <w:tabs>
          <w:tab w:val="num" w:pos="1086"/>
        </w:tabs>
        <w:ind w:left="1086" w:hanging="360"/>
      </w:pPr>
    </w:lvl>
    <w:lvl w:ilvl="2" w:tplc="041B001B" w:tentative="1">
      <w:start w:val="1"/>
      <w:numFmt w:val="lowerRoman"/>
      <w:lvlText w:val="%3."/>
      <w:lvlJc w:val="right"/>
      <w:pPr>
        <w:tabs>
          <w:tab w:val="num" w:pos="1806"/>
        </w:tabs>
        <w:ind w:left="1806" w:hanging="180"/>
      </w:pPr>
    </w:lvl>
    <w:lvl w:ilvl="3" w:tplc="041B000F" w:tentative="1">
      <w:start w:val="1"/>
      <w:numFmt w:val="decimal"/>
      <w:lvlText w:val="%4."/>
      <w:lvlJc w:val="left"/>
      <w:pPr>
        <w:tabs>
          <w:tab w:val="num" w:pos="2526"/>
        </w:tabs>
        <w:ind w:left="2526" w:hanging="360"/>
      </w:pPr>
    </w:lvl>
    <w:lvl w:ilvl="4" w:tplc="041B0019" w:tentative="1">
      <w:start w:val="1"/>
      <w:numFmt w:val="lowerLetter"/>
      <w:lvlText w:val="%5."/>
      <w:lvlJc w:val="left"/>
      <w:pPr>
        <w:tabs>
          <w:tab w:val="num" w:pos="3246"/>
        </w:tabs>
        <w:ind w:left="3246" w:hanging="360"/>
      </w:pPr>
    </w:lvl>
    <w:lvl w:ilvl="5" w:tplc="041B001B" w:tentative="1">
      <w:start w:val="1"/>
      <w:numFmt w:val="lowerRoman"/>
      <w:lvlText w:val="%6."/>
      <w:lvlJc w:val="right"/>
      <w:pPr>
        <w:tabs>
          <w:tab w:val="num" w:pos="3966"/>
        </w:tabs>
        <w:ind w:left="3966" w:hanging="180"/>
      </w:pPr>
    </w:lvl>
    <w:lvl w:ilvl="6" w:tplc="041B000F" w:tentative="1">
      <w:start w:val="1"/>
      <w:numFmt w:val="decimal"/>
      <w:lvlText w:val="%7."/>
      <w:lvlJc w:val="left"/>
      <w:pPr>
        <w:tabs>
          <w:tab w:val="num" w:pos="4686"/>
        </w:tabs>
        <w:ind w:left="4686" w:hanging="360"/>
      </w:pPr>
    </w:lvl>
    <w:lvl w:ilvl="7" w:tplc="041B0019" w:tentative="1">
      <w:start w:val="1"/>
      <w:numFmt w:val="lowerLetter"/>
      <w:lvlText w:val="%8."/>
      <w:lvlJc w:val="left"/>
      <w:pPr>
        <w:tabs>
          <w:tab w:val="num" w:pos="5406"/>
        </w:tabs>
        <w:ind w:left="5406" w:hanging="360"/>
      </w:pPr>
    </w:lvl>
    <w:lvl w:ilvl="8" w:tplc="041B001B" w:tentative="1">
      <w:start w:val="1"/>
      <w:numFmt w:val="lowerRoman"/>
      <w:lvlText w:val="%9."/>
      <w:lvlJc w:val="right"/>
      <w:pPr>
        <w:tabs>
          <w:tab w:val="num" w:pos="6126"/>
        </w:tabs>
        <w:ind w:left="6126" w:hanging="180"/>
      </w:pPr>
    </w:lvl>
  </w:abstractNum>
  <w:abstractNum w:abstractNumId="7">
    <w:nsid w:val="5F21522A"/>
    <w:multiLevelType w:val="hybridMultilevel"/>
    <w:tmpl w:val="C2C4794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619A16E8"/>
    <w:multiLevelType w:val="hybridMultilevel"/>
    <w:tmpl w:val="6AAEEF26"/>
    <w:lvl w:ilvl="0" w:tplc="4B14D5E6">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nsid w:val="67016950"/>
    <w:multiLevelType w:val="hybridMultilevel"/>
    <w:tmpl w:val="871CAFFE"/>
    <w:lvl w:ilvl="0" w:tplc="1EFE4522">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nsid w:val="6967736E"/>
    <w:multiLevelType w:val="hybridMultilevel"/>
    <w:tmpl w:val="0B38D9DC"/>
    <w:lvl w:ilvl="0" w:tplc="041B0001">
      <w:start w:val="1"/>
      <w:numFmt w:val="bullet"/>
      <w:lvlText w:val=""/>
      <w:lvlJc w:val="left"/>
      <w:pPr>
        <w:tabs>
          <w:tab w:val="num" w:pos="739"/>
        </w:tabs>
        <w:ind w:left="739" w:hanging="360"/>
      </w:pPr>
      <w:rPr>
        <w:rFonts w:ascii="Symbol" w:hAnsi="Symbol" w:hint="default"/>
      </w:rPr>
    </w:lvl>
    <w:lvl w:ilvl="1" w:tplc="041B0003" w:tentative="1">
      <w:start w:val="1"/>
      <w:numFmt w:val="bullet"/>
      <w:lvlText w:val="o"/>
      <w:lvlJc w:val="left"/>
      <w:pPr>
        <w:tabs>
          <w:tab w:val="num" w:pos="1459"/>
        </w:tabs>
        <w:ind w:left="1459" w:hanging="360"/>
      </w:pPr>
      <w:rPr>
        <w:rFonts w:ascii="Courier New" w:hAnsi="Courier New" w:cs="Courier New" w:hint="default"/>
      </w:rPr>
    </w:lvl>
    <w:lvl w:ilvl="2" w:tplc="041B0005" w:tentative="1">
      <w:start w:val="1"/>
      <w:numFmt w:val="bullet"/>
      <w:lvlText w:val=""/>
      <w:lvlJc w:val="left"/>
      <w:pPr>
        <w:tabs>
          <w:tab w:val="num" w:pos="2179"/>
        </w:tabs>
        <w:ind w:left="2179" w:hanging="360"/>
      </w:pPr>
      <w:rPr>
        <w:rFonts w:ascii="Wingdings" w:hAnsi="Wingdings" w:hint="default"/>
      </w:rPr>
    </w:lvl>
    <w:lvl w:ilvl="3" w:tplc="041B0001" w:tentative="1">
      <w:start w:val="1"/>
      <w:numFmt w:val="bullet"/>
      <w:lvlText w:val=""/>
      <w:lvlJc w:val="left"/>
      <w:pPr>
        <w:tabs>
          <w:tab w:val="num" w:pos="2899"/>
        </w:tabs>
        <w:ind w:left="2899" w:hanging="360"/>
      </w:pPr>
      <w:rPr>
        <w:rFonts w:ascii="Symbol" w:hAnsi="Symbol" w:hint="default"/>
      </w:rPr>
    </w:lvl>
    <w:lvl w:ilvl="4" w:tplc="041B0003" w:tentative="1">
      <w:start w:val="1"/>
      <w:numFmt w:val="bullet"/>
      <w:lvlText w:val="o"/>
      <w:lvlJc w:val="left"/>
      <w:pPr>
        <w:tabs>
          <w:tab w:val="num" w:pos="3619"/>
        </w:tabs>
        <w:ind w:left="3619" w:hanging="360"/>
      </w:pPr>
      <w:rPr>
        <w:rFonts w:ascii="Courier New" w:hAnsi="Courier New" w:cs="Courier New" w:hint="default"/>
      </w:rPr>
    </w:lvl>
    <w:lvl w:ilvl="5" w:tplc="041B0005" w:tentative="1">
      <w:start w:val="1"/>
      <w:numFmt w:val="bullet"/>
      <w:lvlText w:val=""/>
      <w:lvlJc w:val="left"/>
      <w:pPr>
        <w:tabs>
          <w:tab w:val="num" w:pos="4339"/>
        </w:tabs>
        <w:ind w:left="4339" w:hanging="360"/>
      </w:pPr>
      <w:rPr>
        <w:rFonts w:ascii="Wingdings" w:hAnsi="Wingdings" w:hint="default"/>
      </w:rPr>
    </w:lvl>
    <w:lvl w:ilvl="6" w:tplc="041B0001" w:tentative="1">
      <w:start w:val="1"/>
      <w:numFmt w:val="bullet"/>
      <w:lvlText w:val=""/>
      <w:lvlJc w:val="left"/>
      <w:pPr>
        <w:tabs>
          <w:tab w:val="num" w:pos="5059"/>
        </w:tabs>
        <w:ind w:left="5059" w:hanging="360"/>
      </w:pPr>
      <w:rPr>
        <w:rFonts w:ascii="Symbol" w:hAnsi="Symbol" w:hint="default"/>
      </w:rPr>
    </w:lvl>
    <w:lvl w:ilvl="7" w:tplc="041B0003" w:tentative="1">
      <w:start w:val="1"/>
      <w:numFmt w:val="bullet"/>
      <w:lvlText w:val="o"/>
      <w:lvlJc w:val="left"/>
      <w:pPr>
        <w:tabs>
          <w:tab w:val="num" w:pos="5779"/>
        </w:tabs>
        <w:ind w:left="5779" w:hanging="360"/>
      </w:pPr>
      <w:rPr>
        <w:rFonts w:ascii="Courier New" w:hAnsi="Courier New" w:cs="Courier New" w:hint="default"/>
      </w:rPr>
    </w:lvl>
    <w:lvl w:ilvl="8" w:tplc="041B0005" w:tentative="1">
      <w:start w:val="1"/>
      <w:numFmt w:val="bullet"/>
      <w:lvlText w:val=""/>
      <w:lvlJc w:val="left"/>
      <w:pPr>
        <w:tabs>
          <w:tab w:val="num" w:pos="6499"/>
        </w:tabs>
        <w:ind w:left="6499" w:hanging="360"/>
      </w:pPr>
      <w:rPr>
        <w:rFonts w:ascii="Wingdings" w:hAnsi="Wingdings" w:hint="default"/>
      </w:rPr>
    </w:lvl>
  </w:abstractNum>
  <w:abstractNum w:abstractNumId="11">
    <w:nsid w:val="6F0B4299"/>
    <w:multiLevelType w:val="hybridMultilevel"/>
    <w:tmpl w:val="39643298"/>
    <w:lvl w:ilvl="0" w:tplc="D70ED176">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nsid w:val="72AE3DDC"/>
    <w:multiLevelType w:val="hybridMultilevel"/>
    <w:tmpl w:val="14BE1B6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5B271F1"/>
    <w:multiLevelType w:val="hybridMultilevel"/>
    <w:tmpl w:val="29E21624"/>
    <w:lvl w:ilvl="0" w:tplc="92B47A2A">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9"/>
  </w:num>
  <w:num w:numId="3">
    <w:abstractNumId w:val="1"/>
  </w:num>
  <w:num w:numId="4">
    <w:abstractNumId w:val="3"/>
  </w:num>
  <w:num w:numId="5">
    <w:abstractNumId w:val="11"/>
  </w:num>
  <w:num w:numId="6">
    <w:abstractNumId w:val="4"/>
  </w:num>
  <w:num w:numId="7">
    <w:abstractNumId w:val="12"/>
  </w:num>
  <w:num w:numId="8">
    <w:abstractNumId w:val="6"/>
  </w:num>
  <w:num w:numId="9">
    <w:abstractNumId w:val="5"/>
  </w:num>
  <w:num w:numId="10">
    <w:abstractNumId w:val="0"/>
  </w:num>
  <w:num w:numId="11">
    <w:abstractNumId w:val="2"/>
  </w:num>
  <w:num w:numId="12">
    <w:abstractNumId w:val="10"/>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714"/>
    <w:rsid w:val="00007A7B"/>
    <w:rsid w:val="000113B1"/>
    <w:rsid w:val="00015C53"/>
    <w:rsid w:val="00020F8F"/>
    <w:rsid w:val="00033F27"/>
    <w:rsid w:val="0003706F"/>
    <w:rsid w:val="00042716"/>
    <w:rsid w:val="00046DEF"/>
    <w:rsid w:val="00054AAD"/>
    <w:rsid w:val="00055ACF"/>
    <w:rsid w:val="00057A32"/>
    <w:rsid w:val="00070453"/>
    <w:rsid w:val="0009296C"/>
    <w:rsid w:val="000A3B9C"/>
    <w:rsid w:val="000A4DF0"/>
    <w:rsid w:val="000B3B1A"/>
    <w:rsid w:val="000B46C5"/>
    <w:rsid w:val="000B4F73"/>
    <w:rsid w:val="000B6849"/>
    <w:rsid w:val="000C01A1"/>
    <w:rsid w:val="000C3AEC"/>
    <w:rsid w:val="000D7E70"/>
    <w:rsid w:val="000E2C21"/>
    <w:rsid w:val="000E2CC6"/>
    <w:rsid w:val="000E34FF"/>
    <w:rsid w:val="000E3C59"/>
    <w:rsid w:val="000E47E5"/>
    <w:rsid w:val="000E5542"/>
    <w:rsid w:val="000E75F4"/>
    <w:rsid w:val="000F734C"/>
    <w:rsid w:val="00100FD4"/>
    <w:rsid w:val="0010705F"/>
    <w:rsid w:val="001135B1"/>
    <w:rsid w:val="00121880"/>
    <w:rsid w:val="00121EE7"/>
    <w:rsid w:val="00134729"/>
    <w:rsid w:val="001349F6"/>
    <w:rsid w:val="00154B26"/>
    <w:rsid w:val="00157241"/>
    <w:rsid w:val="0016319F"/>
    <w:rsid w:val="0016341C"/>
    <w:rsid w:val="00182784"/>
    <w:rsid w:val="001952B7"/>
    <w:rsid w:val="00196A3D"/>
    <w:rsid w:val="001B3978"/>
    <w:rsid w:val="001C3A01"/>
    <w:rsid w:val="001C7004"/>
    <w:rsid w:val="001D20E9"/>
    <w:rsid w:val="00212572"/>
    <w:rsid w:val="002266EF"/>
    <w:rsid w:val="00234172"/>
    <w:rsid w:val="00240358"/>
    <w:rsid w:val="002509C0"/>
    <w:rsid w:val="00251D61"/>
    <w:rsid w:val="00271F05"/>
    <w:rsid w:val="00273E95"/>
    <w:rsid w:val="00281C91"/>
    <w:rsid w:val="002A0601"/>
    <w:rsid w:val="002A4C17"/>
    <w:rsid w:val="002B42C3"/>
    <w:rsid w:val="002B6A90"/>
    <w:rsid w:val="002C461A"/>
    <w:rsid w:val="002D5D53"/>
    <w:rsid w:val="002F0312"/>
    <w:rsid w:val="002F5ADF"/>
    <w:rsid w:val="00317ED2"/>
    <w:rsid w:val="00321494"/>
    <w:rsid w:val="00336D1C"/>
    <w:rsid w:val="00345D25"/>
    <w:rsid w:val="00361552"/>
    <w:rsid w:val="00366CBB"/>
    <w:rsid w:val="0037327F"/>
    <w:rsid w:val="00393F2B"/>
    <w:rsid w:val="003A6B00"/>
    <w:rsid w:val="003B279B"/>
    <w:rsid w:val="003B6D21"/>
    <w:rsid w:val="003B7338"/>
    <w:rsid w:val="003C1AAB"/>
    <w:rsid w:val="003C23F7"/>
    <w:rsid w:val="003D1B7C"/>
    <w:rsid w:val="003D2AD7"/>
    <w:rsid w:val="004009EF"/>
    <w:rsid w:val="004232F4"/>
    <w:rsid w:val="00423C51"/>
    <w:rsid w:val="00440DBD"/>
    <w:rsid w:val="004411EE"/>
    <w:rsid w:val="00442900"/>
    <w:rsid w:val="004445D2"/>
    <w:rsid w:val="00455CDB"/>
    <w:rsid w:val="0047284F"/>
    <w:rsid w:val="004829F2"/>
    <w:rsid w:val="004869B8"/>
    <w:rsid w:val="00491654"/>
    <w:rsid w:val="00492D58"/>
    <w:rsid w:val="00494DE3"/>
    <w:rsid w:val="00495F50"/>
    <w:rsid w:val="0049735A"/>
    <w:rsid w:val="00497DC6"/>
    <w:rsid w:val="004A018D"/>
    <w:rsid w:val="004D3C90"/>
    <w:rsid w:val="004D64CB"/>
    <w:rsid w:val="004E4A70"/>
    <w:rsid w:val="004F1E8F"/>
    <w:rsid w:val="00502479"/>
    <w:rsid w:val="005073C9"/>
    <w:rsid w:val="00507648"/>
    <w:rsid w:val="00510ADC"/>
    <w:rsid w:val="00513547"/>
    <w:rsid w:val="00520C66"/>
    <w:rsid w:val="005253B8"/>
    <w:rsid w:val="0054159C"/>
    <w:rsid w:val="00545FF0"/>
    <w:rsid w:val="00553AD3"/>
    <w:rsid w:val="0058418C"/>
    <w:rsid w:val="0058779E"/>
    <w:rsid w:val="00593D64"/>
    <w:rsid w:val="00595D85"/>
    <w:rsid w:val="005A3B49"/>
    <w:rsid w:val="005A4714"/>
    <w:rsid w:val="005B0513"/>
    <w:rsid w:val="005B1056"/>
    <w:rsid w:val="005B193C"/>
    <w:rsid w:val="005B3CD5"/>
    <w:rsid w:val="005C1F61"/>
    <w:rsid w:val="0061469D"/>
    <w:rsid w:val="0062471E"/>
    <w:rsid w:val="00626C2A"/>
    <w:rsid w:val="006274B4"/>
    <w:rsid w:val="00630B70"/>
    <w:rsid w:val="00643959"/>
    <w:rsid w:val="00653761"/>
    <w:rsid w:val="00654C13"/>
    <w:rsid w:val="00695475"/>
    <w:rsid w:val="006963DA"/>
    <w:rsid w:val="006A1E2F"/>
    <w:rsid w:val="006B37C2"/>
    <w:rsid w:val="006B4EE7"/>
    <w:rsid w:val="006C2EF5"/>
    <w:rsid w:val="006D0BC0"/>
    <w:rsid w:val="006D0D40"/>
    <w:rsid w:val="006D20CD"/>
    <w:rsid w:val="006D2DEF"/>
    <w:rsid w:val="006F2EEB"/>
    <w:rsid w:val="006F7050"/>
    <w:rsid w:val="00700162"/>
    <w:rsid w:val="00702903"/>
    <w:rsid w:val="00703EAF"/>
    <w:rsid w:val="00704A0A"/>
    <w:rsid w:val="007071F7"/>
    <w:rsid w:val="0071512E"/>
    <w:rsid w:val="00724253"/>
    <w:rsid w:val="0073658E"/>
    <w:rsid w:val="00741549"/>
    <w:rsid w:val="00741B5F"/>
    <w:rsid w:val="00746691"/>
    <w:rsid w:val="007627A0"/>
    <w:rsid w:val="007628C9"/>
    <w:rsid w:val="00764AB7"/>
    <w:rsid w:val="00773448"/>
    <w:rsid w:val="007740EB"/>
    <w:rsid w:val="007911E1"/>
    <w:rsid w:val="00794CC9"/>
    <w:rsid w:val="007A7660"/>
    <w:rsid w:val="007A7C06"/>
    <w:rsid w:val="007D046A"/>
    <w:rsid w:val="007D677D"/>
    <w:rsid w:val="007E3E18"/>
    <w:rsid w:val="00801272"/>
    <w:rsid w:val="0082279A"/>
    <w:rsid w:val="00822D41"/>
    <w:rsid w:val="00834847"/>
    <w:rsid w:val="00852B98"/>
    <w:rsid w:val="00855C19"/>
    <w:rsid w:val="008A54FF"/>
    <w:rsid w:val="008E0D80"/>
    <w:rsid w:val="008F2EEE"/>
    <w:rsid w:val="00910BED"/>
    <w:rsid w:val="00911D45"/>
    <w:rsid w:val="00920B2F"/>
    <w:rsid w:val="009275AF"/>
    <w:rsid w:val="0093082C"/>
    <w:rsid w:val="00932A76"/>
    <w:rsid w:val="00940FC5"/>
    <w:rsid w:val="0094608E"/>
    <w:rsid w:val="00955842"/>
    <w:rsid w:val="0095614E"/>
    <w:rsid w:val="00964486"/>
    <w:rsid w:val="00967B56"/>
    <w:rsid w:val="009743D3"/>
    <w:rsid w:val="0097552B"/>
    <w:rsid w:val="00980B83"/>
    <w:rsid w:val="00982B55"/>
    <w:rsid w:val="00987376"/>
    <w:rsid w:val="00992941"/>
    <w:rsid w:val="00995EF2"/>
    <w:rsid w:val="009A014C"/>
    <w:rsid w:val="009A5274"/>
    <w:rsid w:val="009B050F"/>
    <w:rsid w:val="009B17C0"/>
    <w:rsid w:val="009C47A9"/>
    <w:rsid w:val="009E4140"/>
    <w:rsid w:val="009F0583"/>
    <w:rsid w:val="009F121C"/>
    <w:rsid w:val="009F35E2"/>
    <w:rsid w:val="00A028FE"/>
    <w:rsid w:val="00A059BD"/>
    <w:rsid w:val="00A210AB"/>
    <w:rsid w:val="00A217AE"/>
    <w:rsid w:val="00A25BD7"/>
    <w:rsid w:val="00A301DB"/>
    <w:rsid w:val="00A54EDE"/>
    <w:rsid w:val="00A763A7"/>
    <w:rsid w:val="00A957FD"/>
    <w:rsid w:val="00AA69B3"/>
    <w:rsid w:val="00AB60CA"/>
    <w:rsid w:val="00AC5255"/>
    <w:rsid w:val="00AD10AF"/>
    <w:rsid w:val="00AD50DB"/>
    <w:rsid w:val="00AD69E4"/>
    <w:rsid w:val="00AF1875"/>
    <w:rsid w:val="00AF227F"/>
    <w:rsid w:val="00B043E8"/>
    <w:rsid w:val="00B247A1"/>
    <w:rsid w:val="00B43794"/>
    <w:rsid w:val="00B45126"/>
    <w:rsid w:val="00B506E1"/>
    <w:rsid w:val="00B53232"/>
    <w:rsid w:val="00B72AA8"/>
    <w:rsid w:val="00B74E24"/>
    <w:rsid w:val="00B8747A"/>
    <w:rsid w:val="00B950C1"/>
    <w:rsid w:val="00B9583C"/>
    <w:rsid w:val="00B95E78"/>
    <w:rsid w:val="00BB2AFB"/>
    <w:rsid w:val="00BD171C"/>
    <w:rsid w:val="00BE6ABC"/>
    <w:rsid w:val="00BF32B9"/>
    <w:rsid w:val="00BF45A6"/>
    <w:rsid w:val="00BF7431"/>
    <w:rsid w:val="00C01998"/>
    <w:rsid w:val="00C064B2"/>
    <w:rsid w:val="00C22099"/>
    <w:rsid w:val="00C22D65"/>
    <w:rsid w:val="00C336F6"/>
    <w:rsid w:val="00C40FB5"/>
    <w:rsid w:val="00C4591D"/>
    <w:rsid w:val="00C52F74"/>
    <w:rsid w:val="00C61A6E"/>
    <w:rsid w:val="00C63115"/>
    <w:rsid w:val="00C65ED9"/>
    <w:rsid w:val="00C74E8F"/>
    <w:rsid w:val="00C75A1C"/>
    <w:rsid w:val="00CA12D7"/>
    <w:rsid w:val="00CC35BE"/>
    <w:rsid w:val="00CD3C8E"/>
    <w:rsid w:val="00CD459C"/>
    <w:rsid w:val="00CD7CAA"/>
    <w:rsid w:val="00CE3EC7"/>
    <w:rsid w:val="00CF081D"/>
    <w:rsid w:val="00D02EBB"/>
    <w:rsid w:val="00D03279"/>
    <w:rsid w:val="00D06ABE"/>
    <w:rsid w:val="00D11DF8"/>
    <w:rsid w:val="00D177E0"/>
    <w:rsid w:val="00D21F26"/>
    <w:rsid w:val="00D263FA"/>
    <w:rsid w:val="00D5445C"/>
    <w:rsid w:val="00D56489"/>
    <w:rsid w:val="00D60D44"/>
    <w:rsid w:val="00D635F8"/>
    <w:rsid w:val="00D842B8"/>
    <w:rsid w:val="00DA3113"/>
    <w:rsid w:val="00DA5399"/>
    <w:rsid w:val="00DC26F0"/>
    <w:rsid w:val="00DE7BD0"/>
    <w:rsid w:val="00DF2E7F"/>
    <w:rsid w:val="00E02DAA"/>
    <w:rsid w:val="00E10F51"/>
    <w:rsid w:val="00E14C82"/>
    <w:rsid w:val="00E236CE"/>
    <w:rsid w:val="00E36F4E"/>
    <w:rsid w:val="00E4041C"/>
    <w:rsid w:val="00E4212A"/>
    <w:rsid w:val="00E517F5"/>
    <w:rsid w:val="00E51AEA"/>
    <w:rsid w:val="00E73631"/>
    <w:rsid w:val="00E74AD3"/>
    <w:rsid w:val="00E814F1"/>
    <w:rsid w:val="00E84E17"/>
    <w:rsid w:val="00E860F6"/>
    <w:rsid w:val="00E91088"/>
    <w:rsid w:val="00EA441A"/>
    <w:rsid w:val="00EA70DC"/>
    <w:rsid w:val="00EB7D57"/>
    <w:rsid w:val="00ED22D0"/>
    <w:rsid w:val="00ED59E0"/>
    <w:rsid w:val="00EE085C"/>
    <w:rsid w:val="00EE553C"/>
    <w:rsid w:val="00EF31DD"/>
    <w:rsid w:val="00EF5448"/>
    <w:rsid w:val="00EF7F36"/>
    <w:rsid w:val="00EF7FE6"/>
    <w:rsid w:val="00F10AD1"/>
    <w:rsid w:val="00F25A52"/>
    <w:rsid w:val="00F267A2"/>
    <w:rsid w:val="00F30295"/>
    <w:rsid w:val="00F3134B"/>
    <w:rsid w:val="00F313F7"/>
    <w:rsid w:val="00F34112"/>
    <w:rsid w:val="00F355DA"/>
    <w:rsid w:val="00F3678D"/>
    <w:rsid w:val="00F45844"/>
    <w:rsid w:val="00F45C30"/>
    <w:rsid w:val="00F559F2"/>
    <w:rsid w:val="00F6366E"/>
    <w:rsid w:val="00F7191A"/>
    <w:rsid w:val="00F81B0E"/>
    <w:rsid w:val="00F86922"/>
    <w:rsid w:val="00F90CB1"/>
    <w:rsid w:val="00F9511C"/>
    <w:rsid w:val="00F95804"/>
    <w:rsid w:val="00FA7C96"/>
    <w:rsid w:val="00FC1E3E"/>
    <w:rsid w:val="00FC34D1"/>
    <w:rsid w:val="00FD5F21"/>
    <w:rsid w:val="00FE02E0"/>
    <w:rsid w:val="00FF20F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szCs w:val="24"/>
    </w:rPr>
  </w:style>
  <w:style w:type="paragraph" w:styleId="Nadpis2">
    <w:name w:val="heading 2"/>
    <w:basedOn w:val="Normlny"/>
    <w:next w:val="Normlny"/>
    <w:qFormat/>
    <w:rsid w:val="00A25BD7"/>
    <w:pPr>
      <w:keepNext/>
      <w:outlineLvl w:val="1"/>
    </w:pPr>
    <w:rPr>
      <w:b/>
      <w:bCs/>
    </w:rPr>
  </w:style>
  <w:style w:type="paragraph" w:styleId="Nadpis3">
    <w:name w:val="heading 3"/>
    <w:basedOn w:val="Normlny"/>
    <w:next w:val="Normlny"/>
    <w:qFormat/>
    <w:rsid w:val="00A25BD7"/>
    <w:pPr>
      <w:keepNext/>
      <w:jc w:val="center"/>
      <w:outlineLvl w:val="2"/>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ruktradokumentu">
    <w:name w:val="Document Map"/>
    <w:basedOn w:val="Normlny"/>
    <w:semiHidden/>
    <w:rsid w:val="009275AF"/>
    <w:pPr>
      <w:shd w:val="clear" w:color="auto" w:fill="000080"/>
    </w:pPr>
    <w:rPr>
      <w:rFonts w:ascii="Tahoma" w:hAnsi="Tahoma" w:cs="Tahoma"/>
      <w:sz w:val="20"/>
      <w:szCs w:val="20"/>
    </w:rPr>
  </w:style>
  <w:style w:type="paragraph" w:customStyle="1" w:styleId="Default">
    <w:name w:val="Default"/>
    <w:rsid w:val="00015C53"/>
    <w:pPr>
      <w:autoSpaceDE w:val="0"/>
      <w:autoSpaceDN w:val="0"/>
      <w:adjustRightInd w:val="0"/>
    </w:pPr>
    <w:rPr>
      <w:color w:val="000000"/>
      <w:sz w:val="24"/>
      <w:szCs w:val="24"/>
    </w:rPr>
  </w:style>
  <w:style w:type="paragraph" w:customStyle="1" w:styleId="CVNormal-FirstLine">
    <w:name w:val="CV Normal - First Line"/>
    <w:basedOn w:val="Normlny"/>
    <w:next w:val="Normlny"/>
    <w:rsid w:val="00502479"/>
    <w:pPr>
      <w:suppressAutoHyphens/>
      <w:spacing w:before="74"/>
      <w:ind w:left="113" w:right="113"/>
    </w:pPr>
    <w:rPr>
      <w:rFonts w:ascii="Arial Narrow" w:hAnsi="Arial Narrow"/>
      <w:sz w:val="20"/>
      <w:szCs w:val="20"/>
      <w:lang w:val="en-GB" w:eastAsia="ar-SA"/>
    </w:rPr>
  </w:style>
  <w:style w:type="paragraph" w:styleId="Pta">
    <w:name w:val="footer"/>
    <w:basedOn w:val="Normlny"/>
    <w:rsid w:val="00D06ABE"/>
    <w:pPr>
      <w:tabs>
        <w:tab w:val="center" w:pos="4536"/>
        <w:tab w:val="right" w:pos="9072"/>
      </w:tabs>
    </w:pPr>
  </w:style>
  <w:style w:type="paragraph" w:styleId="Zkladntext">
    <w:name w:val="Body Text"/>
    <w:basedOn w:val="Normlny"/>
    <w:link w:val="ZkladntextChar"/>
    <w:semiHidden/>
    <w:rsid w:val="00EA441A"/>
    <w:pPr>
      <w:spacing w:before="120"/>
      <w:jc w:val="both"/>
    </w:pPr>
    <w:rPr>
      <w:rFonts w:eastAsia="Calibri"/>
      <w:lang w:eastAsia="en-US"/>
    </w:rPr>
  </w:style>
  <w:style w:type="character" w:customStyle="1" w:styleId="ZkladntextChar">
    <w:name w:val="Základný text Char"/>
    <w:link w:val="Zkladntext"/>
    <w:semiHidden/>
    <w:locked/>
    <w:rsid w:val="00EA441A"/>
    <w:rPr>
      <w:rFonts w:eastAsia="Calibri"/>
      <w:sz w:val="24"/>
      <w:szCs w:val="24"/>
      <w:lang w:val="sk-SK" w:eastAsia="en-US" w:bidi="ar-SA"/>
    </w:rPr>
  </w:style>
  <w:style w:type="paragraph" w:styleId="Hlavika">
    <w:name w:val="header"/>
    <w:basedOn w:val="Normlny"/>
    <w:rsid w:val="00007A7B"/>
    <w:pPr>
      <w:tabs>
        <w:tab w:val="center" w:pos="4536"/>
        <w:tab w:val="right" w:pos="9072"/>
      </w:tabs>
    </w:pPr>
  </w:style>
  <w:style w:type="character" w:styleId="slostrany">
    <w:name w:val="page number"/>
    <w:basedOn w:val="Predvolenpsmoodseku"/>
    <w:rsid w:val="00007A7B"/>
  </w:style>
  <w:style w:type="paragraph" w:customStyle="1" w:styleId="INAUGText">
    <w:name w:val="INAUG_Text"/>
    <w:basedOn w:val="Normlny"/>
    <w:rsid w:val="008A54FF"/>
    <w:pPr>
      <w:spacing w:line="360" w:lineRule="auto"/>
      <w:ind w:firstLine="284"/>
      <w:jc w:val="both"/>
    </w:pPr>
    <w:rPr>
      <w:sz w:val="16"/>
    </w:rPr>
  </w:style>
  <w:style w:type="paragraph" w:customStyle="1" w:styleId="zakladny">
    <w:name w:val="_zakladny"/>
    <w:qFormat/>
    <w:rsid w:val="00336D1C"/>
    <w:pPr>
      <w:spacing w:before="120" w:after="120" w:line="360" w:lineRule="auto"/>
      <w:ind w:firstLine="340"/>
      <w:contextualSpacing/>
      <w:jc w:val="both"/>
    </w:pPr>
    <w:rPr>
      <w:bCs/>
      <w:sz w:val="24"/>
      <w:szCs w:val="28"/>
    </w:rPr>
  </w:style>
  <w:style w:type="paragraph" w:customStyle="1" w:styleId="Predvolenpsmoodseku1">
    <w:name w:val="Predvolené písmo odseku1"/>
    <w:aliases w:val=" Car Char Char Char Char Char Char Char Char Char Char Char Char Char Char Char Char, Car Char Char Char Char Char Char Char Char Char Char Char Char Char Char Char Char Char Char Char Char"/>
    <w:basedOn w:val="Normlny"/>
    <w:rsid w:val="00741549"/>
    <w:pPr>
      <w:spacing w:after="160" w:line="240" w:lineRule="exact"/>
    </w:pPr>
    <w:rPr>
      <w:rFonts w:ascii="Tahoma" w:hAnsi="Tahoma" w:cs="Tahoma"/>
      <w:sz w:val="20"/>
      <w:szCs w:val="20"/>
      <w:lang w:val="en-US" w:eastAsia="en-US"/>
    </w:rPr>
  </w:style>
  <w:style w:type="character" w:customStyle="1" w:styleId="Siln1">
    <w:name w:val="Silný1"/>
    <w:rsid w:val="00ED59E0"/>
    <w:rPr>
      <w:rFonts w:ascii="Times New Roman" w:hAnsi="Times New Roman" w:cs="Times New Roman"/>
      <w:b/>
      <w:bCs/>
      <w:w w:val="100"/>
      <w:sz w:val="20"/>
      <w:szCs w:val="20"/>
    </w:rPr>
  </w:style>
  <w:style w:type="character" w:styleId="Siln">
    <w:name w:val="Strong"/>
    <w:qFormat/>
    <w:rsid w:val="00494DE3"/>
    <w:rPr>
      <w:b/>
      <w:bCs/>
    </w:rPr>
  </w:style>
  <w:style w:type="character" w:customStyle="1" w:styleId="hps">
    <w:name w:val="hps"/>
    <w:basedOn w:val="Predvolenpsmoodseku"/>
    <w:rsid w:val="00494DE3"/>
  </w:style>
  <w:style w:type="paragraph" w:styleId="Normlnywebov">
    <w:name w:val="Normal (Web)"/>
    <w:basedOn w:val="Normlny"/>
    <w:rsid w:val="00494DE3"/>
    <w:pPr>
      <w:spacing w:before="100" w:beforeAutospacing="1" w:after="100" w:afterAutospacing="1"/>
    </w:pPr>
  </w:style>
  <w:style w:type="paragraph" w:customStyle="1" w:styleId="Predvolenpsmoodseku1Char">
    <w:name w:val="Predvolené písmo odseku1 Char"/>
    <w:aliases w:val=" Car Char Char Char Char Char Char Char Char Char Char Char Char Char Char Char Char Char Char"/>
    <w:basedOn w:val="Normlny"/>
    <w:rsid w:val="00494DE3"/>
    <w:pPr>
      <w:spacing w:after="160" w:line="240" w:lineRule="exact"/>
    </w:pPr>
    <w:rPr>
      <w:rFonts w:ascii="Tahoma" w:hAnsi="Tahoma" w:cs="Tahoma"/>
      <w:sz w:val="20"/>
      <w:szCs w:val="20"/>
      <w:lang w:val="en-US" w:eastAsia="en-US"/>
    </w:rPr>
  </w:style>
  <w:style w:type="paragraph" w:styleId="Zarkazkladnhotextu">
    <w:name w:val="Body Text Indent"/>
    <w:basedOn w:val="Normlny"/>
    <w:link w:val="ZarkazkladnhotextuChar"/>
    <w:uiPriority w:val="99"/>
    <w:semiHidden/>
    <w:unhideWhenUsed/>
    <w:rsid w:val="00AD10AF"/>
    <w:pPr>
      <w:spacing w:after="120"/>
      <w:ind w:left="283"/>
    </w:pPr>
  </w:style>
  <w:style w:type="character" w:customStyle="1" w:styleId="ZarkazkladnhotextuChar">
    <w:name w:val="Zarážka základného textu Char"/>
    <w:basedOn w:val="Predvolenpsmoodseku"/>
    <w:link w:val="Zarkazkladnhotextu"/>
    <w:uiPriority w:val="99"/>
    <w:semiHidden/>
    <w:rsid w:val="00AD10AF"/>
    <w:rPr>
      <w:sz w:val="24"/>
      <w:szCs w:val="24"/>
    </w:rPr>
  </w:style>
  <w:style w:type="paragraph" w:styleId="Odsekzoznamu">
    <w:name w:val="List Paragraph"/>
    <w:basedOn w:val="Normlny"/>
    <w:uiPriority w:val="34"/>
    <w:qFormat/>
    <w:rsid w:val="00AC5255"/>
    <w:pPr>
      <w:ind w:left="708"/>
    </w:pPr>
  </w:style>
  <w:style w:type="character" w:styleId="Hypertextovprepojenie">
    <w:name w:val="Hyperlink"/>
    <w:basedOn w:val="Predvolenpsmoodseku"/>
    <w:uiPriority w:val="99"/>
    <w:unhideWhenUsed/>
    <w:rsid w:val="00AC5255"/>
    <w:rPr>
      <w:color w:val="0000FF" w:themeColor="hyperlink"/>
      <w:u w:val="single"/>
    </w:rPr>
  </w:style>
  <w:style w:type="paragraph" w:styleId="Textbubliny">
    <w:name w:val="Balloon Text"/>
    <w:basedOn w:val="Normlny"/>
    <w:link w:val="TextbublinyChar"/>
    <w:uiPriority w:val="99"/>
    <w:semiHidden/>
    <w:unhideWhenUsed/>
    <w:rsid w:val="003D1B7C"/>
    <w:rPr>
      <w:rFonts w:ascii="Tahoma" w:hAnsi="Tahoma" w:cs="Tahoma"/>
      <w:sz w:val="16"/>
      <w:szCs w:val="16"/>
    </w:rPr>
  </w:style>
  <w:style w:type="character" w:customStyle="1" w:styleId="TextbublinyChar">
    <w:name w:val="Text bubliny Char"/>
    <w:basedOn w:val="Predvolenpsmoodseku"/>
    <w:link w:val="Textbubliny"/>
    <w:uiPriority w:val="99"/>
    <w:semiHidden/>
    <w:rsid w:val="003D1B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szCs w:val="24"/>
    </w:rPr>
  </w:style>
  <w:style w:type="paragraph" w:styleId="Nadpis2">
    <w:name w:val="heading 2"/>
    <w:basedOn w:val="Normlny"/>
    <w:next w:val="Normlny"/>
    <w:qFormat/>
    <w:rsid w:val="00A25BD7"/>
    <w:pPr>
      <w:keepNext/>
      <w:outlineLvl w:val="1"/>
    </w:pPr>
    <w:rPr>
      <w:b/>
      <w:bCs/>
    </w:rPr>
  </w:style>
  <w:style w:type="paragraph" w:styleId="Nadpis3">
    <w:name w:val="heading 3"/>
    <w:basedOn w:val="Normlny"/>
    <w:next w:val="Normlny"/>
    <w:qFormat/>
    <w:rsid w:val="00A25BD7"/>
    <w:pPr>
      <w:keepNext/>
      <w:jc w:val="center"/>
      <w:outlineLvl w:val="2"/>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ruktradokumentu">
    <w:name w:val="Document Map"/>
    <w:basedOn w:val="Normlny"/>
    <w:semiHidden/>
    <w:rsid w:val="009275AF"/>
    <w:pPr>
      <w:shd w:val="clear" w:color="auto" w:fill="000080"/>
    </w:pPr>
    <w:rPr>
      <w:rFonts w:ascii="Tahoma" w:hAnsi="Tahoma" w:cs="Tahoma"/>
      <w:sz w:val="20"/>
      <w:szCs w:val="20"/>
    </w:rPr>
  </w:style>
  <w:style w:type="paragraph" w:customStyle="1" w:styleId="Default">
    <w:name w:val="Default"/>
    <w:rsid w:val="00015C53"/>
    <w:pPr>
      <w:autoSpaceDE w:val="0"/>
      <w:autoSpaceDN w:val="0"/>
      <w:adjustRightInd w:val="0"/>
    </w:pPr>
    <w:rPr>
      <w:color w:val="000000"/>
      <w:sz w:val="24"/>
      <w:szCs w:val="24"/>
    </w:rPr>
  </w:style>
  <w:style w:type="paragraph" w:customStyle="1" w:styleId="CVNormal-FirstLine">
    <w:name w:val="CV Normal - First Line"/>
    <w:basedOn w:val="Normlny"/>
    <w:next w:val="Normlny"/>
    <w:rsid w:val="00502479"/>
    <w:pPr>
      <w:suppressAutoHyphens/>
      <w:spacing w:before="74"/>
      <w:ind w:left="113" w:right="113"/>
    </w:pPr>
    <w:rPr>
      <w:rFonts w:ascii="Arial Narrow" w:hAnsi="Arial Narrow"/>
      <w:sz w:val="20"/>
      <w:szCs w:val="20"/>
      <w:lang w:val="en-GB" w:eastAsia="ar-SA"/>
    </w:rPr>
  </w:style>
  <w:style w:type="paragraph" w:styleId="Pta">
    <w:name w:val="footer"/>
    <w:basedOn w:val="Normlny"/>
    <w:rsid w:val="00D06ABE"/>
    <w:pPr>
      <w:tabs>
        <w:tab w:val="center" w:pos="4536"/>
        <w:tab w:val="right" w:pos="9072"/>
      </w:tabs>
    </w:pPr>
  </w:style>
  <w:style w:type="paragraph" w:styleId="Zkladntext">
    <w:name w:val="Body Text"/>
    <w:basedOn w:val="Normlny"/>
    <w:link w:val="ZkladntextChar"/>
    <w:semiHidden/>
    <w:rsid w:val="00EA441A"/>
    <w:pPr>
      <w:spacing w:before="120"/>
      <w:jc w:val="both"/>
    </w:pPr>
    <w:rPr>
      <w:rFonts w:eastAsia="Calibri"/>
      <w:lang w:eastAsia="en-US"/>
    </w:rPr>
  </w:style>
  <w:style w:type="character" w:customStyle="1" w:styleId="ZkladntextChar">
    <w:name w:val="Základný text Char"/>
    <w:link w:val="Zkladntext"/>
    <w:semiHidden/>
    <w:locked/>
    <w:rsid w:val="00EA441A"/>
    <w:rPr>
      <w:rFonts w:eastAsia="Calibri"/>
      <w:sz w:val="24"/>
      <w:szCs w:val="24"/>
      <w:lang w:val="sk-SK" w:eastAsia="en-US" w:bidi="ar-SA"/>
    </w:rPr>
  </w:style>
  <w:style w:type="paragraph" w:styleId="Hlavika">
    <w:name w:val="header"/>
    <w:basedOn w:val="Normlny"/>
    <w:rsid w:val="00007A7B"/>
    <w:pPr>
      <w:tabs>
        <w:tab w:val="center" w:pos="4536"/>
        <w:tab w:val="right" w:pos="9072"/>
      </w:tabs>
    </w:pPr>
  </w:style>
  <w:style w:type="character" w:styleId="slostrany">
    <w:name w:val="page number"/>
    <w:basedOn w:val="Predvolenpsmoodseku"/>
    <w:rsid w:val="00007A7B"/>
  </w:style>
  <w:style w:type="paragraph" w:customStyle="1" w:styleId="INAUGText">
    <w:name w:val="INAUG_Text"/>
    <w:basedOn w:val="Normlny"/>
    <w:rsid w:val="008A54FF"/>
    <w:pPr>
      <w:spacing w:line="360" w:lineRule="auto"/>
      <w:ind w:firstLine="284"/>
      <w:jc w:val="both"/>
    </w:pPr>
    <w:rPr>
      <w:sz w:val="16"/>
    </w:rPr>
  </w:style>
  <w:style w:type="paragraph" w:customStyle="1" w:styleId="zakladny">
    <w:name w:val="_zakladny"/>
    <w:qFormat/>
    <w:rsid w:val="00336D1C"/>
    <w:pPr>
      <w:spacing w:before="120" w:after="120" w:line="360" w:lineRule="auto"/>
      <w:ind w:firstLine="340"/>
      <w:contextualSpacing/>
      <w:jc w:val="both"/>
    </w:pPr>
    <w:rPr>
      <w:bCs/>
      <w:sz w:val="24"/>
      <w:szCs w:val="28"/>
    </w:rPr>
  </w:style>
  <w:style w:type="paragraph" w:customStyle="1" w:styleId="Predvolenpsmoodseku1">
    <w:name w:val="Predvolené písmo odseku1"/>
    <w:aliases w:val=" Car Char Char Char Char Char Char Char Char Char Char Char Char Char Char Char Char, Car Char Char Char Char Char Char Char Char Char Char Char Char Char Char Char Char Char Char Char Char"/>
    <w:basedOn w:val="Normlny"/>
    <w:rsid w:val="00741549"/>
    <w:pPr>
      <w:spacing w:after="160" w:line="240" w:lineRule="exact"/>
    </w:pPr>
    <w:rPr>
      <w:rFonts w:ascii="Tahoma" w:hAnsi="Tahoma" w:cs="Tahoma"/>
      <w:sz w:val="20"/>
      <w:szCs w:val="20"/>
      <w:lang w:val="en-US" w:eastAsia="en-US"/>
    </w:rPr>
  </w:style>
  <w:style w:type="character" w:customStyle="1" w:styleId="Siln1">
    <w:name w:val="Silný1"/>
    <w:rsid w:val="00ED59E0"/>
    <w:rPr>
      <w:rFonts w:ascii="Times New Roman" w:hAnsi="Times New Roman" w:cs="Times New Roman"/>
      <w:b/>
      <w:bCs/>
      <w:w w:val="100"/>
      <w:sz w:val="20"/>
      <w:szCs w:val="20"/>
    </w:rPr>
  </w:style>
  <w:style w:type="character" w:styleId="Siln">
    <w:name w:val="Strong"/>
    <w:qFormat/>
    <w:rsid w:val="00494DE3"/>
    <w:rPr>
      <w:b/>
      <w:bCs/>
    </w:rPr>
  </w:style>
  <w:style w:type="character" w:customStyle="1" w:styleId="hps">
    <w:name w:val="hps"/>
    <w:basedOn w:val="Predvolenpsmoodseku"/>
    <w:rsid w:val="00494DE3"/>
  </w:style>
  <w:style w:type="paragraph" w:styleId="Normlnywebov">
    <w:name w:val="Normal (Web)"/>
    <w:basedOn w:val="Normlny"/>
    <w:rsid w:val="00494DE3"/>
    <w:pPr>
      <w:spacing w:before="100" w:beforeAutospacing="1" w:after="100" w:afterAutospacing="1"/>
    </w:pPr>
  </w:style>
  <w:style w:type="paragraph" w:customStyle="1" w:styleId="Predvolenpsmoodseku1Char">
    <w:name w:val="Predvolené písmo odseku1 Char"/>
    <w:aliases w:val=" Car Char Char Char Char Char Char Char Char Char Char Char Char Char Char Char Char Char Char"/>
    <w:basedOn w:val="Normlny"/>
    <w:rsid w:val="00494DE3"/>
    <w:pPr>
      <w:spacing w:after="160" w:line="240" w:lineRule="exact"/>
    </w:pPr>
    <w:rPr>
      <w:rFonts w:ascii="Tahoma" w:hAnsi="Tahoma" w:cs="Tahoma"/>
      <w:sz w:val="20"/>
      <w:szCs w:val="20"/>
      <w:lang w:val="en-US" w:eastAsia="en-US"/>
    </w:rPr>
  </w:style>
  <w:style w:type="paragraph" w:styleId="Zarkazkladnhotextu">
    <w:name w:val="Body Text Indent"/>
    <w:basedOn w:val="Normlny"/>
    <w:link w:val="ZarkazkladnhotextuChar"/>
    <w:uiPriority w:val="99"/>
    <w:semiHidden/>
    <w:unhideWhenUsed/>
    <w:rsid w:val="00AD10AF"/>
    <w:pPr>
      <w:spacing w:after="120"/>
      <w:ind w:left="283"/>
    </w:pPr>
  </w:style>
  <w:style w:type="character" w:customStyle="1" w:styleId="ZarkazkladnhotextuChar">
    <w:name w:val="Zarážka základného textu Char"/>
    <w:basedOn w:val="Predvolenpsmoodseku"/>
    <w:link w:val="Zarkazkladnhotextu"/>
    <w:uiPriority w:val="99"/>
    <w:semiHidden/>
    <w:rsid w:val="00AD10AF"/>
    <w:rPr>
      <w:sz w:val="24"/>
      <w:szCs w:val="24"/>
    </w:rPr>
  </w:style>
  <w:style w:type="paragraph" w:styleId="Odsekzoznamu">
    <w:name w:val="List Paragraph"/>
    <w:basedOn w:val="Normlny"/>
    <w:uiPriority w:val="34"/>
    <w:qFormat/>
    <w:rsid w:val="00AC5255"/>
    <w:pPr>
      <w:ind w:left="708"/>
    </w:pPr>
  </w:style>
  <w:style w:type="character" w:styleId="Hypertextovprepojenie">
    <w:name w:val="Hyperlink"/>
    <w:basedOn w:val="Predvolenpsmoodseku"/>
    <w:uiPriority w:val="99"/>
    <w:unhideWhenUsed/>
    <w:rsid w:val="00AC5255"/>
    <w:rPr>
      <w:color w:val="0000FF" w:themeColor="hyperlink"/>
      <w:u w:val="single"/>
    </w:rPr>
  </w:style>
  <w:style w:type="paragraph" w:styleId="Textbubliny">
    <w:name w:val="Balloon Text"/>
    <w:basedOn w:val="Normlny"/>
    <w:link w:val="TextbublinyChar"/>
    <w:uiPriority w:val="99"/>
    <w:semiHidden/>
    <w:unhideWhenUsed/>
    <w:rsid w:val="003D1B7C"/>
    <w:rPr>
      <w:rFonts w:ascii="Tahoma" w:hAnsi="Tahoma" w:cs="Tahoma"/>
      <w:sz w:val="16"/>
      <w:szCs w:val="16"/>
    </w:rPr>
  </w:style>
  <w:style w:type="character" w:customStyle="1" w:styleId="TextbublinyChar">
    <w:name w:val="Text bubliny Char"/>
    <w:basedOn w:val="Predvolenpsmoodseku"/>
    <w:link w:val="Textbubliny"/>
    <w:uiPriority w:val="99"/>
    <w:semiHidden/>
    <w:rsid w:val="003D1B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AB11E-4E19-408B-8034-DA63AB6C0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2483</Words>
  <Characters>14155</Characters>
  <Application>Microsoft Office Word</Application>
  <DocSecurity>0</DocSecurity>
  <Lines>117</Lines>
  <Paragraphs>33</Paragraphs>
  <ScaleCrop>false</ScaleCrop>
  <HeadingPairs>
    <vt:vector size="2" baseType="variant">
      <vt:variant>
        <vt:lpstr>Názov</vt:lpstr>
      </vt:variant>
      <vt:variant>
        <vt:i4>1</vt:i4>
      </vt:variant>
    </vt:vector>
  </HeadingPairs>
  <TitlesOfParts>
    <vt:vector size="1" baseType="lpstr">
      <vt:lpstr>CELKOVÉ  ZHODNOTENIE  UCHÁDZAČA  HABILITAČNOU  KOMISIOU</vt:lpstr>
    </vt:vector>
  </TitlesOfParts>
  <Company>TOSHIBA</Company>
  <LinksUpToDate>false</LinksUpToDate>
  <CharactersWithSpaces>16605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CELKOVÉ  ZHODNOTENIE  UCHÁDZAČA  HABILITAČNOU  KOMISIOU</dc:title>
  <dc:creator>Ing. Liberková</dc:creator>
  <cp:lastModifiedBy>benkova</cp:lastModifiedBy>
  <cp:revision>5</cp:revision>
  <cp:lastPrinted>2014-12-08T07:26:00Z</cp:lastPrinted>
  <dcterms:created xsi:type="dcterms:W3CDTF">2014-12-07T19:00:00Z</dcterms:created>
  <dcterms:modified xsi:type="dcterms:W3CDTF">2014-12-12T12:10:00Z</dcterms:modified>
</cp:coreProperties>
</file>