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o postupe získavania vedecko-pedagogických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DF1273" w:rsidP="005A4714">
      <w:pPr>
        <w:jc w:val="center"/>
        <w:rPr>
          <w:b/>
          <w:bCs/>
          <w:i/>
          <w:iCs/>
        </w:rPr>
      </w:pPr>
      <w:r>
        <w:rPr>
          <w:b/>
          <w:bCs/>
          <w:i/>
          <w:iCs/>
        </w:rPr>
        <w:t xml:space="preserve">Mgr. Gabriela </w:t>
      </w:r>
      <w:proofErr w:type="spellStart"/>
      <w:r>
        <w:rPr>
          <w:b/>
          <w:bCs/>
          <w:i/>
          <w:iCs/>
        </w:rPr>
        <w:t>Sláviková</w:t>
      </w:r>
      <w:proofErr w:type="spellEnd"/>
      <w:r>
        <w:rPr>
          <w:b/>
          <w:bCs/>
          <w:i/>
          <w:iCs/>
        </w:rPr>
        <w:t>, PhD.</w:t>
      </w:r>
    </w:p>
    <w:p w:rsidR="00FB5EA7" w:rsidRPr="008843E7" w:rsidRDefault="00FB5EA7" w:rsidP="005A4714">
      <w:pPr>
        <w:jc w:val="center"/>
        <w:rPr>
          <w:b/>
          <w:bCs/>
        </w:rPr>
      </w:pPr>
    </w:p>
    <w:p w:rsidR="00FB5EA7" w:rsidRPr="008843E7" w:rsidRDefault="00FB5EA7" w:rsidP="005A4714">
      <w:pPr>
        <w:rPr>
          <w:b/>
          <w:bCs/>
          <w:sz w:val="20"/>
          <w:szCs w:val="20"/>
        </w:rPr>
      </w:pPr>
      <w:r w:rsidRPr="008843E7">
        <w:rPr>
          <w:b/>
          <w:bCs/>
          <w:sz w:val="20"/>
          <w:szCs w:val="20"/>
        </w:rPr>
        <w:t xml:space="preserve">1.  VYHODNOTENIE   PLNENIA   KRITÉRIÍ   UCHÁDZAČA   PODĽA   MATERIÁLOV  </w:t>
      </w:r>
    </w:p>
    <w:p w:rsidR="00FB5EA7" w:rsidRPr="008843E7" w:rsidRDefault="00FB5EA7" w:rsidP="009275AF">
      <w:pPr>
        <w:outlineLvl w:val="0"/>
        <w:rPr>
          <w:b/>
          <w:bCs/>
          <w:sz w:val="20"/>
          <w:szCs w:val="20"/>
        </w:rPr>
      </w:pPr>
      <w:r w:rsidRPr="008843E7">
        <w:rPr>
          <w:b/>
          <w:bCs/>
          <w:sz w:val="20"/>
          <w:szCs w:val="20"/>
        </w:rPr>
        <w:t xml:space="preserve">     DODANÝCH  UCHÁDZAČOM</w:t>
      </w:r>
    </w:p>
    <w:p w:rsidR="00FB5EA7" w:rsidRPr="008843E7" w:rsidRDefault="00FB5EA7" w:rsidP="005A4714">
      <w:pPr>
        <w:rPr>
          <w:b/>
          <w:bCs/>
          <w:sz w:val="20"/>
          <w:szCs w:val="20"/>
        </w:rPr>
      </w:pPr>
    </w:p>
    <w:p w:rsidR="00FB5EA7" w:rsidRPr="00591980" w:rsidRDefault="00FB5EA7" w:rsidP="00591980">
      <w:pPr>
        <w:jc w:val="both"/>
        <w:outlineLvl w:val="0"/>
        <w:rPr>
          <w:b/>
          <w:bCs/>
        </w:rPr>
      </w:pPr>
      <w:r w:rsidRPr="00591980">
        <w:rPr>
          <w:b/>
          <w:bCs/>
        </w:rPr>
        <w:t>Pedagogická činnosť uchádzača</w:t>
      </w:r>
    </w:p>
    <w:p w:rsidR="00E268FC" w:rsidRDefault="00E268FC" w:rsidP="0064035E">
      <w:pPr>
        <w:ind w:firstLine="567"/>
        <w:jc w:val="both"/>
      </w:pPr>
    </w:p>
    <w:p w:rsidR="009F1946" w:rsidRDefault="009F1946" w:rsidP="009F1946">
      <w:pPr>
        <w:autoSpaceDE w:val="0"/>
        <w:autoSpaceDN w:val="0"/>
        <w:adjustRightInd w:val="0"/>
        <w:jc w:val="both"/>
      </w:pPr>
      <w:r>
        <w:t>Ako vysokoškolský pedagóg v pozícii odborného asistenta zabezpečuje výučbu od r. 2007 v nasledovných predmetoch:</w:t>
      </w:r>
    </w:p>
    <w:p w:rsidR="009F1946" w:rsidRPr="00C9580E" w:rsidRDefault="009F1946" w:rsidP="009F1946">
      <w:pPr>
        <w:jc w:val="both"/>
        <w:rPr>
          <w:i/>
        </w:rPr>
      </w:pPr>
      <w:r w:rsidRPr="00C9580E">
        <w:rPr>
          <w:i/>
        </w:rPr>
        <w:t>Základy manažmentu, Manažovanie škôl, Manažment ľudských zdrojov, Vybrané kapitoly z manažmentu ľudských zdrojov, Základy mikroekonómie, Personálna agenda a normy. Seminár k záverečným prácam.</w:t>
      </w:r>
    </w:p>
    <w:p w:rsidR="009F1946" w:rsidRPr="003A5EAC" w:rsidRDefault="009F1946" w:rsidP="009F1946">
      <w:pPr>
        <w:jc w:val="both"/>
      </w:pPr>
      <w:r>
        <w:t>Je vedúcou viac ako 40 bakalárskych a 30  magisterských prác. Oponovala viac ako 40 Bc. a Mgr. prác.</w:t>
      </w:r>
    </w:p>
    <w:p w:rsidR="009F1946" w:rsidRDefault="009F1946" w:rsidP="009F1946">
      <w:pPr>
        <w:jc w:val="both"/>
      </w:pPr>
      <w:r>
        <w:t xml:space="preserve">Ako členka redakčnej rady vedeckého časopisu ACTA </w:t>
      </w:r>
      <w:proofErr w:type="spellStart"/>
      <w:r>
        <w:t>Technologica</w:t>
      </w:r>
      <w:proofErr w:type="spellEnd"/>
      <w:r>
        <w:t xml:space="preserve"> </w:t>
      </w:r>
      <w:proofErr w:type="spellStart"/>
      <w:r>
        <w:t>Dubnicae</w:t>
      </w:r>
      <w:proofErr w:type="spellEnd"/>
      <w:r>
        <w:t xml:space="preserve"> sa aktívne podieľa na vydávaní a zvyšovaní kvality publikačných výstupov od r. 2011. </w:t>
      </w:r>
      <w:r w:rsidRPr="003A5EAC">
        <w:t xml:space="preserve">Riadi  a koordinuje </w:t>
      </w:r>
      <w:proofErr w:type="spellStart"/>
      <w:r w:rsidRPr="003A5EAC">
        <w:t>e</w:t>
      </w:r>
      <w:r>
        <w:t>-</w:t>
      </w:r>
      <w:r w:rsidRPr="003A5EAC">
        <w:t>learningové</w:t>
      </w:r>
      <w:proofErr w:type="spellEnd"/>
      <w:r w:rsidRPr="003A5EAC">
        <w:t xml:space="preserve"> výučbové projekty pre podporu</w:t>
      </w:r>
      <w:r>
        <w:t xml:space="preserve"> vzdelávania na VŠ, ktorých výstupy sú orientované na rozvoj vedy a publikačnej činnosti DTI.  Je  vedeckou redaktorkou</w:t>
      </w:r>
      <w:r w:rsidRPr="003A5EAC">
        <w:t xml:space="preserve">  odborných učeb</w:t>
      </w:r>
      <w:r>
        <w:t>ných textov</w:t>
      </w:r>
      <w:r w:rsidRPr="003A5EAC">
        <w:t>, ako i  recenzent</w:t>
      </w:r>
      <w:r>
        <w:t xml:space="preserve">kou interaktívnych učebných textov. Participuje na tvorbe vedecko-výskumných projektov KEGA, APVV, projektov EÚ. </w:t>
      </w:r>
      <w:r w:rsidRPr="003A5EAC">
        <w:t xml:space="preserve"> Pôsob</w:t>
      </w:r>
      <w:r>
        <w:t>í ako  členka štátnicových komisií. Zodpovedne riadi, na domácej i zahraničnej pôde reprezentuje  vedecko-výskumný a vzdelávací proces Dubnického technologického inštitútu.</w:t>
      </w:r>
    </w:p>
    <w:p w:rsidR="008204B7" w:rsidRDefault="008204B7" w:rsidP="009F1946">
      <w:pPr>
        <w:jc w:val="both"/>
      </w:pPr>
    </w:p>
    <w:p w:rsidR="008204B7" w:rsidRPr="00591980" w:rsidRDefault="008204B7" w:rsidP="0064035E">
      <w:pPr>
        <w:ind w:firstLine="567"/>
        <w:jc w:val="both"/>
      </w:pPr>
    </w:p>
    <w:p w:rsidR="00FB5EA7" w:rsidRPr="00591980" w:rsidRDefault="00FB5EA7" w:rsidP="00FC0609">
      <w:pPr>
        <w:jc w:val="both"/>
        <w:outlineLvl w:val="0"/>
        <w:rPr>
          <w:b/>
          <w:bCs/>
        </w:rPr>
      </w:pPr>
      <w:r w:rsidRPr="00591980">
        <w:rPr>
          <w:b/>
          <w:bCs/>
        </w:rPr>
        <w:t>Vedecko-výskumná činnosť uchádzača</w:t>
      </w:r>
    </w:p>
    <w:p w:rsidR="005F2CD7" w:rsidRDefault="005F2CD7" w:rsidP="00FC0609">
      <w:pPr>
        <w:jc w:val="both"/>
        <w:outlineLvl w:val="0"/>
        <w:rPr>
          <w:b/>
          <w:bCs/>
        </w:rPr>
      </w:pPr>
    </w:p>
    <w:p w:rsidR="009F1946" w:rsidRPr="004D5E2F" w:rsidRDefault="00FC0609" w:rsidP="00FC0609">
      <w:pPr>
        <w:jc w:val="both"/>
        <w:outlineLvl w:val="0"/>
        <w:rPr>
          <w:u w:val="single"/>
        </w:rPr>
      </w:pPr>
      <w:r w:rsidRPr="004D5E2F">
        <w:rPr>
          <w:u w:val="single"/>
        </w:rPr>
        <w:t>Ú</w:t>
      </w:r>
      <w:r w:rsidR="009F1946" w:rsidRPr="004D5E2F">
        <w:rPr>
          <w:u w:val="single"/>
        </w:rPr>
        <w:t>spešne ukončené výskumné projekty:</w:t>
      </w:r>
    </w:p>
    <w:p w:rsidR="00FC0609" w:rsidRDefault="00FC0609" w:rsidP="00FC0609">
      <w:pPr>
        <w:spacing w:after="120"/>
        <w:contextualSpacing/>
        <w:jc w:val="both"/>
      </w:pPr>
    </w:p>
    <w:p w:rsidR="00FC0609" w:rsidRDefault="00FC0609" w:rsidP="00FC0609">
      <w:pPr>
        <w:spacing w:after="120"/>
        <w:contextualSpacing/>
        <w:jc w:val="both"/>
      </w:pPr>
      <w:r>
        <w:t>Ministerstvo práce sociálnych vecí a rodiny Bratislava, PHARE, Sektorový operačný program Ľudské zdroje, projekt s názvom: „Celoslovenská burza práce“, projektový manažér</w:t>
      </w:r>
    </w:p>
    <w:p w:rsidR="00FC0609" w:rsidRDefault="00FC0609" w:rsidP="00FC0609">
      <w:pPr>
        <w:spacing w:after="120"/>
        <w:contextualSpacing/>
        <w:jc w:val="both"/>
      </w:pPr>
    </w:p>
    <w:p w:rsidR="00FC0609" w:rsidRDefault="00FC0609" w:rsidP="00FC0609">
      <w:pPr>
        <w:spacing w:after="120"/>
        <w:contextualSpacing/>
        <w:jc w:val="both"/>
      </w:pPr>
      <w:r>
        <w:t>Ministerstvo práce sociálnych vecí a rodiny Bratislava, PHARE, Sektorový operačný program Ľudské zdroje, projekt s názvom: „Príprava študentov posledných ročníkov škôl pre trh práce“, manažér pre vzdelávanie</w:t>
      </w:r>
    </w:p>
    <w:p w:rsidR="00FC0609" w:rsidRPr="003A5EAC" w:rsidRDefault="00FC0609" w:rsidP="00FC0609">
      <w:pPr>
        <w:jc w:val="both"/>
        <w:outlineLvl w:val="0"/>
        <w:rPr>
          <w:b/>
        </w:rPr>
      </w:pPr>
    </w:p>
    <w:p w:rsidR="009F1946" w:rsidRDefault="009F1946" w:rsidP="00FC0609"/>
    <w:p w:rsidR="009F1946" w:rsidRPr="00A1112A" w:rsidRDefault="009F1946" w:rsidP="00FC0609">
      <w:pPr>
        <w:pStyle w:val="Normlny1"/>
        <w:jc w:val="both"/>
        <w:rPr>
          <w:i/>
          <w:sz w:val="22"/>
          <w:szCs w:val="22"/>
        </w:rPr>
      </w:pPr>
      <w:r w:rsidRPr="00A1112A">
        <w:rPr>
          <w:i/>
          <w:sz w:val="22"/>
          <w:szCs w:val="22"/>
        </w:rPr>
        <w:t xml:space="preserve">ITMS </w:t>
      </w:r>
      <w:proofErr w:type="spellStart"/>
      <w:r w:rsidRPr="00A1112A">
        <w:rPr>
          <w:i/>
          <w:sz w:val="22"/>
          <w:szCs w:val="22"/>
        </w:rPr>
        <w:t>RKaZ</w:t>
      </w:r>
      <w:proofErr w:type="spellEnd"/>
      <w:r w:rsidRPr="00A1112A">
        <w:rPr>
          <w:i/>
          <w:sz w:val="22"/>
          <w:szCs w:val="22"/>
        </w:rPr>
        <w:t>: 26140130016, ITMS K: 26110130086 – Tvorba nových vzdelávacích programov v odbornom vzdelávaní pre potreby automobilového priemyslu II</w:t>
      </w:r>
      <w:r w:rsidR="00FC0609">
        <w:rPr>
          <w:i/>
          <w:sz w:val="22"/>
          <w:szCs w:val="22"/>
        </w:rPr>
        <w:t xml:space="preserve"> - ukončený</w:t>
      </w:r>
    </w:p>
    <w:p w:rsidR="009F1946" w:rsidRDefault="009F1946" w:rsidP="00FC0609">
      <w:pPr>
        <w:jc w:val="both"/>
        <w:outlineLvl w:val="0"/>
        <w:rPr>
          <w:color w:val="FF0000"/>
        </w:rPr>
      </w:pPr>
    </w:p>
    <w:p w:rsidR="009F1946" w:rsidRPr="00FC0609" w:rsidRDefault="009F1946" w:rsidP="00FC0609">
      <w:pPr>
        <w:rPr>
          <w:i/>
        </w:rPr>
      </w:pPr>
      <w:r w:rsidRPr="00FC0609">
        <w:rPr>
          <w:i/>
        </w:rPr>
        <w:t xml:space="preserve">026STU-4/2011 KEGA - spoluriešiteľ  výskumného projektu: </w:t>
      </w:r>
      <w:r w:rsidRPr="00FC0609">
        <w:rPr>
          <w:b/>
          <w:i/>
        </w:rPr>
        <w:t>Model hodnotenia kvality odborného vzdelávania a prípravy na strednej škole v ST</w:t>
      </w:r>
      <w:r w:rsidRPr="00FC0609">
        <w:rPr>
          <w:i/>
        </w:rPr>
        <w:t xml:space="preserve"> - ukončený</w:t>
      </w:r>
    </w:p>
    <w:p w:rsidR="008204B7" w:rsidRDefault="008204B7" w:rsidP="00FC0609">
      <w:pPr>
        <w:jc w:val="both"/>
        <w:outlineLvl w:val="0"/>
        <w:rPr>
          <w:b/>
          <w:bCs/>
        </w:rPr>
      </w:pPr>
    </w:p>
    <w:p w:rsidR="009F1946" w:rsidRPr="004D5E2F" w:rsidRDefault="009F1946" w:rsidP="00FC0609">
      <w:pPr>
        <w:spacing w:after="120"/>
        <w:ind w:left="360"/>
        <w:contextualSpacing/>
        <w:jc w:val="both"/>
        <w:rPr>
          <w:u w:val="single"/>
        </w:rPr>
      </w:pPr>
      <w:r w:rsidRPr="004D5E2F">
        <w:rPr>
          <w:u w:val="single"/>
        </w:rPr>
        <w:t xml:space="preserve">Aktuálne je spoluriešiteľ projektov EÚ: </w:t>
      </w:r>
    </w:p>
    <w:p w:rsidR="009F1946" w:rsidRPr="007031DA" w:rsidRDefault="009F1946" w:rsidP="00FC0609">
      <w:pPr>
        <w:pStyle w:val="Normlny1"/>
        <w:jc w:val="both"/>
        <w:rPr>
          <w:i/>
          <w:color w:val="000000"/>
          <w:szCs w:val="24"/>
        </w:rPr>
      </w:pPr>
      <w:r w:rsidRPr="007031DA">
        <w:rPr>
          <w:i/>
          <w:color w:val="000000"/>
          <w:szCs w:val="24"/>
        </w:rPr>
        <w:t>001DTI-4/2012 KEGA</w:t>
      </w:r>
      <w:r w:rsidRPr="007031DA">
        <w:rPr>
          <w:i/>
          <w:szCs w:val="24"/>
        </w:rPr>
        <w:t xml:space="preserve"> spoluriešiteľ  výskumného projektu:</w:t>
      </w:r>
    </w:p>
    <w:p w:rsidR="009F1946" w:rsidRPr="007031DA" w:rsidRDefault="009F1946" w:rsidP="00FC0609">
      <w:pPr>
        <w:pStyle w:val="Normlny1"/>
        <w:jc w:val="both"/>
        <w:rPr>
          <w:color w:val="000000"/>
          <w:szCs w:val="24"/>
        </w:rPr>
      </w:pPr>
      <w:r w:rsidRPr="007031DA">
        <w:rPr>
          <w:color w:val="000000"/>
          <w:szCs w:val="24"/>
        </w:rPr>
        <w:lastRenderedPageBreak/>
        <w:t xml:space="preserve">Inovácia prístupu k zvýšeniu matematickej, prírodovednej a technickej gramotnosti študentov stredných škôl </w:t>
      </w:r>
    </w:p>
    <w:p w:rsidR="009F1946" w:rsidRPr="007031DA" w:rsidRDefault="009F1946" w:rsidP="00FC0609">
      <w:pPr>
        <w:pStyle w:val="Normlny1"/>
        <w:jc w:val="both"/>
        <w:rPr>
          <w:color w:val="000000"/>
          <w:szCs w:val="24"/>
        </w:rPr>
      </w:pPr>
    </w:p>
    <w:p w:rsidR="009F1946" w:rsidRPr="007031DA" w:rsidRDefault="009F1946" w:rsidP="00FC0609">
      <w:pPr>
        <w:pStyle w:val="Normlny1"/>
        <w:jc w:val="both"/>
        <w:rPr>
          <w:szCs w:val="24"/>
        </w:rPr>
      </w:pPr>
      <w:r w:rsidRPr="007031DA">
        <w:rPr>
          <w:i/>
          <w:szCs w:val="24"/>
        </w:rPr>
        <w:t>APVV Zodpovedný riešiteľ</w:t>
      </w:r>
      <w:r w:rsidRPr="007031DA">
        <w:rPr>
          <w:szCs w:val="24"/>
        </w:rPr>
        <w:t xml:space="preserve"> </w:t>
      </w:r>
      <w:r w:rsidRPr="007031DA">
        <w:rPr>
          <w:i/>
          <w:szCs w:val="24"/>
        </w:rPr>
        <w:t>projektu:</w:t>
      </w:r>
      <w:r>
        <w:rPr>
          <w:i/>
          <w:szCs w:val="24"/>
        </w:rPr>
        <w:t xml:space="preserve"> podané 2015 </w:t>
      </w:r>
    </w:p>
    <w:p w:rsidR="008204B7" w:rsidRPr="00FC0609" w:rsidRDefault="009F1946" w:rsidP="00FC0609">
      <w:pPr>
        <w:pStyle w:val="Normlny1"/>
        <w:jc w:val="both"/>
        <w:rPr>
          <w:szCs w:val="24"/>
        </w:rPr>
      </w:pPr>
      <w:r w:rsidRPr="007031DA">
        <w:rPr>
          <w:szCs w:val="24"/>
        </w:rPr>
        <w:t>Aplikovaný výskum v oblasti návrhu stratégii správania v náročných sociálnych situáciách v manažmente  škôl a podnikov  využití</w:t>
      </w:r>
      <w:r w:rsidR="00FC0609">
        <w:rPr>
          <w:szCs w:val="24"/>
        </w:rPr>
        <w:t>m technológií neurónových sietí</w:t>
      </w:r>
    </w:p>
    <w:p w:rsidR="009F1946" w:rsidRDefault="009F1946" w:rsidP="00FC0609">
      <w:pPr>
        <w:jc w:val="both"/>
        <w:outlineLvl w:val="0"/>
        <w:rPr>
          <w:b/>
          <w:bCs/>
        </w:rPr>
      </w:pPr>
    </w:p>
    <w:p w:rsidR="009F1946" w:rsidRPr="004D5E2F" w:rsidRDefault="009F1946" w:rsidP="00FC0609">
      <w:pPr>
        <w:pStyle w:val="Normlny1"/>
        <w:ind w:left="360"/>
        <w:jc w:val="both"/>
        <w:rPr>
          <w:color w:val="000000"/>
          <w:szCs w:val="24"/>
          <w:u w:val="single"/>
        </w:rPr>
      </w:pPr>
      <w:r w:rsidRPr="004D5E2F">
        <w:rPr>
          <w:color w:val="000000"/>
          <w:szCs w:val="24"/>
          <w:u w:val="single"/>
        </w:rPr>
        <w:t>Zodpovedný riešiteľ projektu:</w:t>
      </w:r>
    </w:p>
    <w:p w:rsidR="009F1946" w:rsidRDefault="009F1946" w:rsidP="00FC0609">
      <w:pPr>
        <w:pStyle w:val="Normlny1"/>
        <w:ind w:left="360"/>
        <w:jc w:val="both"/>
        <w:rPr>
          <w:b/>
          <w:color w:val="000000"/>
          <w:szCs w:val="24"/>
        </w:rPr>
      </w:pPr>
    </w:p>
    <w:p w:rsidR="009F1946" w:rsidRDefault="009F1946" w:rsidP="00FC0609">
      <w:r>
        <w:t xml:space="preserve">KEGA </w:t>
      </w:r>
      <w:r w:rsidRPr="007031DA">
        <w:rPr>
          <w:i/>
        </w:rPr>
        <w:t>Zodpovedný riešiteľ</w:t>
      </w:r>
      <w:r w:rsidRPr="007031DA">
        <w:t xml:space="preserve"> </w:t>
      </w:r>
      <w:r w:rsidRPr="007031DA">
        <w:rPr>
          <w:i/>
        </w:rPr>
        <w:t>projektu:</w:t>
      </w:r>
      <w:r>
        <w:t xml:space="preserve">001DTI – 4/2015 Návrh stratégií správania v náročných sociálnych situáciách v manažmente  strednej školy s využitím inovatívnych predikčných softwarových nástrojov </w:t>
      </w:r>
    </w:p>
    <w:p w:rsidR="008204B7" w:rsidRDefault="008204B7" w:rsidP="009275AF">
      <w:pPr>
        <w:jc w:val="both"/>
        <w:outlineLvl w:val="0"/>
        <w:rPr>
          <w:b/>
          <w:bCs/>
        </w:rPr>
      </w:pPr>
    </w:p>
    <w:p w:rsidR="008204B7" w:rsidRDefault="008204B7" w:rsidP="009275AF">
      <w:pPr>
        <w:jc w:val="both"/>
        <w:outlineLvl w:val="0"/>
        <w:rPr>
          <w:b/>
          <w:bCs/>
        </w:rPr>
      </w:pPr>
    </w:p>
    <w:p w:rsidR="008204B7" w:rsidRDefault="008204B7" w:rsidP="009275AF">
      <w:pPr>
        <w:jc w:val="both"/>
        <w:outlineLvl w:val="0"/>
        <w:rPr>
          <w:b/>
          <w:bCs/>
        </w:rPr>
      </w:pPr>
    </w:p>
    <w:p w:rsidR="00FB5EA7" w:rsidRDefault="00FB5EA7" w:rsidP="009275AF">
      <w:pPr>
        <w:jc w:val="both"/>
        <w:outlineLvl w:val="0"/>
        <w:rPr>
          <w:b/>
          <w:bCs/>
        </w:rPr>
      </w:pPr>
      <w:r w:rsidRPr="00591980">
        <w:rPr>
          <w:b/>
          <w:bCs/>
        </w:rPr>
        <w:t>Publikačná činnosť uchádzača</w:t>
      </w:r>
    </w:p>
    <w:p w:rsidR="008204B7" w:rsidRPr="008204B7" w:rsidRDefault="008204B7" w:rsidP="002A13EA">
      <w:pPr>
        <w:jc w:val="both"/>
        <w:outlineLvl w:val="0"/>
        <w:rPr>
          <w:b/>
          <w:bCs/>
          <w:color w:val="FF0000"/>
        </w:rPr>
      </w:pPr>
    </w:p>
    <w:p w:rsidR="0063563C" w:rsidRPr="00B87B48" w:rsidRDefault="00FC0609" w:rsidP="002A13EA">
      <w:pPr>
        <w:tabs>
          <w:tab w:val="left" w:pos="0"/>
        </w:tabs>
        <w:spacing w:after="240"/>
        <w:jc w:val="both"/>
      </w:pPr>
      <w:r>
        <w:rPr>
          <w:bCs/>
        </w:rPr>
        <w:tab/>
        <w:t xml:space="preserve">Mgr. Gabriela </w:t>
      </w:r>
      <w:proofErr w:type="spellStart"/>
      <w:r>
        <w:rPr>
          <w:bCs/>
        </w:rPr>
        <w:t>Sláviková</w:t>
      </w:r>
      <w:proofErr w:type="spellEnd"/>
      <w:r>
        <w:rPr>
          <w:bCs/>
        </w:rPr>
        <w:t xml:space="preserve">, PhD. má bohatú publikačnú činnosť. Svoje </w:t>
      </w:r>
      <w:r w:rsidR="00C05999">
        <w:rPr>
          <w:bCs/>
        </w:rPr>
        <w:t xml:space="preserve">vedecké </w:t>
      </w:r>
      <w:r>
        <w:rPr>
          <w:bCs/>
        </w:rPr>
        <w:t xml:space="preserve">poznatky </w:t>
      </w:r>
      <w:r w:rsidR="00C05999">
        <w:rPr>
          <w:bCs/>
        </w:rPr>
        <w:t xml:space="preserve">prepojené s praxou </w:t>
      </w:r>
      <w:r>
        <w:rPr>
          <w:bCs/>
        </w:rPr>
        <w:t xml:space="preserve">spracovala vo </w:t>
      </w:r>
      <w:r w:rsidRPr="00C05999">
        <w:rPr>
          <w:b/>
          <w:bCs/>
        </w:rPr>
        <w:t>vedeckej monografii</w:t>
      </w:r>
      <w:r w:rsidR="00C05999">
        <w:rPr>
          <w:bCs/>
        </w:rPr>
        <w:t xml:space="preserve"> </w:t>
      </w:r>
      <w:r>
        <w:rPr>
          <w:bCs/>
        </w:rPr>
        <w:t xml:space="preserve"> </w:t>
      </w:r>
      <w:r w:rsidRPr="00C05999">
        <w:rPr>
          <w:bCs/>
          <w:i/>
        </w:rPr>
        <w:t>„Zvládanie stresu manažérmi“</w:t>
      </w:r>
      <w:r>
        <w:rPr>
          <w:bCs/>
        </w:rPr>
        <w:t xml:space="preserve"> (</w:t>
      </w:r>
      <w:r w:rsidR="00C05999">
        <w:rPr>
          <w:bCs/>
        </w:rPr>
        <w:t xml:space="preserve">2013) vydanej v zahraničí, </w:t>
      </w:r>
      <w:r w:rsidR="00C05999" w:rsidRPr="00C05999">
        <w:rPr>
          <w:b/>
          <w:bCs/>
        </w:rPr>
        <w:t>vysokoškolskou učebnicou</w:t>
      </w:r>
      <w:r w:rsidR="00C05999">
        <w:rPr>
          <w:bCs/>
        </w:rPr>
        <w:t xml:space="preserve"> </w:t>
      </w:r>
      <w:r w:rsidR="00C05999" w:rsidRPr="00C05999">
        <w:rPr>
          <w:bCs/>
          <w:i/>
        </w:rPr>
        <w:t>„</w:t>
      </w:r>
      <w:proofErr w:type="spellStart"/>
      <w:r w:rsidR="00C05999" w:rsidRPr="00C05999">
        <w:rPr>
          <w:i/>
        </w:rPr>
        <w:t>Sociologie</w:t>
      </w:r>
      <w:proofErr w:type="spellEnd"/>
      <w:r w:rsidR="00C05999" w:rsidRPr="00C05999">
        <w:rPr>
          <w:i/>
        </w:rPr>
        <w:t xml:space="preserve"> </w:t>
      </w:r>
      <w:proofErr w:type="spellStart"/>
      <w:r w:rsidR="00C05999" w:rsidRPr="00C05999">
        <w:rPr>
          <w:i/>
        </w:rPr>
        <w:t>pro</w:t>
      </w:r>
      <w:proofErr w:type="spellEnd"/>
      <w:r w:rsidR="00C05999" w:rsidRPr="00C05999">
        <w:rPr>
          <w:i/>
        </w:rPr>
        <w:t xml:space="preserve"> </w:t>
      </w:r>
      <w:proofErr w:type="spellStart"/>
      <w:r w:rsidR="00C05999" w:rsidRPr="00C05999">
        <w:rPr>
          <w:i/>
        </w:rPr>
        <w:t>manažery</w:t>
      </w:r>
      <w:proofErr w:type="spellEnd"/>
      <w:r w:rsidR="00C05999" w:rsidRPr="00C05999">
        <w:rPr>
          <w:i/>
        </w:rPr>
        <w:t xml:space="preserve"> v </w:t>
      </w:r>
      <w:proofErr w:type="spellStart"/>
      <w:r w:rsidR="00C05999" w:rsidRPr="00C05999">
        <w:rPr>
          <w:i/>
        </w:rPr>
        <w:t>zrcadle</w:t>
      </w:r>
      <w:proofErr w:type="spellEnd"/>
      <w:r w:rsidR="00C05999" w:rsidRPr="00C05999">
        <w:rPr>
          <w:i/>
        </w:rPr>
        <w:t xml:space="preserve"> </w:t>
      </w:r>
      <w:proofErr w:type="spellStart"/>
      <w:r w:rsidR="00C05999" w:rsidRPr="00C05999">
        <w:rPr>
          <w:i/>
        </w:rPr>
        <w:t>problémů</w:t>
      </w:r>
      <w:proofErr w:type="spellEnd"/>
      <w:r w:rsidR="00C05999" w:rsidRPr="00C05999">
        <w:rPr>
          <w:i/>
        </w:rPr>
        <w:t xml:space="preserve"> dneška</w:t>
      </w:r>
      <w:r w:rsidR="00C05999" w:rsidRPr="00C05999">
        <w:rPr>
          <w:b/>
          <w:bCs/>
          <w:i/>
        </w:rPr>
        <w:t>“</w:t>
      </w:r>
      <w:r w:rsidR="00C05999">
        <w:rPr>
          <w:b/>
          <w:bCs/>
        </w:rPr>
        <w:t xml:space="preserve"> </w:t>
      </w:r>
      <w:r w:rsidR="00C05999" w:rsidRPr="00C05999">
        <w:rPr>
          <w:bCs/>
        </w:rPr>
        <w:t>(2014)</w:t>
      </w:r>
      <w:r w:rsidR="00C05999">
        <w:rPr>
          <w:bCs/>
        </w:rPr>
        <w:t xml:space="preserve"> vydanou v zahraničnom vydavateľstve. Je autorkou </w:t>
      </w:r>
      <w:r w:rsidR="00C05999" w:rsidRPr="008B51CF">
        <w:rPr>
          <w:b/>
          <w:bCs/>
        </w:rPr>
        <w:t>dvoch</w:t>
      </w:r>
      <w:r w:rsidR="00C05999">
        <w:rPr>
          <w:bCs/>
        </w:rPr>
        <w:t xml:space="preserve"> </w:t>
      </w:r>
      <w:r w:rsidR="00C05999">
        <w:rPr>
          <w:b/>
          <w:bCs/>
        </w:rPr>
        <w:t>vysokoškolských učebníc vydaných</w:t>
      </w:r>
      <w:r w:rsidR="00C05999" w:rsidRPr="00C118E0">
        <w:rPr>
          <w:b/>
          <w:bCs/>
        </w:rPr>
        <w:t xml:space="preserve"> v domácich vydavateľstvách</w:t>
      </w:r>
      <w:r w:rsidR="00C05999">
        <w:rPr>
          <w:b/>
          <w:bCs/>
        </w:rPr>
        <w:t xml:space="preserve"> „</w:t>
      </w:r>
      <w:r w:rsidR="00C05999" w:rsidRPr="00C05999">
        <w:rPr>
          <w:i/>
        </w:rPr>
        <w:t>Vybrané kapitoly z didaktiky“ (2013), „Konkurencie schopný podnik“</w:t>
      </w:r>
      <w:r w:rsidR="008B51CF">
        <w:t xml:space="preserve">(2014), </w:t>
      </w:r>
      <w:r w:rsidR="008B51CF" w:rsidRPr="008B51CF">
        <w:rPr>
          <w:b/>
        </w:rPr>
        <w:t>kapitoly</w:t>
      </w:r>
      <w:r w:rsidR="008B51CF">
        <w:t xml:space="preserve"> v domácej  vysokoškolskej učebnici </w:t>
      </w:r>
      <w:r w:rsidR="008B51CF" w:rsidRPr="008B51CF">
        <w:rPr>
          <w:i/>
        </w:rPr>
        <w:t>„Základy pedagogiky“</w:t>
      </w:r>
      <w:r w:rsidR="008B51CF" w:rsidRPr="008B51CF">
        <w:t>(2014).</w:t>
      </w:r>
      <w:r w:rsidR="008B51CF">
        <w:t xml:space="preserve"> K jej významným publikačným výstupom patria </w:t>
      </w:r>
      <w:r w:rsidR="008B51CF" w:rsidRPr="002A13EA">
        <w:rPr>
          <w:b/>
        </w:rPr>
        <w:t>dve vedecké práce</w:t>
      </w:r>
      <w:r w:rsidR="008B51CF">
        <w:t xml:space="preserve"> </w:t>
      </w:r>
      <w:r w:rsidR="008B51CF" w:rsidRPr="002A13EA">
        <w:rPr>
          <w:b/>
        </w:rPr>
        <w:t>v </w:t>
      </w:r>
      <w:proofErr w:type="spellStart"/>
      <w:r w:rsidR="008B51CF" w:rsidRPr="002A13EA">
        <w:rPr>
          <w:b/>
        </w:rPr>
        <w:t>karentovaných</w:t>
      </w:r>
      <w:proofErr w:type="spellEnd"/>
      <w:r w:rsidR="008B51CF" w:rsidRPr="002A13EA">
        <w:rPr>
          <w:b/>
        </w:rPr>
        <w:t xml:space="preserve"> časopisoch</w:t>
      </w:r>
      <w:r w:rsidR="008B51CF">
        <w:t xml:space="preserve"> vydané doma i v</w:t>
      </w:r>
      <w:r w:rsidR="0063563C">
        <w:t> zahraničí „</w:t>
      </w:r>
      <w:proofErr w:type="spellStart"/>
      <w:r w:rsidR="0063563C" w:rsidRPr="00C118E0">
        <w:t>The</w:t>
      </w:r>
      <w:proofErr w:type="spellEnd"/>
      <w:r w:rsidR="0063563C" w:rsidRPr="00C118E0">
        <w:t xml:space="preserve"> </w:t>
      </w:r>
      <w:proofErr w:type="spellStart"/>
      <w:r w:rsidR="0063563C" w:rsidRPr="00C118E0">
        <w:t>only</w:t>
      </w:r>
      <w:proofErr w:type="spellEnd"/>
      <w:r w:rsidR="0063563C" w:rsidRPr="00C118E0">
        <w:t xml:space="preserve"> </w:t>
      </w:r>
      <w:proofErr w:type="spellStart"/>
      <w:r w:rsidR="0063563C" w:rsidRPr="00C118E0">
        <w:t>Correct</w:t>
      </w:r>
      <w:proofErr w:type="spellEnd"/>
      <w:r w:rsidR="0063563C" w:rsidRPr="00C118E0">
        <w:t xml:space="preserve"> </w:t>
      </w:r>
      <w:proofErr w:type="spellStart"/>
      <w:r w:rsidR="0063563C" w:rsidRPr="00C118E0">
        <w:t>Calculation</w:t>
      </w:r>
      <w:proofErr w:type="spellEnd"/>
      <w:r w:rsidR="0063563C" w:rsidRPr="00C118E0">
        <w:t xml:space="preserve"> </w:t>
      </w:r>
      <w:proofErr w:type="spellStart"/>
      <w:r w:rsidR="0063563C" w:rsidRPr="00C118E0">
        <w:t>Method</w:t>
      </w:r>
      <w:proofErr w:type="spellEnd"/>
      <w:r w:rsidR="0063563C" w:rsidRPr="00C118E0">
        <w:t xml:space="preserve"> in </w:t>
      </w:r>
      <w:proofErr w:type="spellStart"/>
      <w:r w:rsidR="0063563C" w:rsidRPr="00C118E0">
        <w:t>Cost</w:t>
      </w:r>
      <w:proofErr w:type="spellEnd"/>
      <w:r w:rsidR="0063563C" w:rsidRPr="00C118E0">
        <w:t xml:space="preserve"> </w:t>
      </w:r>
      <w:proofErr w:type="spellStart"/>
      <w:r w:rsidR="0063563C" w:rsidRPr="00C118E0">
        <w:t>Management</w:t>
      </w:r>
      <w:proofErr w:type="spellEnd"/>
      <w:r w:rsidR="0063563C" w:rsidRPr="00C118E0">
        <w:t xml:space="preserve">: </w:t>
      </w:r>
      <w:proofErr w:type="spellStart"/>
      <w:r w:rsidR="0063563C" w:rsidRPr="00C118E0">
        <w:t>From</w:t>
      </w:r>
      <w:proofErr w:type="spellEnd"/>
      <w:r w:rsidR="0063563C" w:rsidRPr="00C118E0">
        <w:t xml:space="preserve"> </w:t>
      </w:r>
      <w:proofErr w:type="spellStart"/>
      <w:r w:rsidR="0063563C" w:rsidRPr="00C118E0">
        <w:t>Activity</w:t>
      </w:r>
      <w:proofErr w:type="spellEnd"/>
      <w:r w:rsidR="0063563C" w:rsidRPr="00C118E0">
        <w:t xml:space="preserve"> </w:t>
      </w:r>
      <w:proofErr w:type="spellStart"/>
      <w:r w:rsidR="0063563C" w:rsidRPr="00C118E0">
        <w:t>Based</w:t>
      </w:r>
      <w:proofErr w:type="spellEnd"/>
      <w:r w:rsidR="0063563C" w:rsidRPr="00C118E0">
        <w:t xml:space="preserve"> </w:t>
      </w:r>
      <w:proofErr w:type="spellStart"/>
      <w:r w:rsidR="0063563C" w:rsidRPr="00C118E0">
        <w:t>Costing</w:t>
      </w:r>
      <w:proofErr w:type="spellEnd"/>
      <w:r w:rsidR="0063563C" w:rsidRPr="00C118E0">
        <w:t xml:space="preserve"> </w:t>
      </w:r>
      <w:proofErr w:type="spellStart"/>
      <w:r w:rsidR="0063563C" w:rsidRPr="00C118E0">
        <w:t>Perspective</w:t>
      </w:r>
      <w:proofErr w:type="spellEnd"/>
      <w:r w:rsidR="0063563C">
        <w:t xml:space="preserve">“ </w:t>
      </w:r>
      <w:r w:rsidR="0063563C" w:rsidRPr="00C118E0">
        <w:t xml:space="preserve">In: </w:t>
      </w:r>
      <w:proofErr w:type="spellStart"/>
      <w:r w:rsidR="0063563C" w:rsidRPr="00C118E0">
        <w:t>Journal</w:t>
      </w:r>
      <w:proofErr w:type="spellEnd"/>
      <w:r w:rsidR="0063563C" w:rsidRPr="00C118E0">
        <w:t xml:space="preserve"> </w:t>
      </w:r>
      <w:proofErr w:type="spellStart"/>
      <w:r w:rsidR="0063563C" w:rsidRPr="00C118E0">
        <w:t>of</w:t>
      </w:r>
      <w:proofErr w:type="spellEnd"/>
      <w:r w:rsidR="0063563C" w:rsidRPr="00C118E0">
        <w:t xml:space="preserve"> </w:t>
      </w:r>
      <w:proofErr w:type="spellStart"/>
      <w:r w:rsidR="0063563C" w:rsidRPr="00C118E0">
        <w:t>Business</w:t>
      </w:r>
      <w:proofErr w:type="spellEnd"/>
      <w:r w:rsidR="0063563C" w:rsidRPr="00C118E0">
        <w:t xml:space="preserve"> &amp; </w:t>
      </w:r>
      <w:proofErr w:type="spellStart"/>
      <w:r w:rsidR="0063563C" w:rsidRPr="00C118E0">
        <w:t>Managent</w:t>
      </w:r>
      <w:proofErr w:type="spellEnd"/>
      <w:r w:rsidR="0063563C" w:rsidRPr="00C118E0">
        <w:t xml:space="preserve">. - </w:t>
      </w:r>
      <w:proofErr w:type="spellStart"/>
      <w:r w:rsidR="0063563C" w:rsidRPr="00C118E0">
        <w:t>North</w:t>
      </w:r>
      <w:proofErr w:type="spellEnd"/>
      <w:r w:rsidR="0063563C" w:rsidRPr="00C118E0">
        <w:t xml:space="preserve"> </w:t>
      </w:r>
      <w:proofErr w:type="spellStart"/>
      <w:r w:rsidR="0063563C" w:rsidRPr="00C118E0">
        <w:t>America</w:t>
      </w:r>
      <w:proofErr w:type="spellEnd"/>
      <w:r w:rsidR="0063563C">
        <w:t xml:space="preserve"> (2014), a „</w:t>
      </w:r>
      <w:r w:rsidR="0063563C" w:rsidRPr="00C118E0">
        <w:t xml:space="preserve">Sociálna inteligencia ako významný </w:t>
      </w:r>
      <w:proofErr w:type="spellStart"/>
      <w:r w:rsidR="0063563C" w:rsidRPr="00C118E0">
        <w:t>prediktor</w:t>
      </w:r>
      <w:proofErr w:type="spellEnd"/>
      <w:r w:rsidR="0063563C" w:rsidRPr="00C118E0">
        <w:t xml:space="preserve"> manažérskeho správania</w:t>
      </w:r>
      <w:r w:rsidR="0063563C">
        <w:t>“ In: Ekonomický časopis (</w:t>
      </w:r>
      <w:r w:rsidR="0063563C" w:rsidRPr="00C118E0">
        <w:t>2014</w:t>
      </w:r>
      <w:r w:rsidR="0063563C">
        <w:t xml:space="preserve">). Má vydaných </w:t>
      </w:r>
      <w:r w:rsidR="0063563C" w:rsidRPr="0063563C">
        <w:rPr>
          <w:b/>
        </w:rPr>
        <w:t>päť</w:t>
      </w:r>
      <w:r w:rsidR="0063563C">
        <w:t xml:space="preserve"> </w:t>
      </w:r>
      <w:r w:rsidR="0063563C">
        <w:rPr>
          <w:b/>
          <w:bCs/>
        </w:rPr>
        <w:t>vedeckých prác</w:t>
      </w:r>
      <w:r w:rsidR="0063563C" w:rsidRPr="00413EBC">
        <w:rPr>
          <w:b/>
          <w:bCs/>
        </w:rPr>
        <w:t xml:space="preserve"> v ostatných zahraničných časopisoch</w:t>
      </w:r>
      <w:r w:rsidR="0063563C">
        <w:rPr>
          <w:b/>
          <w:bCs/>
        </w:rPr>
        <w:t>,</w:t>
      </w:r>
      <w:r w:rsidR="0063563C">
        <w:rPr>
          <w:bCs/>
        </w:rPr>
        <w:t xml:space="preserve"> </w:t>
      </w:r>
      <w:r w:rsidR="0063563C" w:rsidRPr="002A13EA">
        <w:rPr>
          <w:b/>
          <w:bCs/>
        </w:rPr>
        <w:t>šesť</w:t>
      </w:r>
      <w:r w:rsidR="0063563C">
        <w:rPr>
          <w:bCs/>
        </w:rPr>
        <w:t xml:space="preserve"> </w:t>
      </w:r>
      <w:r w:rsidR="0063563C">
        <w:rPr>
          <w:b/>
          <w:bCs/>
        </w:rPr>
        <w:t>vedeckých prác</w:t>
      </w:r>
      <w:r w:rsidR="0063563C" w:rsidRPr="00413EBC">
        <w:rPr>
          <w:b/>
          <w:bCs/>
        </w:rPr>
        <w:t xml:space="preserve"> v ostatných domácich časopisoch</w:t>
      </w:r>
      <w:r w:rsidR="0063563C">
        <w:rPr>
          <w:b/>
          <w:bCs/>
        </w:rPr>
        <w:t xml:space="preserve">. </w:t>
      </w:r>
      <w:r w:rsidR="0063563C" w:rsidRPr="0063563C">
        <w:rPr>
          <w:bCs/>
        </w:rPr>
        <w:t xml:space="preserve">Aktívne publikuje do vedeckých zborníkov a monografii z konferencii, </w:t>
      </w:r>
      <w:r w:rsidR="00B87B48">
        <w:rPr>
          <w:bCs/>
        </w:rPr>
        <w:t xml:space="preserve">má </w:t>
      </w:r>
      <w:r w:rsidR="00B87B48" w:rsidRPr="00B87B48">
        <w:rPr>
          <w:b/>
          <w:bCs/>
        </w:rPr>
        <w:t>sedem</w:t>
      </w:r>
      <w:r w:rsidR="0063563C" w:rsidRPr="00B87B48">
        <w:rPr>
          <w:b/>
          <w:bCs/>
        </w:rPr>
        <w:t xml:space="preserve"> </w:t>
      </w:r>
      <w:r w:rsidR="00B87B48">
        <w:rPr>
          <w:bCs/>
        </w:rPr>
        <w:t xml:space="preserve">publikačných výstupov </w:t>
      </w:r>
      <w:r w:rsidR="0063563C">
        <w:rPr>
          <w:bCs/>
        </w:rPr>
        <w:t xml:space="preserve"> </w:t>
      </w:r>
      <w:r w:rsidR="0063563C" w:rsidRPr="00413EBC">
        <w:rPr>
          <w:b/>
          <w:bCs/>
        </w:rPr>
        <w:t xml:space="preserve">v zahraničných </w:t>
      </w:r>
      <w:r w:rsidR="00B87B48">
        <w:rPr>
          <w:b/>
          <w:bCs/>
        </w:rPr>
        <w:t xml:space="preserve">vedeckých recenzovaných </w:t>
      </w:r>
      <w:r w:rsidR="0063563C" w:rsidRPr="00413EBC">
        <w:rPr>
          <w:b/>
          <w:bCs/>
        </w:rPr>
        <w:t>zborníkoch, monografiách</w:t>
      </w:r>
      <w:r w:rsidR="00B87B48">
        <w:rPr>
          <w:b/>
          <w:bCs/>
        </w:rPr>
        <w:t xml:space="preserve"> </w:t>
      </w:r>
      <w:r w:rsidR="00B87B48">
        <w:rPr>
          <w:bCs/>
        </w:rPr>
        <w:t>a </w:t>
      </w:r>
      <w:r w:rsidR="00B87B48" w:rsidRPr="002A13EA">
        <w:rPr>
          <w:b/>
          <w:bCs/>
        </w:rPr>
        <w:t>tri v domácich vydavateľstvách</w:t>
      </w:r>
      <w:r w:rsidR="00B87B48">
        <w:rPr>
          <w:bCs/>
        </w:rPr>
        <w:t xml:space="preserve">. </w:t>
      </w:r>
      <w:r w:rsidR="00B87B48" w:rsidRPr="002A13EA">
        <w:rPr>
          <w:bCs/>
        </w:rPr>
        <w:t>Z</w:t>
      </w:r>
      <w:r w:rsidR="00B87B48">
        <w:rPr>
          <w:bCs/>
        </w:rPr>
        <w:t xml:space="preserve">ahraničné (3) ako   i domáce (14) </w:t>
      </w:r>
      <w:r w:rsidR="00B87B48" w:rsidRPr="002A13EA">
        <w:rPr>
          <w:b/>
          <w:bCs/>
        </w:rPr>
        <w:t>príspevky z konferencii</w:t>
      </w:r>
      <w:r w:rsidR="00B87B48">
        <w:rPr>
          <w:bCs/>
        </w:rPr>
        <w:t xml:space="preserve">. Významná je tiež jej aktívna publikačná činnosť v oblasti </w:t>
      </w:r>
      <w:r w:rsidR="00B87B48" w:rsidRPr="00B87B48">
        <w:rPr>
          <w:b/>
        </w:rPr>
        <w:t>o</w:t>
      </w:r>
      <w:r w:rsidR="00B87B48" w:rsidRPr="00413EBC">
        <w:rPr>
          <w:b/>
          <w:bCs/>
        </w:rPr>
        <w:t>dborn</w:t>
      </w:r>
      <w:r w:rsidR="00B87B48">
        <w:rPr>
          <w:b/>
          <w:bCs/>
        </w:rPr>
        <w:t>ých knižných publikácií vydaných</w:t>
      </w:r>
      <w:r w:rsidR="00B87B48" w:rsidRPr="00413EBC">
        <w:rPr>
          <w:b/>
          <w:bCs/>
        </w:rPr>
        <w:t xml:space="preserve"> v domácich vydavateľstvách</w:t>
      </w:r>
      <w:r w:rsidR="00B87B48">
        <w:rPr>
          <w:b/>
          <w:bCs/>
        </w:rPr>
        <w:t xml:space="preserve"> (2) </w:t>
      </w:r>
      <w:r w:rsidR="00B87B48">
        <w:rPr>
          <w:bCs/>
        </w:rPr>
        <w:t xml:space="preserve"> a</w:t>
      </w:r>
      <w:r w:rsidR="00B87B48">
        <w:t xml:space="preserve"> </w:t>
      </w:r>
      <w:r w:rsidR="00B87B48">
        <w:rPr>
          <w:bCs/>
        </w:rPr>
        <w:t>učebných textov a skrípt (</w:t>
      </w:r>
      <w:r w:rsidR="00B87B48" w:rsidRPr="00B87B48">
        <w:rPr>
          <w:b/>
          <w:bCs/>
        </w:rPr>
        <w:t>18</w:t>
      </w:r>
      <w:r w:rsidR="00B87B48">
        <w:rPr>
          <w:bCs/>
        </w:rPr>
        <w:t xml:space="preserve"> ) pre viaceré študijné odbory. Mnohé lektorovala, recenzovala alebo bola ic</w:t>
      </w:r>
      <w:r w:rsidR="002A13EA">
        <w:rPr>
          <w:bCs/>
        </w:rPr>
        <w:t xml:space="preserve">h odbornou redaktorkou, hlavne </w:t>
      </w:r>
      <w:proofErr w:type="spellStart"/>
      <w:r w:rsidR="002A13EA">
        <w:rPr>
          <w:bCs/>
        </w:rPr>
        <w:t>e-</w:t>
      </w:r>
      <w:r w:rsidR="00B87B48">
        <w:rPr>
          <w:bCs/>
        </w:rPr>
        <w:t>lerneangových</w:t>
      </w:r>
      <w:proofErr w:type="spellEnd"/>
      <w:r w:rsidR="002A13EA">
        <w:rPr>
          <w:bCs/>
        </w:rPr>
        <w:t xml:space="preserve">. Je autorkou </w:t>
      </w:r>
      <w:r w:rsidR="002A13EA" w:rsidRPr="002A13EA">
        <w:rPr>
          <w:b/>
          <w:bCs/>
        </w:rPr>
        <w:t>dvoch</w:t>
      </w:r>
      <w:r w:rsidR="002A13EA">
        <w:rPr>
          <w:bCs/>
        </w:rPr>
        <w:t xml:space="preserve"> </w:t>
      </w:r>
      <w:r w:rsidR="002A13EA" w:rsidRPr="002A13EA">
        <w:rPr>
          <w:b/>
          <w:bCs/>
        </w:rPr>
        <w:t>odborných prác</w:t>
      </w:r>
      <w:r w:rsidR="002A13EA">
        <w:rPr>
          <w:bCs/>
        </w:rPr>
        <w:t>,</w:t>
      </w:r>
      <w:r w:rsidR="002A13EA" w:rsidRPr="002A13EA">
        <w:rPr>
          <w:b/>
          <w:bCs/>
        </w:rPr>
        <w:t xml:space="preserve"> </w:t>
      </w:r>
      <w:r w:rsidR="002A13EA" w:rsidRPr="00413EBC">
        <w:rPr>
          <w:b/>
          <w:bCs/>
        </w:rPr>
        <w:t>v ostatných domácich časopisoch</w:t>
      </w:r>
      <w:r w:rsidR="002A13EA">
        <w:rPr>
          <w:b/>
          <w:bCs/>
        </w:rPr>
        <w:t>, odborných prác v zborníkoch, konferenčných i nekonferenčných, 2 domácich, 3 zahraničných, jednej recenzie publikovanej v domácom časopise a tiež zostavovateľkou a prispievateľkou do iných mediálnych zdrojov dostupných regionálne.</w:t>
      </w:r>
    </w:p>
    <w:p w:rsidR="0075479E" w:rsidRPr="00FE0E3D" w:rsidRDefault="0075479E" w:rsidP="006C67E1">
      <w:pPr>
        <w:jc w:val="both"/>
        <w:rPr>
          <w:b/>
          <w:bCs/>
        </w:rPr>
      </w:pPr>
    </w:p>
    <w:p w:rsidR="00FB5EA7" w:rsidRPr="0015171C" w:rsidRDefault="00C22F9E" w:rsidP="003F1789">
      <w:pPr>
        <w:spacing w:line="230" w:lineRule="atLeast"/>
        <w:textAlignment w:val="baseline"/>
        <w:rPr>
          <w:rFonts w:ascii="Trebuchet MS" w:hAnsi="Trebuchet MS" w:cs="Trebuchet MS"/>
          <w:sz w:val="20"/>
          <w:szCs w:val="20"/>
        </w:rPr>
      </w:pPr>
      <w:r w:rsidRPr="0015171C">
        <w:rPr>
          <w:b/>
          <w:bCs/>
        </w:rPr>
        <w:t>2</w:t>
      </w:r>
      <w:r w:rsidR="0075479E" w:rsidRPr="0015171C">
        <w:rPr>
          <w:b/>
          <w:bCs/>
        </w:rPr>
        <w:t xml:space="preserve">. </w:t>
      </w:r>
      <w:r w:rsidR="00FB5EA7" w:rsidRPr="0015171C">
        <w:rPr>
          <w:b/>
          <w:bCs/>
        </w:rPr>
        <w:t>ZÁVERY OPONENTSKÝCH POSUDKOV NA HABILITAČNÚ PRÁCU</w:t>
      </w:r>
    </w:p>
    <w:p w:rsidR="00FB5EA7" w:rsidRPr="0015171C" w:rsidRDefault="00FB5EA7" w:rsidP="00967B56">
      <w:pPr>
        <w:jc w:val="both"/>
        <w:rPr>
          <w:b/>
          <w:bCs/>
        </w:rPr>
      </w:pPr>
    </w:p>
    <w:p w:rsidR="00FB5EA7" w:rsidRPr="0015171C" w:rsidRDefault="00FB5EA7" w:rsidP="00967B56">
      <w:pPr>
        <w:jc w:val="both"/>
      </w:pPr>
    </w:p>
    <w:p w:rsidR="00FB5EA7" w:rsidRPr="0015171C" w:rsidRDefault="00FB5EA7" w:rsidP="00967B56">
      <w:pPr>
        <w:jc w:val="both"/>
      </w:pPr>
      <w:r w:rsidRPr="0015171C">
        <w:t>Habilitačnú prácu posudzovali oponenti schválení Vedeckou radou Fakulty manažmentu v zložení:</w:t>
      </w:r>
    </w:p>
    <w:p w:rsidR="00FB5EA7" w:rsidRPr="008843E7" w:rsidRDefault="00FB5EA7" w:rsidP="00967B56">
      <w:pPr>
        <w:jc w:val="both"/>
        <w:rPr>
          <w:color w:val="FF0000"/>
        </w:rPr>
      </w:pPr>
    </w:p>
    <w:p w:rsidR="00DF1273" w:rsidRDefault="00DF1273" w:rsidP="00DF1273">
      <w:r>
        <w:t xml:space="preserve">prof. Ing. Alena </w:t>
      </w:r>
      <w:proofErr w:type="spellStart"/>
      <w:r>
        <w:t>Daňková</w:t>
      </w:r>
      <w:proofErr w:type="spellEnd"/>
      <w:r>
        <w:t xml:space="preserve">, CSc. </w:t>
      </w:r>
    </w:p>
    <w:p w:rsidR="00DF1273" w:rsidRDefault="00DF1273" w:rsidP="00DF1273">
      <w:r>
        <w:t xml:space="preserve">doc. PhDr. Zoltán </w:t>
      </w:r>
      <w:proofErr w:type="spellStart"/>
      <w:r>
        <w:t>Rózsa</w:t>
      </w:r>
      <w:proofErr w:type="spellEnd"/>
      <w:r>
        <w:t>, PhD.</w:t>
      </w:r>
    </w:p>
    <w:p w:rsidR="00DF1273" w:rsidRDefault="00DF1273" w:rsidP="00DF1273">
      <w:r>
        <w:t xml:space="preserve">doc. Ing. Peter </w:t>
      </w:r>
      <w:proofErr w:type="spellStart"/>
      <w:r>
        <w:t>Adamišin</w:t>
      </w:r>
      <w:proofErr w:type="spellEnd"/>
      <w:r>
        <w:t>, PhD.</w:t>
      </w:r>
    </w:p>
    <w:p w:rsidR="0015171C" w:rsidRDefault="0015171C" w:rsidP="00755960">
      <w:pPr>
        <w:rPr>
          <w:color w:val="FF0000"/>
        </w:rPr>
      </w:pPr>
    </w:p>
    <w:p w:rsidR="00FB5EA7" w:rsidRPr="008843E7" w:rsidRDefault="00FB5EA7" w:rsidP="00967B56">
      <w:pPr>
        <w:jc w:val="both"/>
        <w:rPr>
          <w:color w:val="FF0000"/>
        </w:rPr>
      </w:pPr>
      <w:r w:rsidRPr="008843E7">
        <w:rPr>
          <w:color w:val="FF0000"/>
        </w:rPr>
        <w:lastRenderedPageBreak/>
        <w:tab/>
      </w:r>
    </w:p>
    <w:p w:rsidR="00FB5EA7" w:rsidRPr="008843E7" w:rsidRDefault="00FB5EA7" w:rsidP="00967B56">
      <w:pPr>
        <w:jc w:val="both"/>
        <w:rPr>
          <w:color w:val="FF0000"/>
        </w:rPr>
      </w:pPr>
      <w:r w:rsidRPr="0015171C">
        <w:t>Oponenti spracovali oponentské posudky v zmysle platnej legislatívy s nasledujúcimi závermi</w:t>
      </w:r>
      <w:r w:rsidRPr="008843E7">
        <w:rPr>
          <w:color w:val="FF0000"/>
        </w:rPr>
        <w:t>.</w:t>
      </w:r>
      <w:r w:rsidRPr="008843E7">
        <w:rPr>
          <w:color w:val="FF0000"/>
        </w:rPr>
        <w:tab/>
      </w:r>
    </w:p>
    <w:p w:rsidR="0075479E" w:rsidRDefault="0075479E" w:rsidP="004B0CC3">
      <w:pPr>
        <w:jc w:val="both"/>
        <w:rPr>
          <w:b/>
          <w:bCs/>
          <w:color w:val="FF0000"/>
        </w:rPr>
      </w:pPr>
    </w:p>
    <w:p w:rsidR="00DF1273" w:rsidRDefault="00DF1273" w:rsidP="00DF1273">
      <w:pPr>
        <w:rPr>
          <w:b/>
        </w:rPr>
      </w:pPr>
      <w:r w:rsidRPr="00DF1273">
        <w:rPr>
          <w:b/>
        </w:rPr>
        <w:t xml:space="preserve">prof. Ing. Alena </w:t>
      </w:r>
      <w:proofErr w:type="spellStart"/>
      <w:r w:rsidRPr="00DF1273">
        <w:rPr>
          <w:b/>
        </w:rPr>
        <w:t>Daňková</w:t>
      </w:r>
      <w:proofErr w:type="spellEnd"/>
      <w:r w:rsidRPr="00DF1273">
        <w:rPr>
          <w:b/>
        </w:rPr>
        <w:t xml:space="preserve">, CSc. </w:t>
      </w:r>
    </w:p>
    <w:p w:rsidR="00DF1273" w:rsidRDefault="00DF1273" w:rsidP="00DF1273">
      <w:pPr>
        <w:rPr>
          <w:b/>
        </w:rPr>
      </w:pPr>
    </w:p>
    <w:p w:rsidR="00DF1273" w:rsidRDefault="00DF1273" w:rsidP="00DF1273">
      <w:pPr>
        <w:ind w:firstLine="708"/>
        <w:jc w:val="both"/>
        <w:rPr>
          <w:bCs/>
        </w:rPr>
      </w:pPr>
      <w:r>
        <w:rPr>
          <w:bCs/>
        </w:rPr>
        <w:t xml:space="preserve">Teoretické spracovanie problematiky habilitačnej práce je postavené nielen na rozsiahlom počte citovaných zdrojov, ale jednotlivé prístupy sú jasne štruktúrované a nechýba ani konfrontácia výskumných zistení, napr. v kontexte problematiky sociálnej a emocionálnej inteligencie, resp. z hľadiska problematiky manažérov a manažérok. V nadväznosti na teoretické rozpracovanie skúmaných problematík autorka habilitačnej práce formulovala požadované atribúty analytickej časti tejto práce. Postupne venovala pozornosť formulácii výskumného cieľa habilitačnej práce, výskumným problémom a hypotézam, výskumnej vzorke a metódam použitým v habilitačnej práci. </w:t>
      </w:r>
    </w:p>
    <w:p w:rsidR="00DF1273" w:rsidRDefault="00DF1273" w:rsidP="00DF1273">
      <w:pPr>
        <w:ind w:firstLine="708"/>
        <w:jc w:val="both"/>
        <w:rPr>
          <w:bCs/>
        </w:rPr>
      </w:pPr>
      <w:r>
        <w:rPr>
          <w:bCs/>
        </w:rPr>
        <w:t>Analytická a výsledková časť habilitačnej práce sú prezentované prehľadne a zrozumiteľne.</w:t>
      </w:r>
      <w:r w:rsidRPr="00DF1273">
        <w:rPr>
          <w:bCs/>
        </w:rPr>
        <w:t xml:space="preserve"> </w:t>
      </w:r>
      <w:r>
        <w:rPr>
          <w:bCs/>
        </w:rPr>
        <w:t>Uvedená štruktúra prezentácie výsledkov umožňuje ľahkú orientáciu vo väčšom počte uvádzaných zistení. Je potrebné uviesť, že už v tejto časti autorka nielen popisuje získané výsledky, ale aj ich komentuje a dáva do súvislostí s viacerými poznatkami prezentovanými už v teoretickej časti práce.</w:t>
      </w:r>
    </w:p>
    <w:p w:rsidR="00DF1273" w:rsidRDefault="00DF1273" w:rsidP="00DF1273">
      <w:pPr>
        <w:pStyle w:val="Default"/>
        <w:ind w:firstLine="567"/>
        <w:jc w:val="both"/>
        <w:rPr>
          <w:bCs/>
        </w:rPr>
      </w:pPr>
      <w:r>
        <w:rPr>
          <w:sz w:val="23"/>
          <w:szCs w:val="23"/>
        </w:rPr>
        <w:t>Všetky prezentované teoreticko-metodologické prínosy je jednoznačne možné pozitívne hodnotiť z hľadiska rozvoja a obohatenia poznania v skúmanej oblasti. V tomto kontexte je zahrnutá diskusia o situačnom a dispozičnom prístupe k skúmaniu. Diskusia o štrukturálnych faktoroch</w:t>
      </w:r>
      <w:r w:rsidRPr="00D34E8A">
        <w:rPr>
          <w:bCs/>
        </w:rPr>
        <w:t xml:space="preserve"> </w:t>
      </w:r>
      <w:r>
        <w:rPr>
          <w:bCs/>
        </w:rPr>
        <w:t xml:space="preserve">konštruktu emocionálnej inteligencie a o ich </w:t>
      </w:r>
      <w:proofErr w:type="spellStart"/>
      <w:r>
        <w:rPr>
          <w:bCs/>
        </w:rPr>
        <w:t>transkulturálnej</w:t>
      </w:r>
      <w:proofErr w:type="spellEnd"/>
      <w:r>
        <w:rPr>
          <w:bCs/>
        </w:rPr>
        <w:t xml:space="preserve"> stabilite aj v kontexte manažérskej práce, ako aj diskusia o emocionálnej inteligencii ako výkonovej alebo znakovej charakteristike osobnosti manažérov a manažérok. V konečnom dôsledku prispievajú zistenia prezentované v habilitačnej práci aj do oblasti poznania, ktorá súvisí s problematikou existencie viacerých druhov inteligencie.   </w:t>
      </w:r>
    </w:p>
    <w:p w:rsidR="00DF1273" w:rsidRDefault="00DF1273" w:rsidP="00DF1273">
      <w:pPr>
        <w:ind w:firstLine="708"/>
        <w:jc w:val="both"/>
        <w:rPr>
          <w:bCs/>
        </w:rPr>
      </w:pPr>
    </w:p>
    <w:p w:rsidR="00DF1273" w:rsidRPr="00ED2732" w:rsidRDefault="00DF1273" w:rsidP="00DF1273">
      <w:pPr>
        <w:pStyle w:val="Default"/>
        <w:ind w:firstLine="567"/>
        <w:jc w:val="both"/>
        <w:rPr>
          <w:bCs/>
        </w:rPr>
      </w:pPr>
      <w:r w:rsidRPr="00ED2732">
        <w:rPr>
          <w:bCs/>
        </w:rPr>
        <w:t>Posudzovaná habilitačná práca svojou štruktúrou, obsahovým zameraním a dosiahnutými výsledkami poskytuje cenné teoretické a praktické poznatky využiteľné pre rozvoj príslušnej teórie a prax. Po formálnej a obsahovej stránke je práca spracovaná na vysokej odbornej aj vedeckej úrovni.</w:t>
      </w:r>
      <w:r w:rsidR="00870D00">
        <w:rPr>
          <w:bCs/>
        </w:rPr>
        <w:t xml:space="preserve"> </w:t>
      </w:r>
      <w:r w:rsidRPr="00ED2732">
        <w:rPr>
          <w:bCs/>
        </w:rPr>
        <w:t xml:space="preserve">Vychádzajúc z uvedeného „o d p o r ú č a m“ </w:t>
      </w:r>
      <w:r>
        <w:rPr>
          <w:bCs/>
        </w:rPr>
        <w:t xml:space="preserve">habilitačnú prácu k obhajobe a po úspešnom </w:t>
      </w:r>
      <w:r w:rsidRPr="00ED2732">
        <w:rPr>
          <w:bCs/>
        </w:rPr>
        <w:t>habilitačn</w:t>
      </w:r>
      <w:r>
        <w:rPr>
          <w:bCs/>
        </w:rPr>
        <w:t>om</w:t>
      </w:r>
      <w:r w:rsidRPr="00ED2732">
        <w:rPr>
          <w:bCs/>
        </w:rPr>
        <w:t xml:space="preserve"> konan</w:t>
      </w:r>
      <w:r>
        <w:rPr>
          <w:bCs/>
        </w:rPr>
        <w:t>í odporúčam</w:t>
      </w:r>
      <w:r w:rsidRPr="00ED2732">
        <w:rPr>
          <w:bCs/>
        </w:rPr>
        <w:t xml:space="preserve"> menovať </w:t>
      </w:r>
      <w:r>
        <w:rPr>
          <w:bCs/>
        </w:rPr>
        <w:t xml:space="preserve">Mgr. Gabrielu </w:t>
      </w:r>
      <w:proofErr w:type="spellStart"/>
      <w:r>
        <w:rPr>
          <w:bCs/>
        </w:rPr>
        <w:t>Slávikovú</w:t>
      </w:r>
      <w:proofErr w:type="spellEnd"/>
      <w:r w:rsidRPr="00501ACA">
        <w:rPr>
          <w:bCs/>
        </w:rPr>
        <w:t>, PhD.</w:t>
      </w:r>
      <w:r>
        <w:rPr>
          <w:bCs/>
        </w:rPr>
        <w:t xml:space="preserve"> </w:t>
      </w:r>
      <w:r w:rsidRPr="00ED2732">
        <w:rPr>
          <w:bCs/>
        </w:rPr>
        <w:t xml:space="preserve">za docentku v odbore 3.3.15 Manažment. </w:t>
      </w:r>
    </w:p>
    <w:p w:rsidR="00DF1273" w:rsidRDefault="00DF1273" w:rsidP="00DF1273">
      <w:pPr>
        <w:ind w:firstLine="708"/>
        <w:jc w:val="both"/>
        <w:rPr>
          <w:b/>
        </w:rPr>
      </w:pPr>
    </w:p>
    <w:p w:rsidR="00DF1273" w:rsidRPr="00DF1273" w:rsidRDefault="00DF1273" w:rsidP="00DF1273">
      <w:pPr>
        <w:rPr>
          <w:b/>
        </w:rPr>
      </w:pPr>
    </w:p>
    <w:p w:rsidR="00DF1273" w:rsidRDefault="00DF1273" w:rsidP="00DF1273">
      <w:pPr>
        <w:rPr>
          <w:b/>
        </w:rPr>
      </w:pPr>
      <w:r w:rsidRPr="00DF1273">
        <w:rPr>
          <w:b/>
        </w:rPr>
        <w:t xml:space="preserve">doc. PhDr. Zoltán </w:t>
      </w:r>
      <w:proofErr w:type="spellStart"/>
      <w:r w:rsidRPr="00DF1273">
        <w:rPr>
          <w:b/>
        </w:rPr>
        <w:t>Rózsa</w:t>
      </w:r>
      <w:proofErr w:type="spellEnd"/>
      <w:r w:rsidRPr="00DF1273">
        <w:rPr>
          <w:b/>
        </w:rPr>
        <w:t>, PhD.</w:t>
      </w:r>
    </w:p>
    <w:p w:rsidR="00DF1273" w:rsidRDefault="00DF1273" w:rsidP="00DF1273">
      <w:pPr>
        <w:rPr>
          <w:b/>
        </w:rPr>
      </w:pPr>
    </w:p>
    <w:p w:rsidR="00DF1273" w:rsidRDefault="00E849E0" w:rsidP="00E849E0">
      <w:pPr>
        <w:jc w:val="both"/>
      </w:pPr>
      <w:r>
        <w:rPr>
          <w:b/>
        </w:rPr>
        <w:tab/>
      </w:r>
      <w:r w:rsidRPr="00E849E0">
        <w:t xml:space="preserve">Na </w:t>
      </w:r>
      <w:r>
        <w:t xml:space="preserve">základe vyššie uvedeného je možné konštatovať, že zvolená štruktúra práce je jasná, logická a obsahovo konzistentná. Práca preto spĺňa formálne požiadavky kladené na tento typ práce. Zvolenú tém možno hodnotiť ako mimoriadne aktuálnu. </w:t>
      </w:r>
    </w:p>
    <w:p w:rsidR="00E849E0" w:rsidRDefault="00E849E0" w:rsidP="00E849E0">
      <w:pPr>
        <w:jc w:val="both"/>
      </w:pPr>
      <w:r>
        <w:tab/>
        <w:t xml:space="preserve">Cieľ práce, tak ako je formulovaný, logicky a obsahovo vyplýva z teoretickej časti práce. Jednotlivé ciele výskumného projektu sú s hlavnými cieľom práce konzistentné a vhodne ho dopĺňajú. Možno tiež konštatovať, že vytýčený cieľ práce bol </w:t>
      </w:r>
      <w:proofErr w:type="spellStart"/>
      <w:r>
        <w:t>bezozvyšku</w:t>
      </w:r>
      <w:proofErr w:type="spellEnd"/>
      <w:r>
        <w:t xml:space="preserve"> naplnený. </w:t>
      </w:r>
    </w:p>
    <w:p w:rsidR="00E849E0" w:rsidRDefault="00E849E0" w:rsidP="00E849E0">
      <w:pPr>
        <w:jc w:val="both"/>
      </w:pPr>
    </w:p>
    <w:p w:rsidR="00E849E0" w:rsidRDefault="00E849E0" w:rsidP="00E849E0">
      <w:pPr>
        <w:jc w:val="both"/>
      </w:pPr>
      <w:r>
        <w:tab/>
        <w:t xml:space="preserve">K analýze údajov využila viaceré matematicko-štatistické metódy deskriptívnej aj induktívnej štatistiky. Autorkou zvolené metódy práce, výskumné otázky/hypotézy, ako aj postup ich analýzy a interpretácia výsledkov plne zodpovedá typu práce a svedčí o jej vysokej erudovanosti. </w:t>
      </w:r>
    </w:p>
    <w:p w:rsidR="001D7F31" w:rsidRDefault="001D7F31" w:rsidP="00E849E0">
      <w:pPr>
        <w:jc w:val="both"/>
      </w:pPr>
    </w:p>
    <w:p w:rsidR="001D7F31" w:rsidRDefault="001D7F31" w:rsidP="00E849E0">
      <w:pPr>
        <w:jc w:val="both"/>
      </w:pPr>
      <w:r>
        <w:lastRenderedPageBreak/>
        <w:tab/>
        <w:t>Habilitačná práca Mgr. Gabriely Slávikovej, PhD. spĺňa všetky kritéria kladené na práce tohto druhu a </w:t>
      </w:r>
      <w:proofErr w:type="spellStart"/>
      <w:r>
        <w:t>habilitantka</w:t>
      </w:r>
      <w:proofErr w:type="spellEnd"/>
      <w:r>
        <w:t xml:space="preserve"> zároveň splnila kritéria pedagogického pôsobenia, vedy, citácií a ohlasov schválené Vedeckou radou Prešovskej univerzity v Prešove v odbore 3.3.15 Manažment, preto o</w:t>
      </w:r>
      <w:r w:rsidRPr="001D7F31">
        <w:rPr>
          <w:b/>
        </w:rPr>
        <w:t>dporúčam</w:t>
      </w:r>
      <w:r>
        <w:t xml:space="preserve"> Mgr. Gabriele Slávikovej, PhD. priznať vedecko-pedagogický titul „docent“ v odbore 3.3.15 Manažment. </w:t>
      </w:r>
    </w:p>
    <w:p w:rsidR="00E849E0" w:rsidRPr="00E849E0" w:rsidRDefault="00E849E0" w:rsidP="00DF1273"/>
    <w:p w:rsidR="00DF1273" w:rsidRDefault="00DF1273" w:rsidP="00DF1273">
      <w:pPr>
        <w:rPr>
          <w:b/>
        </w:rPr>
      </w:pPr>
    </w:p>
    <w:p w:rsidR="00DF1273" w:rsidRPr="00DF1273" w:rsidRDefault="00DF1273" w:rsidP="00DF1273">
      <w:pPr>
        <w:rPr>
          <w:b/>
        </w:rPr>
      </w:pPr>
    </w:p>
    <w:p w:rsidR="00DF1273" w:rsidRPr="00DF1273" w:rsidRDefault="00DF1273" w:rsidP="00DF1273">
      <w:pPr>
        <w:rPr>
          <w:b/>
        </w:rPr>
      </w:pPr>
      <w:r w:rsidRPr="00DF1273">
        <w:rPr>
          <w:b/>
        </w:rPr>
        <w:t xml:space="preserve">doc. Ing. Peter </w:t>
      </w:r>
      <w:proofErr w:type="spellStart"/>
      <w:r w:rsidRPr="00DF1273">
        <w:rPr>
          <w:b/>
        </w:rPr>
        <w:t>Adamišin</w:t>
      </w:r>
      <w:proofErr w:type="spellEnd"/>
      <w:r w:rsidRPr="00DF1273">
        <w:rPr>
          <w:b/>
        </w:rPr>
        <w:t>, PhD.</w:t>
      </w:r>
    </w:p>
    <w:p w:rsidR="008204B7" w:rsidRDefault="008204B7" w:rsidP="0015171C">
      <w:pPr>
        <w:rPr>
          <w:b/>
        </w:rPr>
      </w:pPr>
    </w:p>
    <w:p w:rsidR="00CF7AAD" w:rsidRDefault="00CF7AAD" w:rsidP="00CF7AAD">
      <w:pPr>
        <w:ind w:firstLine="709"/>
        <w:jc w:val="both"/>
      </w:pPr>
      <w:r>
        <w:t xml:space="preserve">Predložená habilitačná práca sa zaoberá </w:t>
      </w:r>
      <w:r>
        <w:rPr>
          <w:sz w:val="23"/>
          <w:szCs w:val="23"/>
        </w:rPr>
        <w:t>teoretickým a výskumným riešením otázok spätých so súvislosťou medzi emocionálnou inteligenciou manažérov a zvládaním stresových situácií manažérmi a manažérkami. Vzhľadom k charakteru práce, jej obsahu, oceňujem aktuálnosť a význam témy.</w:t>
      </w:r>
    </w:p>
    <w:p w:rsidR="00C22F9E" w:rsidRDefault="00CF7AAD" w:rsidP="0075479E">
      <w:pPr>
        <w:pStyle w:val="Zkladntext"/>
      </w:pPr>
      <w:r>
        <w:rPr>
          <w:b/>
          <w:color w:val="FF0000"/>
        </w:rPr>
        <w:tab/>
      </w:r>
      <w:r>
        <w:t>Z formálneho hľadiska je práca rozdelená do 6. častí, ktoré sú čo do rozsahu aj obsahu proporčne vyvážené. Prvé tri kapitoly majú teoretický charakter, nasledujúce analytický, pričom obe časti sú približne rovnako rozsiahle. Rozsah i formálna úprava práce zodpovedá požiadavkám kladeným na tento druh prác.</w:t>
      </w:r>
    </w:p>
    <w:p w:rsidR="00CF7AAD" w:rsidRDefault="00CF7AAD" w:rsidP="00CF7AAD">
      <w:pPr>
        <w:ind w:firstLine="709"/>
        <w:jc w:val="both"/>
      </w:pPr>
      <w:r>
        <w:t>Vo všeobecnosti možno povedať, že vznesené pripomienky zásadným spôsobom neznižujú kvalitu predloženej habilitačnej práce. Prínosy práce vidím predovšetkým v metodologickej a aplikačnej rovine riešených problematík.</w:t>
      </w:r>
    </w:p>
    <w:p w:rsidR="00CF7AAD" w:rsidRDefault="00CF7AAD" w:rsidP="0075479E">
      <w:pPr>
        <w:pStyle w:val="Zkladntext"/>
        <w:rPr>
          <w:b/>
          <w:color w:val="FF0000"/>
        </w:rPr>
      </w:pPr>
    </w:p>
    <w:p w:rsidR="00CF7AAD" w:rsidRPr="00F3549A" w:rsidRDefault="00CF7AAD" w:rsidP="00CF7AAD">
      <w:pPr>
        <w:tabs>
          <w:tab w:val="left" w:pos="720"/>
        </w:tabs>
        <w:jc w:val="both"/>
        <w:rPr>
          <w:b/>
        </w:rPr>
      </w:pPr>
      <w:r>
        <w:tab/>
      </w:r>
      <w:r w:rsidRPr="00F3549A">
        <w:t xml:space="preserve">Na základe uvedeného </w:t>
      </w:r>
      <w:r>
        <w:t xml:space="preserve">kladného </w:t>
      </w:r>
      <w:r w:rsidRPr="00F3549A">
        <w:t xml:space="preserve">hodnotenia habilitačnej práce ako aj komplexného posúdenia vedeckej spôsobilosti </w:t>
      </w:r>
      <w:proofErr w:type="spellStart"/>
      <w:r>
        <w:t>habilitantky</w:t>
      </w:r>
      <w:proofErr w:type="spellEnd"/>
      <w:r w:rsidRPr="00F3549A">
        <w:t xml:space="preserve"> </w:t>
      </w:r>
      <w:r w:rsidRPr="00F3549A">
        <w:rPr>
          <w:b/>
          <w:i/>
        </w:rPr>
        <w:t>odporúčam</w:t>
      </w:r>
      <w:r w:rsidRPr="00F3549A">
        <w:t xml:space="preserve"> habilitačnú prácu </w:t>
      </w:r>
      <w:r w:rsidRPr="00585003">
        <w:t xml:space="preserve"> </w:t>
      </w:r>
      <w:r>
        <w:t>Mgr. Gabriely Slávikovej, PhD</w:t>
      </w:r>
      <w:r w:rsidRPr="00A219C6">
        <w:rPr>
          <w:b/>
          <w:i/>
        </w:rPr>
        <w:t>.</w:t>
      </w:r>
      <w:r w:rsidRPr="00F3549A">
        <w:t xml:space="preserve"> k obhajobe a</w:t>
      </w:r>
      <w:r>
        <w:t xml:space="preserve"> </w:t>
      </w:r>
      <w:r w:rsidRPr="00F3549A">
        <w:t xml:space="preserve">po jej úspešnom obhájení </w:t>
      </w:r>
      <w:r>
        <w:t>menovanej</w:t>
      </w:r>
      <w:r w:rsidRPr="00F3549A">
        <w:t xml:space="preserve"> v študijnom </w:t>
      </w:r>
      <w:r>
        <w:t>odbore 3.3.15 M</w:t>
      </w:r>
      <w:r w:rsidRPr="00F3549A">
        <w:t xml:space="preserve">anažment priznať </w:t>
      </w:r>
      <w:proofErr w:type="spellStart"/>
      <w:r w:rsidRPr="00F3549A">
        <w:t>vedecko</w:t>
      </w:r>
      <w:proofErr w:type="spellEnd"/>
      <w:r>
        <w:t xml:space="preserve"> </w:t>
      </w:r>
      <w:r w:rsidRPr="00F3549A">
        <w:t xml:space="preserve">- pedagogický titul </w:t>
      </w:r>
      <w:r>
        <w:rPr>
          <w:b/>
        </w:rPr>
        <w:t xml:space="preserve"> docent (doc.).</w:t>
      </w:r>
    </w:p>
    <w:p w:rsidR="00CF7AAD" w:rsidRDefault="00CF7AAD" w:rsidP="0075479E">
      <w:pPr>
        <w:pStyle w:val="Zkladntext"/>
        <w:rPr>
          <w:b/>
          <w:color w:val="FF0000"/>
        </w:rPr>
      </w:pPr>
    </w:p>
    <w:p w:rsidR="00BA7F23" w:rsidRPr="008843E7" w:rsidRDefault="00E50668" w:rsidP="008204B7">
      <w:pPr>
        <w:pStyle w:val="Zkladntext"/>
        <w:spacing w:before="0"/>
        <w:rPr>
          <w:color w:val="FF0000"/>
        </w:rPr>
      </w:pPr>
      <w:r>
        <w:rPr>
          <w:b/>
          <w:color w:val="FF0000"/>
        </w:rPr>
        <w:tab/>
      </w:r>
    </w:p>
    <w:p w:rsidR="00C22F9E" w:rsidRPr="008843E7" w:rsidRDefault="00C22F9E">
      <w:pPr>
        <w:rPr>
          <w:color w:val="FF0000"/>
        </w:rPr>
      </w:pPr>
    </w:p>
    <w:p w:rsidR="00FB5EA7" w:rsidRPr="00162AF9" w:rsidRDefault="00FB5EA7" w:rsidP="00393A1E">
      <w:pPr>
        <w:tabs>
          <w:tab w:val="left" w:pos="720"/>
        </w:tabs>
        <w:jc w:val="both"/>
        <w:rPr>
          <w:b/>
        </w:rPr>
      </w:pPr>
      <w:r w:rsidRPr="00162AF9">
        <w:rPr>
          <w:b/>
        </w:rPr>
        <w:t xml:space="preserve">3. </w:t>
      </w:r>
      <w:r w:rsidRPr="00162AF9">
        <w:rPr>
          <w:b/>
          <w:bCs/>
        </w:rPr>
        <w:t xml:space="preserve">ODBORNÉ  POSÚDENIE  HABILITAČNEJ  PREDNÁŠKY A  OBHAJOBY   </w:t>
      </w:r>
    </w:p>
    <w:p w:rsidR="00FB5EA7" w:rsidRPr="001D3472" w:rsidRDefault="00FB5EA7" w:rsidP="009275AF">
      <w:pPr>
        <w:jc w:val="both"/>
        <w:outlineLvl w:val="0"/>
        <w:rPr>
          <w:b/>
          <w:bCs/>
        </w:rPr>
      </w:pPr>
      <w:r w:rsidRPr="001D3472">
        <w:rPr>
          <w:b/>
          <w:bCs/>
        </w:rPr>
        <w:t xml:space="preserve">    HABILITAČNEJ  PRÁCE – ZÁVER  HABILITAČNEJ  KOMISIE</w:t>
      </w:r>
    </w:p>
    <w:p w:rsidR="00FB5EA7" w:rsidRPr="008843E7" w:rsidRDefault="00FB5EA7" w:rsidP="00967B56">
      <w:pPr>
        <w:jc w:val="both"/>
        <w:rPr>
          <w:color w:val="FF0000"/>
        </w:rPr>
      </w:pPr>
    </w:p>
    <w:p w:rsidR="00FB5EA7" w:rsidRPr="001D3472" w:rsidRDefault="00FB5EA7" w:rsidP="0073658E">
      <w:pPr>
        <w:jc w:val="both"/>
      </w:pPr>
      <w:r w:rsidRPr="001D3472">
        <w:t xml:space="preserve">     </w:t>
      </w:r>
      <w:r w:rsidR="00396B18">
        <w:t xml:space="preserve">Mgr. Gabriela </w:t>
      </w:r>
      <w:proofErr w:type="spellStart"/>
      <w:r w:rsidR="00396B18">
        <w:t>Sláviková</w:t>
      </w:r>
      <w:proofErr w:type="spellEnd"/>
      <w:r w:rsidR="00396B18">
        <w:t xml:space="preserve">, </w:t>
      </w:r>
      <w:r w:rsidR="00755960">
        <w:t>PhD.</w:t>
      </w:r>
      <w:r w:rsidRPr="001D3472">
        <w:t xml:space="preserve"> obhajoval</w:t>
      </w:r>
      <w:r w:rsidR="00755960">
        <w:t>a</w:t>
      </w:r>
      <w:r w:rsidRPr="001D3472">
        <w:t xml:space="preserve"> svoju habilitačnú prácu na tému „</w:t>
      </w:r>
      <w:r w:rsidR="00396B18">
        <w:t>Emocionálna inteligencia manažérov a manažérok vo vzťahu k zvládaniu stresu manažérmi</w:t>
      </w:r>
      <w:r w:rsidRPr="001D3472">
        <w:t xml:space="preserve">“ pred Vedeckou radou Fakulty manažmentu PU v Prešove dňa </w:t>
      </w:r>
      <w:r w:rsidR="00123B64">
        <w:t>10.04.2015</w:t>
      </w:r>
      <w:r w:rsidRPr="001D3472">
        <w:t>. Prezentácia práce bola na veľmi dobrej úrovni s používaním správnej terminológie. V práci autor</w:t>
      </w:r>
      <w:r w:rsidR="00755960">
        <w:t>ka</w:t>
      </w:r>
      <w:r w:rsidRPr="001D3472">
        <w:t xml:space="preserve"> deklaroval</w:t>
      </w:r>
      <w:r w:rsidR="00755960">
        <w:t>a</w:t>
      </w:r>
      <w:r w:rsidRPr="001D3472">
        <w:t xml:space="preserve"> schopnosť logicky myslieť, aplikovať vhodné vedecké metódy a využívať štatisticko-analytický aparát. </w:t>
      </w:r>
    </w:p>
    <w:p w:rsidR="00FB5EA7" w:rsidRPr="008843E7" w:rsidRDefault="00FB5EA7" w:rsidP="0073658E">
      <w:pPr>
        <w:jc w:val="both"/>
        <w:rPr>
          <w:color w:val="FF0000"/>
        </w:rPr>
      </w:pPr>
    </w:p>
    <w:p w:rsidR="005F76F4" w:rsidRDefault="005F76F4" w:rsidP="0073658E">
      <w:pPr>
        <w:jc w:val="both"/>
        <w:rPr>
          <w:b/>
          <w:bCs/>
        </w:rPr>
      </w:pPr>
    </w:p>
    <w:p w:rsidR="00FB5EA7" w:rsidRPr="001D3472" w:rsidRDefault="00FB5EA7" w:rsidP="0073658E">
      <w:pPr>
        <w:jc w:val="both"/>
        <w:rPr>
          <w:b/>
          <w:bCs/>
        </w:rPr>
      </w:pPr>
      <w:r w:rsidRPr="001D3472">
        <w:rPr>
          <w:b/>
          <w:bCs/>
        </w:rPr>
        <w:t>Obhajoba habilitačnej práce</w:t>
      </w:r>
    </w:p>
    <w:p w:rsidR="00FB5EA7" w:rsidRPr="008843E7" w:rsidRDefault="00FB5EA7" w:rsidP="0073658E">
      <w:pPr>
        <w:jc w:val="both"/>
        <w:rPr>
          <w:color w:val="FF0000"/>
        </w:rPr>
      </w:pPr>
    </w:p>
    <w:p w:rsidR="00E5077C" w:rsidRDefault="00FB5EA7" w:rsidP="00E5077C">
      <w:pPr>
        <w:jc w:val="both"/>
        <w:rPr>
          <w:color w:val="FF0000"/>
        </w:rPr>
      </w:pPr>
      <w:r w:rsidRPr="008843E7">
        <w:rPr>
          <w:color w:val="FF0000"/>
        </w:rPr>
        <w:t xml:space="preserve">     </w:t>
      </w:r>
      <w:r w:rsidR="00755960">
        <w:t>Menovaná</w:t>
      </w:r>
      <w:r w:rsidRPr="001D3472">
        <w:t xml:space="preserve"> stručne, logicky a zrozumiteľne prezentoval</w:t>
      </w:r>
      <w:r w:rsidR="00755960">
        <w:t>a</w:t>
      </w:r>
      <w:r w:rsidRPr="001D3472">
        <w:t xml:space="preserve"> podstatné myšlienky svojej habilitačnej práce. Sústredil</w:t>
      </w:r>
      <w:r w:rsidR="00755960">
        <w:t>a</w:t>
      </w:r>
      <w:r w:rsidRPr="001D3472">
        <w:t xml:space="preserve"> sa predovšetkým na prezentáciu vlastných zistení, vlastného výskumu a analýz tak na teoretickej úrovni, ako aj z hľadiska získaných poznatkov. </w:t>
      </w:r>
    </w:p>
    <w:p w:rsidR="00E5077C" w:rsidRDefault="00E5077C" w:rsidP="00E5077C">
      <w:pPr>
        <w:jc w:val="both"/>
        <w:rPr>
          <w:color w:val="FF0000"/>
        </w:rPr>
      </w:pPr>
    </w:p>
    <w:p w:rsidR="006D4173" w:rsidRDefault="00FB5EA7" w:rsidP="006D4173">
      <w:pPr>
        <w:spacing w:before="120"/>
        <w:ind w:firstLine="284"/>
        <w:jc w:val="both"/>
      </w:pPr>
      <w:r w:rsidRPr="00BE2A44">
        <w:t xml:space="preserve">Hlavným cieľom </w:t>
      </w:r>
      <w:r w:rsidR="00BE2A44" w:rsidRPr="00BE2A44">
        <w:t xml:space="preserve">habilitačnej </w:t>
      </w:r>
      <w:r w:rsidRPr="00BE2A44">
        <w:t xml:space="preserve">práce </w:t>
      </w:r>
      <w:proofErr w:type="spellStart"/>
      <w:r w:rsidRPr="00BE2A44">
        <w:t>habilitant</w:t>
      </w:r>
      <w:r w:rsidR="00755960">
        <w:t>ky</w:t>
      </w:r>
      <w:proofErr w:type="spellEnd"/>
      <w:r w:rsidR="00BE2A44" w:rsidRPr="00BE2A44">
        <w:rPr>
          <w:bCs/>
        </w:rPr>
        <w:t xml:space="preserve"> bolo, </w:t>
      </w:r>
      <w:r w:rsidR="00E5077C" w:rsidRPr="00C9341D">
        <w:t>na základe teoretického rozpracovania problematiky a výsledkov výskumných analýz prispieť v</w:t>
      </w:r>
      <w:r w:rsidR="00E5077C">
        <w:t> </w:t>
      </w:r>
      <w:r w:rsidR="00E5077C" w:rsidRPr="00C9341D">
        <w:t>teoretick</w:t>
      </w:r>
      <w:r w:rsidR="00E5077C">
        <w:t>o-empirickej</w:t>
      </w:r>
      <w:r w:rsidR="00E5077C" w:rsidRPr="00C9341D">
        <w:t xml:space="preserve"> rovine k riešeniu otázok spätých so zvládaním stresových situácií manažérkami a manažérmi. Tento cieľ je vo výskumnej časti habilitačnej práce špecifikovaný v dvoch základných </w:t>
      </w:r>
      <w:r w:rsidR="00E5077C" w:rsidRPr="00C9341D">
        <w:lastRenderedPageBreak/>
        <w:t>oblastiac</w:t>
      </w:r>
      <w:r w:rsidR="006D4173">
        <w:t>h. Overenie faktorovej štruktúry</w:t>
      </w:r>
      <w:r w:rsidR="00E5077C" w:rsidRPr="00C9341D">
        <w:t xml:space="preserve"> metodiky </w:t>
      </w:r>
      <w:proofErr w:type="spellStart"/>
      <w:r w:rsidR="00E5077C" w:rsidRPr="00C9341D">
        <w:t>TEIQue</w:t>
      </w:r>
      <w:proofErr w:type="spellEnd"/>
      <w:r w:rsidR="00E5077C" w:rsidRPr="00C9341D">
        <w:t xml:space="preserve"> a jej vhodnosti pre zisťovanie emocionálnej inteligencie manažérov. Následne identifikovanie súvislostí medzi emocionálnou inteligenciou a spôsobmi zvládania stresový situácií manažérkami a manažérmi. Zároveň aj špecifikovanie súvislostí medzi atribútmi emocionálnej inteligencie manažérov a osobnostnými charakteristikami, </w:t>
      </w:r>
      <w:proofErr w:type="spellStart"/>
      <w:r w:rsidR="00E5077C" w:rsidRPr="00C9341D">
        <w:t>socio-demografickými</w:t>
      </w:r>
      <w:proofErr w:type="spellEnd"/>
      <w:r w:rsidR="00E5077C" w:rsidRPr="00C9341D">
        <w:t xml:space="preserve"> charakteristikami manažérov.</w:t>
      </w:r>
      <w:r w:rsidR="006D4173">
        <w:t xml:space="preserve"> V</w:t>
      </w:r>
      <w:r w:rsidR="006D4173" w:rsidRPr="00C9341D">
        <w:t>ýskumné hypotézy boli overované vo viacerých výskumoch s využitím viacerých výskumných vzoriek respondentov.</w:t>
      </w:r>
    </w:p>
    <w:p w:rsidR="00123B64" w:rsidRDefault="006D4173" w:rsidP="006D4173">
      <w:pPr>
        <w:spacing w:before="120"/>
        <w:ind w:firstLine="284"/>
        <w:jc w:val="both"/>
      </w:pPr>
      <w:r w:rsidRPr="00C9341D">
        <w:t xml:space="preserve">V prezentovanom výskume </w:t>
      </w:r>
      <w:proofErr w:type="spellStart"/>
      <w:r>
        <w:t>habilitantka</w:t>
      </w:r>
      <w:proofErr w:type="spellEnd"/>
      <w:r>
        <w:t xml:space="preserve"> </w:t>
      </w:r>
      <w:r w:rsidRPr="00C9341D">
        <w:t xml:space="preserve"> analyzova</w:t>
      </w:r>
      <w:r>
        <w:t>la</w:t>
      </w:r>
      <w:r w:rsidRPr="00C9341D">
        <w:t xml:space="preserve"> údaje získané z viacerých projektov a od viacerých výskumných súborov. Charakteristika jednotlivých výskumných súborov </w:t>
      </w:r>
      <w:r>
        <w:t xml:space="preserve">bola </w:t>
      </w:r>
      <w:r w:rsidRPr="00C9341D">
        <w:t>prezentovaná v rámci jednot</w:t>
      </w:r>
      <w:r>
        <w:t>livých analýz, ktoré sa vzťahovali</w:t>
      </w:r>
      <w:r w:rsidRPr="00C9341D">
        <w:t xml:space="preserve"> ku konkrét</w:t>
      </w:r>
      <w:r>
        <w:t>nej výskumnej vzorke. Celkovo</w:t>
      </w:r>
      <w:r w:rsidRPr="00C9341D">
        <w:t xml:space="preserve"> v habilitačnej práci </w:t>
      </w:r>
      <w:r>
        <w:t xml:space="preserve">boli </w:t>
      </w:r>
      <w:r w:rsidRPr="00C9341D">
        <w:t xml:space="preserve">analyzované údaje získané </w:t>
      </w:r>
      <w:r>
        <w:t>prostredníctvom</w:t>
      </w:r>
      <w:r w:rsidRPr="00C9341D">
        <w:t xml:space="preserve"> 4 výskumných vzor</w:t>
      </w:r>
      <w:r>
        <w:t>iek</w:t>
      </w:r>
      <w:r w:rsidRPr="00C9341D">
        <w:t xml:space="preserve"> respondentov.</w:t>
      </w:r>
    </w:p>
    <w:p w:rsidR="006D4173" w:rsidRPr="006D4173" w:rsidRDefault="006D4173" w:rsidP="006D4173">
      <w:pPr>
        <w:spacing w:before="120"/>
        <w:jc w:val="both"/>
      </w:pPr>
    </w:p>
    <w:p w:rsidR="00FB5EA7" w:rsidRPr="00DA573B" w:rsidRDefault="00FB5EA7" w:rsidP="00BE2A44">
      <w:pPr>
        <w:jc w:val="both"/>
      </w:pPr>
      <w:r w:rsidRPr="00DA573B">
        <w:t xml:space="preserve">     Uvedená prezentáci</w:t>
      </w:r>
      <w:r w:rsidR="006D4173">
        <w:t>a obsahovala</w:t>
      </w:r>
      <w:r w:rsidRPr="00DA573B">
        <w:t xml:space="preserve"> konkrétne závery a prínosy z teoretického hľadiska i</w:t>
      </w:r>
      <w:r w:rsidR="00162AF9">
        <w:t> </w:t>
      </w:r>
      <w:r w:rsidRPr="00DA573B">
        <w:t>aplikovateľnosti</w:t>
      </w:r>
      <w:r w:rsidR="00162AF9">
        <w:t xml:space="preserve"> </w:t>
      </w:r>
      <w:r w:rsidRPr="00DA573B">
        <w:t>v praxi. Prezentácia bola spracovaná na vysokej odbornej aj formálnej úrovni. Tejto úrovni zodpovedal aj samotný verbálny prejav autor</w:t>
      </w:r>
      <w:r w:rsidR="00755960">
        <w:t>ky</w:t>
      </w:r>
      <w:r w:rsidRPr="00DA573B">
        <w:t xml:space="preserve"> práce. Po ukončení prezentácie odpovedal</w:t>
      </w:r>
      <w:r w:rsidR="00755960">
        <w:t>a</w:t>
      </w:r>
      <w:r w:rsidRPr="00DA573B">
        <w:t xml:space="preserve"> menovan</w:t>
      </w:r>
      <w:r w:rsidR="00755960">
        <w:t>á</w:t>
      </w:r>
      <w:r w:rsidRPr="00DA573B">
        <w:t xml:space="preserve"> na otázky a pripomienky oponentov. Odpovede na tieto otázky a pripomienky posúdili prítomní oponenti ako adekvátne, vyčerpávajúce a vyslovili s nimi spokojnosť. </w:t>
      </w:r>
    </w:p>
    <w:p w:rsidR="00FB5EA7" w:rsidRPr="00DA573B" w:rsidRDefault="00FB5EA7" w:rsidP="00593D64">
      <w:pPr>
        <w:jc w:val="both"/>
      </w:pPr>
    </w:p>
    <w:p w:rsidR="00FB5EA7" w:rsidRPr="00DA573B" w:rsidRDefault="00FB5EA7" w:rsidP="00593D64">
      <w:pPr>
        <w:jc w:val="both"/>
      </w:pPr>
      <w:r w:rsidRPr="00DA573B">
        <w:t xml:space="preserve">     Následne sa uskutočnila vedecká diskusia v pléne vedeckej rady. V rozprave k habilitačnej práci pri otázkach reagoval</w:t>
      </w:r>
      <w:r w:rsidR="00755960">
        <w:t>a</w:t>
      </w:r>
      <w:r w:rsidRPr="00DA573B">
        <w:t xml:space="preserve"> pohotovo, kultivovane, preukazujúc vysokú znalosť danej problematiky, odborné skúsenosti z predchádzajúcej ekonomickej a</w:t>
      </w:r>
      <w:r w:rsidR="00162AF9">
        <w:t> </w:t>
      </w:r>
      <w:r w:rsidRPr="00DA573B">
        <w:t>bankovej</w:t>
      </w:r>
      <w:r w:rsidR="00162AF9">
        <w:t xml:space="preserve"> </w:t>
      </w:r>
      <w:r w:rsidRPr="00DA573B">
        <w:t>praxe, ako i</w:t>
      </w:r>
      <w:r w:rsidR="00162AF9">
        <w:t> </w:t>
      </w:r>
      <w:r w:rsidRPr="00DA573B">
        <w:t>vlastný</w:t>
      </w:r>
      <w:r w:rsidR="00162AF9">
        <w:t xml:space="preserve"> </w:t>
      </w:r>
      <w:r w:rsidRPr="00DA573B">
        <w:t xml:space="preserve">nepopierateľný záujem o jej hlbšie poznanie. </w:t>
      </w:r>
    </w:p>
    <w:p w:rsidR="00FB5EA7" w:rsidRPr="008843E7" w:rsidRDefault="00FB5EA7" w:rsidP="00E14C82">
      <w:pPr>
        <w:pStyle w:val="zakladny"/>
        <w:spacing w:before="0" w:after="0" w:line="240" w:lineRule="auto"/>
        <w:ind w:firstLine="0"/>
        <w:rPr>
          <w:color w:val="FF0000"/>
        </w:rPr>
      </w:pPr>
    </w:p>
    <w:p w:rsidR="00DA573B" w:rsidRDefault="00DA573B" w:rsidP="00967B56">
      <w:pPr>
        <w:jc w:val="both"/>
        <w:rPr>
          <w:b/>
          <w:bCs/>
        </w:rPr>
      </w:pPr>
    </w:p>
    <w:p w:rsidR="00FB5EA7" w:rsidRPr="00DA573B" w:rsidRDefault="00FB5EA7" w:rsidP="00967B56">
      <w:pPr>
        <w:jc w:val="both"/>
        <w:rPr>
          <w:b/>
          <w:bCs/>
        </w:rPr>
      </w:pPr>
      <w:r w:rsidRPr="00DA573B">
        <w:rPr>
          <w:b/>
          <w:bCs/>
        </w:rPr>
        <w:t>Habilitačná prednáška</w:t>
      </w:r>
    </w:p>
    <w:p w:rsidR="00FB5EA7" w:rsidRPr="008843E7" w:rsidRDefault="00FB5EA7" w:rsidP="00967B56">
      <w:pPr>
        <w:jc w:val="both"/>
        <w:rPr>
          <w:b/>
          <w:bCs/>
          <w:color w:val="FF0000"/>
        </w:rPr>
      </w:pPr>
    </w:p>
    <w:p w:rsidR="00B360F4" w:rsidRDefault="00FB5EA7" w:rsidP="002E0946">
      <w:pPr>
        <w:ind w:firstLine="567"/>
        <w:jc w:val="both"/>
      </w:pPr>
      <w:r w:rsidRPr="002E0946">
        <w:t xml:space="preserve">Rovnako, ako v prípade obhajoby habilitačnej práce, </w:t>
      </w:r>
      <w:proofErr w:type="spellStart"/>
      <w:r w:rsidRPr="002E0946">
        <w:t>habilitant</w:t>
      </w:r>
      <w:r w:rsidR="00755960">
        <w:t>ka</w:t>
      </w:r>
      <w:proofErr w:type="spellEnd"/>
      <w:r w:rsidR="00755960">
        <w:t xml:space="preserve"> prezentovala </w:t>
      </w:r>
      <w:r w:rsidRPr="002E0946">
        <w:t>habilitačnú prednášku na vysokej profesionálnej úrovni. Téma prednášky „</w:t>
      </w:r>
      <w:r w:rsidR="00396B18">
        <w:t>Faktory ovplyvňujúce kvalitu manažmentu súkromných vysokých škôl na Slovensku</w:t>
      </w:r>
      <w:r w:rsidRPr="002E0946">
        <w:t xml:space="preserve">“ je </w:t>
      </w:r>
      <w:r w:rsidR="00B360F4" w:rsidRPr="002E0946">
        <w:t xml:space="preserve">vysoko odbornou témou veľmi vhodne zvolenou v rámci pedagogicko-didaktického zamerania odboru 3.3.15 Manažment. </w:t>
      </w:r>
    </w:p>
    <w:p w:rsidR="00123B64" w:rsidRPr="002E0946" w:rsidRDefault="00123B64" w:rsidP="002E0946">
      <w:pPr>
        <w:ind w:firstLine="567"/>
        <w:jc w:val="both"/>
      </w:pPr>
    </w:p>
    <w:p w:rsidR="005E31ED" w:rsidRPr="005E31ED" w:rsidRDefault="00B360F4" w:rsidP="005E31ED">
      <w:pPr>
        <w:ind w:firstLine="567"/>
      </w:pPr>
      <w:proofErr w:type="spellStart"/>
      <w:r w:rsidRPr="002E0946">
        <w:t>Habilitant</w:t>
      </w:r>
      <w:r w:rsidR="005A6768">
        <w:t>ka</w:t>
      </w:r>
      <w:proofErr w:type="spellEnd"/>
      <w:r w:rsidRPr="002E0946">
        <w:t xml:space="preserve"> sa v rámci prednášky venoval</w:t>
      </w:r>
      <w:r w:rsidR="005A6768">
        <w:t>a</w:t>
      </w:r>
      <w:r w:rsidRPr="002E0946">
        <w:t xml:space="preserve"> </w:t>
      </w:r>
      <w:r w:rsidR="005E31ED">
        <w:t>faktorom ovplyvňujúcim</w:t>
      </w:r>
      <w:r w:rsidR="005E31ED" w:rsidRPr="005E31ED">
        <w:t xml:space="preserve"> kvalitu manažmen</w:t>
      </w:r>
      <w:r w:rsidR="005E31ED">
        <w:t>tu súkromných vysokých škôl na S</w:t>
      </w:r>
      <w:r w:rsidR="005E31ED" w:rsidRPr="005E31ED">
        <w:t>lovensku</w:t>
      </w:r>
      <w:r w:rsidR="005E31ED">
        <w:t>.</w:t>
      </w:r>
    </w:p>
    <w:p w:rsidR="005E31ED" w:rsidRPr="005E31ED" w:rsidRDefault="005E31ED" w:rsidP="005E31ED"/>
    <w:p w:rsidR="005F76F4" w:rsidRDefault="005E31ED" w:rsidP="002E0946">
      <w:pPr>
        <w:ind w:firstLine="567"/>
        <w:jc w:val="both"/>
      </w:pPr>
      <w:r w:rsidRPr="005E0495">
        <w:t>Vysoké školstvo je oblasť, ktorej fungovanie podstatne ovplyvňuje chod a vývoj spoločnosti. Toto fungovanie je výsledkom nastavenia štátnej vysokoškolskej politiky a činnosti vysokých škôl. Vysoké školy sú organizácie s vysokým stupňom autonómie, takže z hľadiska štátu sa na ich riadenie nedá využívať štandardná škála priamych riadiacich nástrojov.</w:t>
      </w:r>
    </w:p>
    <w:p w:rsidR="00361234" w:rsidRDefault="008B0EA2" w:rsidP="00EB3E42">
      <w:pPr>
        <w:jc w:val="both"/>
      </w:pPr>
      <w:r>
        <w:t>Pozornosť upriamila na faktory ovplyvňujúce vysoké školy</w:t>
      </w:r>
      <w:r w:rsidR="00361234">
        <w:t>,</w:t>
      </w:r>
      <w:r w:rsidRPr="000B0406">
        <w:t xml:space="preserve"> spôsob, akým vznikli</w:t>
      </w:r>
      <w:r>
        <w:t xml:space="preserve"> z hľadiska hospodársko-právnej formy a sídla členenia ako i spoločensko-historického vývoja</w:t>
      </w:r>
      <w:r w:rsidRPr="000B0406">
        <w:t>.</w:t>
      </w:r>
      <w:r>
        <w:t xml:space="preserve"> </w:t>
      </w:r>
      <w:r w:rsidR="00361234">
        <w:t>P</w:t>
      </w:r>
      <w:r>
        <w:t xml:space="preserve">ozornosť venovala </w:t>
      </w:r>
      <w:r w:rsidRPr="008B0EA2">
        <w:t>s</w:t>
      </w:r>
      <w:r>
        <w:t>úkromným vysoký</w:t>
      </w:r>
      <w:r w:rsidR="00361234">
        <w:t>m</w:t>
      </w:r>
      <w:r>
        <w:t xml:space="preserve"> školám</w:t>
      </w:r>
      <w:r w:rsidR="00361234">
        <w:t xml:space="preserve"> a ich vzniku, </w:t>
      </w:r>
      <w:proofErr w:type="spellStart"/>
      <w:r w:rsidR="00361234">
        <w:t>mamažmentu</w:t>
      </w:r>
      <w:proofErr w:type="spellEnd"/>
      <w:r w:rsidR="00361234">
        <w:t>, procesu manažmentu, školskému manažmentu a prostrediu, ktoré pôsobí na tieto faktory.</w:t>
      </w:r>
      <w:r w:rsidR="00361234" w:rsidRPr="00361234">
        <w:t xml:space="preserve"> </w:t>
      </w:r>
    </w:p>
    <w:p w:rsidR="00276D58" w:rsidRDefault="00361234" w:rsidP="00EB3E42">
      <w:pPr>
        <w:jc w:val="both"/>
      </w:pPr>
      <w:r>
        <w:t xml:space="preserve"> K faktorom vnútorného prostredia, zaraďuje najmä vnútornú štruktúru a riadenie vysokých škôl a ľudské zdroje. </w:t>
      </w:r>
      <w:r w:rsidR="00276D58">
        <w:t>Faktory vonkajšieho prostredia pôsobiace na manažment súkromných vysokých škôl tvorí konkurenčné prostredie, politika a legislatíva, ekonomika, sociálne, technické faktory a technológie.</w:t>
      </w:r>
    </w:p>
    <w:p w:rsidR="00276D58" w:rsidRPr="00075016" w:rsidRDefault="00276D58" w:rsidP="00EB3E42">
      <w:pPr>
        <w:jc w:val="both"/>
      </w:pPr>
      <w:r>
        <w:lastRenderedPageBreak/>
        <w:t xml:space="preserve">V závere prednášky  </w:t>
      </w:r>
      <w:proofErr w:type="spellStart"/>
      <w:r>
        <w:t>habilitantka</w:t>
      </w:r>
      <w:proofErr w:type="spellEnd"/>
      <w:r>
        <w:t xml:space="preserve"> zamerala pozornosť na </w:t>
      </w:r>
      <w:r w:rsidRPr="00276D58">
        <w:t>tren</w:t>
      </w:r>
      <w:r>
        <w:t>dy rozvoja vysokého školstva v</w:t>
      </w:r>
      <w:r w:rsidR="005C46AA">
        <w:t> </w:t>
      </w:r>
      <w:r>
        <w:t>E</w:t>
      </w:r>
      <w:r w:rsidRPr="00276D58">
        <w:t>urópe</w:t>
      </w:r>
      <w:r w:rsidR="005C46AA">
        <w:t xml:space="preserve">. </w:t>
      </w:r>
      <w:r w:rsidRPr="00075016">
        <w:t>Inteligentný rast znamená predovšetkým zlepšenie výk</w:t>
      </w:r>
      <w:r w:rsidR="005C46AA">
        <w:t>onnosti EÚ v týchto oblastiach: vzdelávania, výskumu, digitálnej spoločnosti.</w:t>
      </w:r>
    </w:p>
    <w:p w:rsidR="00123B64" w:rsidRDefault="00123B64" w:rsidP="005C46AA">
      <w:pPr>
        <w:jc w:val="both"/>
      </w:pPr>
    </w:p>
    <w:p w:rsidR="00FB5EA7" w:rsidRPr="002E0946" w:rsidRDefault="00FB5EA7" w:rsidP="002E0946">
      <w:pPr>
        <w:ind w:firstLine="567"/>
        <w:jc w:val="both"/>
      </w:pPr>
      <w:r w:rsidRPr="002E0946">
        <w:t xml:space="preserve">Prednáška bola spracovaná a prezentovaná na vysokej profesionálnej úrovni z odborného uhla pohľadu, ale aj z hľadiska pedagogicko-didaktického. Prednáška mala presnú, jasnú a dobre </w:t>
      </w:r>
      <w:r w:rsidRPr="00DA573B">
        <w:t xml:space="preserve">zrozumiteľnú štruktúru, evidentnú nadväznosť jednotlivých častí, kvalitné grafické spracovanie vyjadrenia podstatných myšlienok. Po ukončení prednášky </w:t>
      </w:r>
      <w:proofErr w:type="spellStart"/>
      <w:r w:rsidRPr="00DA573B">
        <w:t>habilitant</w:t>
      </w:r>
      <w:r w:rsidR="005A6768">
        <w:t>ka</w:t>
      </w:r>
      <w:proofErr w:type="spellEnd"/>
      <w:r w:rsidRPr="00DA573B">
        <w:t xml:space="preserve"> zodpovedal</w:t>
      </w:r>
      <w:r w:rsidR="005A6768">
        <w:t>a</w:t>
      </w:r>
      <w:r w:rsidRPr="00DA573B">
        <w:t xml:space="preserve"> všetky otázky a pripomienky členov vedeckej rady. Na položené otázky reagoval</w:t>
      </w:r>
      <w:r w:rsidR="005A6768">
        <w:t>a</w:t>
      </w:r>
      <w:r w:rsidRPr="00DA573B">
        <w:t xml:space="preserve"> väčšinou aj s vyjadrením vlastného názoru na uvedenú problematiku. </w:t>
      </w:r>
    </w:p>
    <w:p w:rsidR="00DA573B" w:rsidRDefault="00DA573B" w:rsidP="002F0312">
      <w:pPr>
        <w:jc w:val="both"/>
        <w:rPr>
          <w:color w:val="FF0000"/>
        </w:rPr>
      </w:pPr>
    </w:p>
    <w:p w:rsidR="005F76F4" w:rsidRPr="00DA573B" w:rsidRDefault="005F76F4" w:rsidP="002F0312">
      <w:pPr>
        <w:jc w:val="both"/>
      </w:pPr>
    </w:p>
    <w:p w:rsidR="00FB5EA7" w:rsidRPr="00DA573B" w:rsidRDefault="00FB5EA7" w:rsidP="0073658E">
      <w:pPr>
        <w:jc w:val="both"/>
      </w:pPr>
      <w:r w:rsidRPr="00DA573B">
        <w:t xml:space="preserve">     Vystupovanie </w:t>
      </w:r>
      <w:proofErr w:type="spellStart"/>
      <w:r w:rsidRPr="00DA573B">
        <w:t>habilitant</w:t>
      </w:r>
      <w:r w:rsidR="005A6768">
        <w:t>ky</w:t>
      </w:r>
      <w:proofErr w:type="spellEnd"/>
      <w:r w:rsidRPr="00DA573B">
        <w:t xml:space="preserve"> v obidvoch častiach habilitačného konania (obhajoba práce a habilitačná prednáška) bolo na veľmi dobrej teoretickej a odbornej úrovni. Je</w:t>
      </w:r>
      <w:r w:rsidR="005A6768">
        <w:t>j</w:t>
      </w:r>
      <w:r w:rsidRPr="00DA573B">
        <w:t xml:space="preserve"> </w:t>
      </w:r>
      <w:r w:rsidR="005C46AA">
        <w:t>prejav bol zrozumiteľný. Použív</w:t>
      </w:r>
      <w:r w:rsidR="005A6768">
        <w:t>a</w:t>
      </w:r>
      <w:r w:rsidRPr="00DA573B">
        <w:t>l</w:t>
      </w:r>
      <w:r w:rsidR="005C46AA">
        <w:t>a</w:t>
      </w:r>
      <w:r w:rsidRPr="00DA573B">
        <w:t xml:space="preserve"> primeranú didaktickú techniku. Je možné konštatovať, že výsledky je</w:t>
      </w:r>
      <w:r w:rsidR="005A6768">
        <w:t>j</w:t>
      </w:r>
      <w:r w:rsidRPr="00DA573B">
        <w:t xml:space="preserve"> doterajšej činnosti sú použiteľné a uplatniteľné v nielen v pedagogickej činnosti pre rozšírenie poznatkov v oblasti teoretickej, ale aj pre aplikáciu v praxi. </w:t>
      </w:r>
      <w:proofErr w:type="spellStart"/>
      <w:r w:rsidRPr="00DA573B">
        <w:t>Habilitant</w:t>
      </w:r>
      <w:r w:rsidR="005A6768">
        <w:t>ka</w:t>
      </w:r>
      <w:proofErr w:type="spellEnd"/>
      <w:r w:rsidRPr="00DA573B">
        <w:t xml:space="preserve"> má predpoklady pre ďalší odborný a vedecký rast.   </w:t>
      </w:r>
    </w:p>
    <w:p w:rsidR="00FB5EA7" w:rsidRPr="008843E7" w:rsidRDefault="00FB5EA7" w:rsidP="0073658E">
      <w:pPr>
        <w:jc w:val="both"/>
        <w:rPr>
          <w:color w:val="FF0000"/>
        </w:rPr>
      </w:pPr>
    </w:p>
    <w:p w:rsidR="00FB5EA7" w:rsidRPr="00DA573B" w:rsidRDefault="00FB5EA7" w:rsidP="00593D64">
      <w:pPr>
        <w:jc w:val="both"/>
      </w:pPr>
      <w:r w:rsidRPr="00DA573B">
        <w:t xml:space="preserve">     Habilitačná prednáška a obhajoba habilitačnej práce </w:t>
      </w:r>
      <w:r w:rsidR="00093587">
        <w:t>Mgr. Gabriely Slávikovej, PhD.</w:t>
      </w:r>
      <w:r w:rsidRPr="00DA573B">
        <w:t xml:space="preserve"> boli na požadovanej teoretickej a pedagogickej úrovni a preto je</w:t>
      </w:r>
      <w:r w:rsidR="005A6768">
        <w:t>j</w:t>
      </w:r>
      <w:r w:rsidRPr="00DA573B">
        <w:t xml:space="preserve"> menovanie za „docenta“ v odbore 3.3.15 Manažment bude prínosom pre akademickú obec a je</w:t>
      </w:r>
      <w:r w:rsidR="005A6768">
        <w:t>j</w:t>
      </w:r>
      <w:r w:rsidRPr="00DA573B">
        <w:t xml:space="preserve"> ďalšie pôsobenie v teoretickej a pedagogickej oblasti  na vysokej škole.</w:t>
      </w:r>
    </w:p>
    <w:p w:rsidR="00FB5EA7" w:rsidRDefault="00FB5EA7" w:rsidP="00967B56">
      <w:pPr>
        <w:jc w:val="both"/>
      </w:pPr>
    </w:p>
    <w:p w:rsidR="00447065" w:rsidRPr="00DA573B" w:rsidRDefault="00447065">
      <w:pPr>
        <w:rPr>
          <w:b/>
          <w:bCs/>
        </w:rPr>
      </w:pPr>
    </w:p>
    <w:p w:rsidR="00FB5EA7" w:rsidRPr="002F736D" w:rsidRDefault="00FB5EA7" w:rsidP="009275AF">
      <w:pPr>
        <w:jc w:val="both"/>
        <w:outlineLvl w:val="0"/>
      </w:pPr>
      <w:r w:rsidRPr="002F736D">
        <w:rPr>
          <w:b/>
          <w:bCs/>
        </w:rPr>
        <w:t xml:space="preserve">4. NÁVRH  UDELIŤ  UCHÁDZAČOVI  TITUL  DOCENT  V ODBORE </w:t>
      </w:r>
    </w:p>
    <w:p w:rsidR="00FB5EA7" w:rsidRPr="002F736D" w:rsidRDefault="00FB5EA7" w:rsidP="00967B56">
      <w:pPr>
        <w:jc w:val="both"/>
      </w:pPr>
    </w:p>
    <w:p w:rsidR="00FB5EA7" w:rsidRPr="002F736D" w:rsidRDefault="00FB5EA7" w:rsidP="00967B56">
      <w:pPr>
        <w:jc w:val="both"/>
      </w:pPr>
      <w:r w:rsidRPr="002F736D">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w:t>
      </w:r>
      <w:r w:rsidR="00093587">
        <w:t xml:space="preserve">Mgr. Gabriela </w:t>
      </w:r>
      <w:proofErr w:type="spellStart"/>
      <w:r w:rsidR="00093587">
        <w:t>Sláviková</w:t>
      </w:r>
      <w:proofErr w:type="spellEnd"/>
      <w:r w:rsidR="00093587">
        <w:t xml:space="preserve">, </w:t>
      </w:r>
      <w:r w:rsidR="005A6768">
        <w:t xml:space="preserve">PhD. </w:t>
      </w:r>
      <w:r w:rsidRPr="002F736D">
        <w:t xml:space="preserve">spĺňa všetky podmienky stanovené všeobecne záväznými právnymi predpismi, ako aj vnútornými predpismi Prešovskej univerzity v Prešove na vymenovanie za docenta v odbore 3.3.15 Manažment. Habilitačná komisia odporúča prijať návrh na vymenovanie </w:t>
      </w:r>
      <w:r w:rsidR="00093587">
        <w:t>Mgr. Gabriely Slávikovej</w:t>
      </w:r>
      <w:r w:rsidR="005A6768">
        <w:t>, PhD.</w:t>
      </w:r>
      <w:r w:rsidR="00123B64">
        <w:t xml:space="preserve"> </w:t>
      </w:r>
      <w:r w:rsidRPr="002F736D">
        <w:t xml:space="preserve">za docenta v odbore 3.3.15  Manažment. </w:t>
      </w:r>
    </w:p>
    <w:p w:rsidR="00FB5EA7" w:rsidRDefault="00FB5EA7" w:rsidP="009275AF">
      <w:pPr>
        <w:jc w:val="both"/>
        <w:outlineLvl w:val="0"/>
        <w:rPr>
          <w:color w:val="FF0000"/>
          <w:u w:val="single"/>
        </w:rPr>
      </w:pPr>
    </w:p>
    <w:p w:rsidR="002F736D" w:rsidRPr="008843E7" w:rsidRDefault="002F736D" w:rsidP="009275AF">
      <w:pPr>
        <w:jc w:val="both"/>
        <w:outlineLvl w:val="0"/>
        <w:rPr>
          <w:color w:val="FF0000"/>
          <w:u w:val="single"/>
        </w:rPr>
      </w:pPr>
    </w:p>
    <w:p w:rsidR="00FB5EA7" w:rsidRPr="00FB5058" w:rsidRDefault="00FB5EA7" w:rsidP="009275AF">
      <w:pPr>
        <w:jc w:val="both"/>
        <w:outlineLvl w:val="0"/>
        <w:rPr>
          <w:u w:val="single"/>
        </w:rPr>
      </w:pPr>
      <w:r w:rsidRPr="00FB5058">
        <w:rPr>
          <w:u w:val="single"/>
        </w:rPr>
        <w:t xml:space="preserve">Odôvodnenie návrhu </w:t>
      </w:r>
    </w:p>
    <w:p w:rsidR="00FB5EA7" w:rsidRPr="00FB5058" w:rsidRDefault="00FB5EA7" w:rsidP="00967B56">
      <w:pPr>
        <w:jc w:val="both"/>
        <w:rPr>
          <w:u w:val="single"/>
        </w:rPr>
      </w:pPr>
    </w:p>
    <w:p w:rsidR="00FB5EA7" w:rsidRPr="00FB5058" w:rsidRDefault="00FB5EA7" w:rsidP="00967B56">
      <w:pPr>
        <w:jc w:val="both"/>
      </w:pPr>
      <w:r w:rsidRPr="00FB5058">
        <w:tab/>
        <w:t>Na základe doterajšej vedeckej a pedagogickej práce uchádzač</w:t>
      </w:r>
      <w:r w:rsidR="005A6768">
        <w:t>ky</w:t>
      </w:r>
      <w:r w:rsidRPr="00FB5058">
        <w:t xml:space="preserve">, ktorá je dokladovaná v prílohách habilitačného konania, s prihliadnutím ku kladnému hodnoteniu habilitačnej práce všetkými oponentmi, k úrovni prezentovanej habilitačnej prednášky, habilitačná komisia odporúča na základe habilitačného konania menovať </w:t>
      </w:r>
      <w:r w:rsidR="00093587">
        <w:t xml:space="preserve">Mgr. Gabrielu </w:t>
      </w:r>
      <w:proofErr w:type="spellStart"/>
      <w:r w:rsidR="00093587">
        <w:t>Slávikovú</w:t>
      </w:r>
      <w:proofErr w:type="spellEnd"/>
      <w:r w:rsidR="005A6768">
        <w:t xml:space="preserve">, PhD. </w:t>
      </w:r>
      <w:r w:rsidRPr="00FB5058">
        <w:t xml:space="preserve"> docentom v odbore 3.3.15 Manažment. </w:t>
      </w:r>
    </w:p>
    <w:p w:rsidR="00FB5EA7" w:rsidRPr="008843E7" w:rsidRDefault="00FB5EA7" w:rsidP="00967B56">
      <w:pPr>
        <w:jc w:val="both"/>
        <w:rPr>
          <w:color w:val="FF0000"/>
        </w:rPr>
      </w:pPr>
    </w:p>
    <w:p w:rsidR="00FB5EA7" w:rsidRPr="008843E7" w:rsidRDefault="00FB5EA7" w:rsidP="009275AF">
      <w:pPr>
        <w:jc w:val="both"/>
        <w:outlineLvl w:val="0"/>
        <w:rPr>
          <w:color w:val="FF0000"/>
        </w:rPr>
      </w:pPr>
    </w:p>
    <w:p w:rsidR="00FB5EA7" w:rsidRPr="00FB5058" w:rsidRDefault="00FB5EA7" w:rsidP="009275AF">
      <w:pPr>
        <w:jc w:val="both"/>
        <w:outlineLvl w:val="0"/>
      </w:pPr>
      <w:r w:rsidRPr="00FB5058">
        <w:t xml:space="preserve">V Prešove, dňa </w:t>
      </w:r>
      <w:r w:rsidR="00123B64">
        <w:t>10. apríla 2015</w:t>
      </w:r>
    </w:p>
    <w:p w:rsidR="00FB5EA7" w:rsidRPr="008843E7" w:rsidRDefault="00FB5EA7" w:rsidP="007C190A">
      <w:pPr>
        <w:jc w:val="both"/>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p w:rsidR="007C190A" w:rsidRPr="008843E7" w:rsidRDefault="007C190A" w:rsidP="00A25BD7">
      <w:pPr>
        <w:rPr>
          <w:color w:val="FF0000"/>
          <w:sz w:val="22"/>
          <w:szCs w:val="22"/>
        </w:rPr>
      </w:pPr>
    </w:p>
    <w:p w:rsidR="007C190A" w:rsidRPr="008843E7" w:rsidRDefault="007C190A" w:rsidP="00A25BD7">
      <w:pPr>
        <w:rPr>
          <w:color w:val="FF0000"/>
          <w:sz w:val="22"/>
          <w:szCs w:val="22"/>
        </w:rPr>
      </w:pPr>
    </w:p>
    <w:p w:rsidR="007C190A" w:rsidRPr="00FB5058" w:rsidRDefault="007C190A" w:rsidP="00A25BD7">
      <w:pPr>
        <w:rPr>
          <w:sz w:val="22"/>
          <w:szCs w:val="22"/>
        </w:rPr>
      </w:pPr>
    </w:p>
    <w:tbl>
      <w:tblPr>
        <w:tblW w:w="100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2"/>
        <w:gridCol w:w="1020"/>
        <w:gridCol w:w="3448"/>
      </w:tblGrid>
      <w:tr w:rsidR="00FB5058" w:rsidRPr="00FB5058" w:rsidTr="00765EBD">
        <w:tc>
          <w:tcPr>
            <w:tcW w:w="5808" w:type="dxa"/>
            <w:tcBorders>
              <w:right w:val="nil"/>
            </w:tcBorders>
            <w:vAlign w:val="center"/>
          </w:tcPr>
          <w:p w:rsidR="00FB5EA7" w:rsidRPr="00FB5058" w:rsidRDefault="00FB5EA7" w:rsidP="00A25BD7">
            <w:r w:rsidRPr="00FB5058">
              <w:rPr>
                <w:b/>
                <w:bCs/>
                <w:sz w:val="22"/>
                <w:szCs w:val="22"/>
              </w:rPr>
              <w:t>Predseda habilitačnej komisie:</w:t>
            </w:r>
          </w:p>
        </w:tc>
        <w:tc>
          <w:tcPr>
            <w:tcW w:w="720" w:type="dxa"/>
            <w:tcBorders>
              <w:left w:val="nil"/>
              <w:right w:val="nil"/>
            </w:tcBorders>
          </w:tcPr>
          <w:p w:rsidR="00FB5EA7" w:rsidRPr="00FB5058" w:rsidRDefault="00FB5EA7" w:rsidP="00A25BD7"/>
        </w:tc>
        <w:tc>
          <w:tcPr>
            <w:tcW w:w="3562" w:type="dxa"/>
            <w:tcBorders>
              <w:left w:val="nil"/>
            </w:tcBorders>
          </w:tcPr>
          <w:p w:rsidR="00FB5EA7" w:rsidRPr="00FB5058" w:rsidRDefault="00FB5EA7" w:rsidP="00A25BD7">
            <w:pPr>
              <w:pStyle w:val="Nadpis3"/>
            </w:pPr>
            <w:r w:rsidRPr="00FB5058">
              <w:rPr>
                <w:sz w:val="22"/>
                <w:szCs w:val="22"/>
              </w:rPr>
              <w:t>Podpis</w:t>
            </w:r>
          </w:p>
        </w:tc>
      </w:tr>
      <w:tr w:rsidR="00FB5058" w:rsidRPr="00FB5058" w:rsidTr="00765EBD">
        <w:tc>
          <w:tcPr>
            <w:tcW w:w="5808" w:type="dxa"/>
            <w:tcBorders>
              <w:right w:val="nil"/>
            </w:tcBorders>
            <w:vAlign w:val="center"/>
          </w:tcPr>
          <w:p w:rsidR="00FB5EA7" w:rsidRPr="006C67E1" w:rsidRDefault="00093587" w:rsidP="00EE193D">
            <w:r w:rsidRPr="006C67E1">
              <w:lastRenderedPageBreak/>
              <w:t xml:space="preserve">Dr. h. c. </w:t>
            </w:r>
            <w:proofErr w:type="spellStart"/>
            <w:r w:rsidRPr="006C67E1">
              <w:t>mult</w:t>
            </w:r>
            <w:proofErr w:type="spellEnd"/>
            <w:r w:rsidRPr="006C67E1">
              <w:t xml:space="preserve">. prof. Ing. Jozef </w:t>
            </w:r>
            <w:proofErr w:type="spellStart"/>
            <w:r w:rsidRPr="006C67E1">
              <w:t>Mihok</w:t>
            </w:r>
            <w:proofErr w:type="spellEnd"/>
            <w:r w:rsidRPr="006C67E1">
              <w:t>, PhD.</w:t>
            </w:r>
          </w:p>
        </w:tc>
        <w:tc>
          <w:tcPr>
            <w:tcW w:w="720" w:type="dxa"/>
            <w:tcBorders>
              <w:left w:val="nil"/>
              <w:right w:val="nil"/>
            </w:tcBorders>
          </w:tcPr>
          <w:p w:rsidR="00FB5EA7" w:rsidRPr="006C67E1" w:rsidRDefault="006C67E1" w:rsidP="00A25BD7">
            <w:pPr>
              <w:spacing w:line="480" w:lineRule="auto"/>
            </w:pPr>
            <w:r w:rsidRPr="006C67E1">
              <w:t>prítomný</w:t>
            </w:r>
          </w:p>
        </w:tc>
        <w:tc>
          <w:tcPr>
            <w:tcW w:w="3562" w:type="dxa"/>
            <w:tcBorders>
              <w:left w:val="nil"/>
            </w:tcBorders>
          </w:tcPr>
          <w:p w:rsidR="00FB5EA7" w:rsidRPr="006C67E1" w:rsidRDefault="00FB5EA7" w:rsidP="00A25BD7">
            <w:pPr>
              <w:spacing w:line="480" w:lineRule="auto"/>
            </w:pPr>
          </w:p>
        </w:tc>
      </w:tr>
      <w:tr w:rsidR="00FB5058" w:rsidRPr="00FB5058" w:rsidTr="00765EBD">
        <w:tc>
          <w:tcPr>
            <w:tcW w:w="5808" w:type="dxa"/>
            <w:tcBorders>
              <w:right w:val="nil"/>
            </w:tcBorders>
            <w:vAlign w:val="center"/>
          </w:tcPr>
          <w:p w:rsidR="00FB5EA7" w:rsidRPr="006C67E1" w:rsidRDefault="00FB5EA7" w:rsidP="00A25BD7">
            <w:r w:rsidRPr="006C67E1">
              <w:rPr>
                <w:b/>
                <w:bCs/>
                <w:sz w:val="22"/>
                <w:szCs w:val="22"/>
              </w:rPr>
              <w:t>Členovia/</w:t>
            </w:r>
            <w:proofErr w:type="spellStart"/>
            <w:r w:rsidRPr="006C67E1">
              <w:rPr>
                <w:b/>
                <w:bCs/>
                <w:sz w:val="22"/>
                <w:szCs w:val="22"/>
              </w:rPr>
              <w:t>ky</w:t>
            </w:r>
            <w:proofErr w:type="spellEnd"/>
            <w:r w:rsidRPr="006C67E1">
              <w:rPr>
                <w:b/>
                <w:bCs/>
                <w:sz w:val="22"/>
                <w:szCs w:val="22"/>
              </w:rPr>
              <w:t xml:space="preserve"> habilitačnej komisie:</w:t>
            </w:r>
          </w:p>
        </w:tc>
        <w:tc>
          <w:tcPr>
            <w:tcW w:w="720" w:type="dxa"/>
            <w:tcBorders>
              <w:left w:val="nil"/>
              <w:right w:val="nil"/>
            </w:tcBorders>
          </w:tcPr>
          <w:p w:rsidR="00FB5EA7" w:rsidRPr="006C67E1" w:rsidRDefault="00FB5EA7" w:rsidP="00A25BD7">
            <w:pPr>
              <w:spacing w:line="480" w:lineRule="auto"/>
            </w:pPr>
          </w:p>
        </w:tc>
        <w:tc>
          <w:tcPr>
            <w:tcW w:w="3562" w:type="dxa"/>
            <w:tcBorders>
              <w:left w:val="nil"/>
            </w:tcBorders>
          </w:tcPr>
          <w:p w:rsidR="00FB5EA7" w:rsidRPr="006C67E1" w:rsidRDefault="00FB5EA7" w:rsidP="00A25BD7">
            <w:pPr>
              <w:spacing w:line="480" w:lineRule="auto"/>
            </w:pPr>
          </w:p>
        </w:tc>
      </w:tr>
      <w:tr w:rsidR="00FB5058" w:rsidRPr="00FB5058" w:rsidTr="00765EBD">
        <w:tc>
          <w:tcPr>
            <w:tcW w:w="5808" w:type="dxa"/>
            <w:tcBorders>
              <w:right w:val="nil"/>
            </w:tcBorders>
            <w:vAlign w:val="center"/>
          </w:tcPr>
          <w:p w:rsidR="00FB5EA7" w:rsidRPr="006C67E1" w:rsidRDefault="00093587" w:rsidP="00254878">
            <w:r w:rsidRPr="006C67E1">
              <w:t xml:space="preserve">prof. Ing. Dr. Róbert Štefko, </w:t>
            </w:r>
            <w:proofErr w:type="spellStart"/>
            <w:r w:rsidRPr="006C67E1">
              <w:t>Ph.D</w:t>
            </w:r>
            <w:proofErr w:type="spellEnd"/>
            <w:r w:rsidRPr="006C67E1">
              <w:t>.</w:t>
            </w:r>
          </w:p>
        </w:tc>
        <w:tc>
          <w:tcPr>
            <w:tcW w:w="720" w:type="dxa"/>
            <w:tcBorders>
              <w:left w:val="nil"/>
              <w:right w:val="nil"/>
            </w:tcBorders>
          </w:tcPr>
          <w:p w:rsidR="00FB5EA7" w:rsidRPr="006C67E1" w:rsidRDefault="006C67E1" w:rsidP="00A25BD7">
            <w:pPr>
              <w:spacing w:line="480" w:lineRule="auto"/>
            </w:pPr>
            <w:r w:rsidRPr="006C67E1">
              <w:t>prítomný</w:t>
            </w:r>
          </w:p>
        </w:tc>
        <w:tc>
          <w:tcPr>
            <w:tcW w:w="3562" w:type="dxa"/>
            <w:tcBorders>
              <w:left w:val="nil"/>
            </w:tcBorders>
          </w:tcPr>
          <w:p w:rsidR="00FB5EA7" w:rsidRPr="006C67E1" w:rsidRDefault="00FB5EA7" w:rsidP="00A25BD7">
            <w:pPr>
              <w:spacing w:line="480" w:lineRule="auto"/>
            </w:pPr>
          </w:p>
        </w:tc>
      </w:tr>
      <w:tr w:rsidR="00FB5058" w:rsidRPr="00FB5058" w:rsidTr="00765EBD">
        <w:tc>
          <w:tcPr>
            <w:tcW w:w="5808" w:type="dxa"/>
            <w:tcBorders>
              <w:right w:val="nil"/>
            </w:tcBorders>
            <w:vAlign w:val="center"/>
          </w:tcPr>
          <w:p w:rsidR="00093587" w:rsidRPr="006C67E1" w:rsidRDefault="00093587" w:rsidP="00093587">
            <w:proofErr w:type="spellStart"/>
            <w:r w:rsidRPr="006C67E1">
              <w:t>Associate</w:t>
            </w:r>
            <w:proofErr w:type="spellEnd"/>
            <w:r w:rsidRPr="006C67E1">
              <w:t xml:space="preserve"> </w:t>
            </w:r>
            <w:proofErr w:type="spellStart"/>
            <w:r w:rsidRPr="006C67E1">
              <w:t>Professor</w:t>
            </w:r>
            <w:proofErr w:type="spellEnd"/>
            <w:r w:rsidRPr="006C67E1">
              <w:t xml:space="preserve"> </w:t>
            </w:r>
            <w:proofErr w:type="spellStart"/>
            <w:r w:rsidRPr="006C67E1">
              <w:t>Eng</w:t>
            </w:r>
            <w:proofErr w:type="spellEnd"/>
            <w:r w:rsidRPr="006C67E1">
              <w:t xml:space="preserve">. </w:t>
            </w:r>
            <w:proofErr w:type="spellStart"/>
            <w:r w:rsidRPr="006C67E1">
              <w:t>Sebastian</w:t>
            </w:r>
            <w:proofErr w:type="spellEnd"/>
            <w:r w:rsidRPr="006C67E1">
              <w:t xml:space="preserve"> </w:t>
            </w:r>
            <w:proofErr w:type="spellStart"/>
            <w:r w:rsidRPr="006C67E1">
              <w:t>Kot</w:t>
            </w:r>
            <w:proofErr w:type="spellEnd"/>
            <w:r w:rsidRPr="006C67E1">
              <w:t xml:space="preserve">, </w:t>
            </w:r>
            <w:proofErr w:type="spellStart"/>
            <w:r w:rsidRPr="006C67E1">
              <w:t>Ph.D</w:t>
            </w:r>
            <w:proofErr w:type="spellEnd"/>
            <w:r w:rsidRPr="006C67E1">
              <w:t>.</w:t>
            </w:r>
          </w:p>
          <w:p w:rsidR="00FB5EA7" w:rsidRPr="006C67E1" w:rsidRDefault="00FB5EA7" w:rsidP="00765EBD"/>
        </w:tc>
        <w:tc>
          <w:tcPr>
            <w:tcW w:w="720" w:type="dxa"/>
            <w:tcBorders>
              <w:left w:val="nil"/>
              <w:right w:val="nil"/>
            </w:tcBorders>
          </w:tcPr>
          <w:p w:rsidR="00765EBD" w:rsidRPr="006C67E1" w:rsidRDefault="006C67E1" w:rsidP="00A25BD7">
            <w:pPr>
              <w:spacing w:line="480" w:lineRule="auto"/>
            </w:pPr>
            <w:r w:rsidRPr="006C67E1">
              <w:t>prítomný</w:t>
            </w:r>
          </w:p>
        </w:tc>
        <w:tc>
          <w:tcPr>
            <w:tcW w:w="3562" w:type="dxa"/>
            <w:tcBorders>
              <w:left w:val="nil"/>
            </w:tcBorders>
          </w:tcPr>
          <w:p w:rsidR="00FB5EA7" w:rsidRPr="006C67E1" w:rsidRDefault="00FB5EA7" w:rsidP="00A25BD7">
            <w:pPr>
              <w:spacing w:line="480" w:lineRule="auto"/>
            </w:pPr>
          </w:p>
        </w:tc>
      </w:tr>
      <w:tr w:rsidR="008843E7" w:rsidRPr="008843E7" w:rsidTr="00765EBD">
        <w:tc>
          <w:tcPr>
            <w:tcW w:w="5808" w:type="dxa"/>
            <w:tcBorders>
              <w:right w:val="nil"/>
            </w:tcBorders>
            <w:vAlign w:val="center"/>
          </w:tcPr>
          <w:p w:rsidR="00FB5EA7" w:rsidRPr="006C67E1" w:rsidRDefault="00FB5EA7" w:rsidP="00A25BD7">
            <w:pPr>
              <w:rPr>
                <w:b/>
                <w:bCs/>
              </w:rPr>
            </w:pPr>
            <w:r w:rsidRPr="006C67E1">
              <w:rPr>
                <w:b/>
                <w:bCs/>
                <w:sz w:val="22"/>
                <w:szCs w:val="22"/>
              </w:rPr>
              <w:t>Oponenti:</w:t>
            </w:r>
          </w:p>
        </w:tc>
        <w:tc>
          <w:tcPr>
            <w:tcW w:w="720" w:type="dxa"/>
            <w:tcBorders>
              <w:left w:val="nil"/>
              <w:right w:val="nil"/>
            </w:tcBorders>
          </w:tcPr>
          <w:p w:rsidR="00FB5EA7" w:rsidRPr="006C67E1" w:rsidRDefault="00FB5EA7" w:rsidP="00A25BD7">
            <w:pPr>
              <w:spacing w:line="480" w:lineRule="auto"/>
            </w:pPr>
          </w:p>
        </w:tc>
        <w:tc>
          <w:tcPr>
            <w:tcW w:w="3562" w:type="dxa"/>
            <w:tcBorders>
              <w:left w:val="nil"/>
            </w:tcBorders>
          </w:tcPr>
          <w:p w:rsidR="00FB5EA7" w:rsidRPr="006C67E1" w:rsidRDefault="00FB5EA7" w:rsidP="00A25BD7">
            <w:pPr>
              <w:spacing w:line="480" w:lineRule="auto"/>
            </w:pPr>
          </w:p>
        </w:tc>
      </w:tr>
      <w:tr w:rsidR="00093587" w:rsidRPr="008843E7" w:rsidTr="00C00936">
        <w:tc>
          <w:tcPr>
            <w:tcW w:w="5808" w:type="dxa"/>
            <w:tcBorders>
              <w:right w:val="nil"/>
            </w:tcBorders>
          </w:tcPr>
          <w:p w:rsidR="00093587" w:rsidRPr="006C67E1" w:rsidRDefault="00093587">
            <w:r w:rsidRPr="006C67E1">
              <w:t xml:space="preserve">prof. Ing. Alena </w:t>
            </w:r>
            <w:proofErr w:type="spellStart"/>
            <w:r w:rsidRPr="006C67E1">
              <w:t>Daňková</w:t>
            </w:r>
            <w:proofErr w:type="spellEnd"/>
            <w:r w:rsidRPr="006C67E1">
              <w:t xml:space="preserve">, CSc. </w:t>
            </w:r>
          </w:p>
        </w:tc>
        <w:tc>
          <w:tcPr>
            <w:tcW w:w="720" w:type="dxa"/>
            <w:tcBorders>
              <w:left w:val="nil"/>
              <w:right w:val="nil"/>
            </w:tcBorders>
          </w:tcPr>
          <w:p w:rsidR="00093587" w:rsidRPr="006C67E1" w:rsidRDefault="006C67E1" w:rsidP="00093587">
            <w:r w:rsidRPr="006C67E1">
              <w:t>prítomný</w:t>
            </w:r>
          </w:p>
        </w:tc>
        <w:tc>
          <w:tcPr>
            <w:tcW w:w="3562" w:type="dxa"/>
            <w:tcBorders>
              <w:left w:val="nil"/>
            </w:tcBorders>
          </w:tcPr>
          <w:p w:rsidR="00093587" w:rsidRPr="006C67E1" w:rsidRDefault="00093587" w:rsidP="00A25BD7">
            <w:pPr>
              <w:spacing w:line="480" w:lineRule="auto"/>
            </w:pPr>
          </w:p>
        </w:tc>
      </w:tr>
      <w:tr w:rsidR="008843E7" w:rsidRPr="008843E7" w:rsidTr="00765EBD">
        <w:tc>
          <w:tcPr>
            <w:tcW w:w="5808" w:type="dxa"/>
            <w:tcBorders>
              <w:right w:val="nil"/>
            </w:tcBorders>
            <w:vAlign w:val="center"/>
          </w:tcPr>
          <w:p w:rsidR="00093587" w:rsidRPr="006C67E1" w:rsidRDefault="00093587" w:rsidP="00093587">
            <w:r w:rsidRPr="006C67E1">
              <w:t xml:space="preserve">doc. PhDr. Zoltán </w:t>
            </w:r>
            <w:proofErr w:type="spellStart"/>
            <w:r w:rsidRPr="006C67E1">
              <w:t>Rózsa</w:t>
            </w:r>
            <w:proofErr w:type="spellEnd"/>
            <w:r w:rsidRPr="006C67E1">
              <w:t>, PhD.</w:t>
            </w:r>
          </w:p>
          <w:p w:rsidR="00FB5EA7" w:rsidRPr="006C67E1" w:rsidRDefault="00FB5EA7" w:rsidP="005F76F4"/>
        </w:tc>
        <w:tc>
          <w:tcPr>
            <w:tcW w:w="720" w:type="dxa"/>
            <w:tcBorders>
              <w:left w:val="nil"/>
              <w:right w:val="nil"/>
            </w:tcBorders>
          </w:tcPr>
          <w:p w:rsidR="00FB5EA7" w:rsidRPr="006C67E1" w:rsidRDefault="006C67E1" w:rsidP="006C67E1">
            <w:pPr>
              <w:tabs>
                <w:tab w:val="right" w:pos="880"/>
              </w:tabs>
              <w:spacing w:line="480" w:lineRule="auto"/>
              <w:ind w:hanging="4703"/>
            </w:pPr>
            <w:r w:rsidRPr="006C67E1">
              <w:t>p</w:t>
            </w:r>
            <w:r>
              <w:tab/>
              <w:t>prítomný</w:t>
            </w:r>
            <w:bookmarkStart w:id="0" w:name="_GoBack"/>
            <w:bookmarkEnd w:id="0"/>
          </w:p>
        </w:tc>
        <w:tc>
          <w:tcPr>
            <w:tcW w:w="3562" w:type="dxa"/>
            <w:tcBorders>
              <w:left w:val="nil"/>
            </w:tcBorders>
          </w:tcPr>
          <w:p w:rsidR="00FB5EA7" w:rsidRPr="006C67E1" w:rsidRDefault="00FB5EA7" w:rsidP="00A25BD7">
            <w:pPr>
              <w:spacing w:line="480" w:lineRule="auto"/>
            </w:pPr>
          </w:p>
        </w:tc>
      </w:tr>
      <w:tr w:rsidR="008843E7" w:rsidRPr="008843E7" w:rsidTr="00765EBD">
        <w:tc>
          <w:tcPr>
            <w:tcW w:w="5808" w:type="dxa"/>
            <w:tcBorders>
              <w:right w:val="nil"/>
            </w:tcBorders>
            <w:vAlign w:val="center"/>
          </w:tcPr>
          <w:p w:rsidR="00093587" w:rsidRPr="006C67E1" w:rsidRDefault="00093587" w:rsidP="00093587">
            <w:r w:rsidRPr="006C67E1">
              <w:t xml:space="preserve">doc. Ing. Peter </w:t>
            </w:r>
            <w:proofErr w:type="spellStart"/>
            <w:r w:rsidRPr="006C67E1">
              <w:t>Adamišin</w:t>
            </w:r>
            <w:proofErr w:type="spellEnd"/>
            <w:r w:rsidRPr="006C67E1">
              <w:t>, PhD.</w:t>
            </w:r>
          </w:p>
          <w:p w:rsidR="00FB5EA7" w:rsidRPr="006C67E1" w:rsidRDefault="00FB5EA7" w:rsidP="00EE193D"/>
        </w:tc>
        <w:tc>
          <w:tcPr>
            <w:tcW w:w="720" w:type="dxa"/>
            <w:tcBorders>
              <w:left w:val="nil"/>
              <w:right w:val="nil"/>
            </w:tcBorders>
          </w:tcPr>
          <w:p w:rsidR="00FB5EA7" w:rsidRPr="006C67E1" w:rsidRDefault="006C67E1" w:rsidP="00A25BD7">
            <w:pPr>
              <w:spacing w:line="480" w:lineRule="auto"/>
            </w:pPr>
            <w:r w:rsidRPr="006C67E1">
              <w:t>prítomný</w:t>
            </w:r>
          </w:p>
        </w:tc>
        <w:tc>
          <w:tcPr>
            <w:tcW w:w="3562" w:type="dxa"/>
            <w:tcBorders>
              <w:left w:val="nil"/>
            </w:tcBorders>
          </w:tcPr>
          <w:p w:rsidR="00FB5EA7" w:rsidRPr="006C67E1" w:rsidRDefault="00FB5EA7" w:rsidP="00A25BD7">
            <w:pPr>
              <w:spacing w:line="480" w:lineRule="auto"/>
            </w:pPr>
          </w:p>
        </w:tc>
      </w:tr>
    </w:tbl>
    <w:p w:rsidR="00FB5EA7" w:rsidRPr="008843E7" w:rsidRDefault="00FB5EA7" w:rsidP="00B043E8">
      <w:pPr>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sectPr w:rsidR="00FB5EA7" w:rsidRPr="008843E7"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D1" w:rsidRDefault="00D073D1">
      <w:r>
        <w:separator/>
      </w:r>
    </w:p>
  </w:endnote>
  <w:endnote w:type="continuationSeparator" w:id="0">
    <w:p w:rsidR="00D073D1" w:rsidRDefault="00D0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D1" w:rsidRDefault="00D073D1">
      <w:r>
        <w:separator/>
      </w:r>
    </w:p>
  </w:footnote>
  <w:footnote w:type="continuationSeparator" w:id="0">
    <w:p w:rsidR="00D073D1" w:rsidRDefault="00D07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55B"/>
    <w:multiLevelType w:val="hybridMultilevel"/>
    <w:tmpl w:val="94C020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4C63CE"/>
    <w:multiLevelType w:val="hybridMultilevel"/>
    <w:tmpl w:val="68F856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5">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6">
    <w:nsid w:val="2DA00017"/>
    <w:multiLevelType w:val="hybridMultilevel"/>
    <w:tmpl w:val="2CDA06EA"/>
    <w:lvl w:ilvl="0" w:tplc="15FCBAC4">
      <w:start w:val="2009"/>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8">
    <w:nsid w:val="3B9458B8"/>
    <w:multiLevelType w:val="multilevel"/>
    <w:tmpl w:val="01B036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9">
    <w:nsid w:val="47BE18F9"/>
    <w:multiLevelType w:val="hybridMultilevel"/>
    <w:tmpl w:val="A1EC5336"/>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C592F73"/>
    <w:multiLevelType w:val="hybridMultilevel"/>
    <w:tmpl w:val="673A80D2"/>
    <w:lvl w:ilvl="0" w:tplc="15FCBAC4">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3">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7">
    <w:nsid w:val="6A504A9C"/>
    <w:multiLevelType w:val="hybridMultilevel"/>
    <w:tmpl w:val="241E17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9">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5977FCE"/>
    <w:multiLevelType w:val="hybridMultilevel"/>
    <w:tmpl w:val="0F0EFD1A"/>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2">
    <w:nsid w:val="7833130E"/>
    <w:multiLevelType w:val="hybridMultilevel"/>
    <w:tmpl w:val="66F8C5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7C785EFD"/>
    <w:multiLevelType w:val="hybridMultilevel"/>
    <w:tmpl w:val="CE0E8A58"/>
    <w:lvl w:ilvl="0" w:tplc="0380C4BA">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1"/>
  </w:num>
  <w:num w:numId="2">
    <w:abstractNumId w:val="15"/>
  </w:num>
  <w:num w:numId="3">
    <w:abstractNumId w:val="3"/>
  </w:num>
  <w:num w:numId="4">
    <w:abstractNumId w:val="5"/>
  </w:num>
  <w:num w:numId="5">
    <w:abstractNumId w:val="18"/>
  </w:num>
  <w:num w:numId="6">
    <w:abstractNumId w:val="7"/>
  </w:num>
  <w:num w:numId="7">
    <w:abstractNumId w:val="19"/>
  </w:num>
  <w:num w:numId="8">
    <w:abstractNumId w:val="12"/>
  </w:num>
  <w:num w:numId="9">
    <w:abstractNumId w:val="11"/>
  </w:num>
  <w:num w:numId="10">
    <w:abstractNumId w:val="2"/>
  </w:num>
  <w:num w:numId="11">
    <w:abstractNumId w:val="4"/>
  </w:num>
  <w:num w:numId="12">
    <w:abstractNumId w:val="16"/>
  </w:num>
  <w:num w:numId="13">
    <w:abstractNumId w:val="14"/>
  </w:num>
  <w:num w:numId="14">
    <w:abstractNumId w:val="13"/>
  </w:num>
  <w:num w:numId="15">
    <w:abstractNumId w:val="23"/>
  </w:num>
  <w:num w:numId="16">
    <w:abstractNumId w:val="1"/>
  </w:num>
  <w:num w:numId="17">
    <w:abstractNumId w:val="24"/>
  </w:num>
  <w:num w:numId="18">
    <w:abstractNumId w:val="10"/>
  </w:num>
  <w:num w:numId="19">
    <w:abstractNumId w:val="6"/>
  </w:num>
  <w:num w:numId="20">
    <w:abstractNumId w:val="20"/>
  </w:num>
  <w:num w:numId="21">
    <w:abstractNumId w:val="9"/>
  </w:num>
  <w:num w:numId="22">
    <w:abstractNumId w:val="0"/>
  </w:num>
  <w:num w:numId="23">
    <w:abstractNumId w:val="8"/>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A4714"/>
    <w:rsid w:val="00003CB5"/>
    <w:rsid w:val="00005B58"/>
    <w:rsid w:val="00007A7B"/>
    <w:rsid w:val="000113B1"/>
    <w:rsid w:val="00015C53"/>
    <w:rsid w:val="00020F8F"/>
    <w:rsid w:val="00033F27"/>
    <w:rsid w:val="0003706F"/>
    <w:rsid w:val="00041CB8"/>
    <w:rsid w:val="00042716"/>
    <w:rsid w:val="00054AAD"/>
    <w:rsid w:val="00055ACF"/>
    <w:rsid w:val="00057A32"/>
    <w:rsid w:val="00070453"/>
    <w:rsid w:val="00091187"/>
    <w:rsid w:val="0009296C"/>
    <w:rsid w:val="00093587"/>
    <w:rsid w:val="000A4DF0"/>
    <w:rsid w:val="000B3B1A"/>
    <w:rsid w:val="000B46C5"/>
    <w:rsid w:val="000B4F73"/>
    <w:rsid w:val="000B6849"/>
    <w:rsid w:val="000C3AEC"/>
    <w:rsid w:val="000C3FEE"/>
    <w:rsid w:val="000D7E70"/>
    <w:rsid w:val="000E2C21"/>
    <w:rsid w:val="000E2CC6"/>
    <w:rsid w:val="000E3C59"/>
    <w:rsid w:val="000E47E5"/>
    <w:rsid w:val="000E5542"/>
    <w:rsid w:val="000E75F4"/>
    <w:rsid w:val="000F734C"/>
    <w:rsid w:val="00100FD4"/>
    <w:rsid w:val="0010705F"/>
    <w:rsid w:val="001135B1"/>
    <w:rsid w:val="00121880"/>
    <w:rsid w:val="00123B64"/>
    <w:rsid w:val="0012791B"/>
    <w:rsid w:val="00134729"/>
    <w:rsid w:val="001349F6"/>
    <w:rsid w:val="0015171C"/>
    <w:rsid w:val="00154B26"/>
    <w:rsid w:val="00157241"/>
    <w:rsid w:val="00162AF9"/>
    <w:rsid w:val="0016319F"/>
    <w:rsid w:val="0016341C"/>
    <w:rsid w:val="00175897"/>
    <w:rsid w:val="00182784"/>
    <w:rsid w:val="001952B7"/>
    <w:rsid w:val="00196A3D"/>
    <w:rsid w:val="001A13F0"/>
    <w:rsid w:val="001C3A01"/>
    <w:rsid w:val="001C7004"/>
    <w:rsid w:val="001D20E9"/>
    <w:rsid w:val="001D3472"/>
    <w:rsid w:val="001D7F31"/>
    <w:rsid w:val="001E43F0"/>
    <w:rsid w:val="001E73FD"/>
    <w:rsid w:val="00212572"/>
    <w:rsid w:val="00223E44"/>
    <w:rsid w:val="002266EF"/>
    <w:rsid w:val="00234172"/>
    <w:rsid w:val="00240358"/>
    <w:rsid w:val="00247885"/>
    <w:rsid w:val="002509C0"/>
    <w:rsid w:val="00251D61"/>
    <w:rsid w:val="00254878"/>
    <w:rsid w:val="00260DB6"/>
    <w:rsid w:val="00273E95"/>
    <w:rsid w:val="00276D58"/>
    <w:rsid w:val="00281C91"/>
    <w:rsid w:val="0029383B"/>
    <w:rsid w:val="00295491"/>
    <w:rsid w:val="002A0601"/>
    <w:rsid w:val="002A13EA"/>
    <w:rsid w:val="002A4C17"/>
    <w:rsid w:val="002B42C3"/>
    <w:rsid w:val="002B6A90"/>
    <w:rsid w:val="002C461A"/>
    <w:rsid w:val="002C5338"/>
    <w:rsid w:val="002D5D53"/>
    <w:rsid w:val="002E0946"/>
    <w:rsid w:val="002E2196"/>
    <w:rsid w:val="002E51B0"/>
    <w:rsid w:val="002F0312"/>
    <w:rsid w:val="002F5ADF"/>
    <w:rsid w:val="002F736D"/>
    <w:rsid w:val="00317ED2"/>
    <w:rsid w:val="00321494"/>
    <w:rsid w:val="00336D1C"/>
    <w:rsid w:val="00345D25"/>
    <w:rsid w:val="00360652"/>
    <w:rsid w:val="00361234"/>
    <w:rsid w:val="00361552"/>
    <w:rsid w:val="00366CBB"/>
    <w:rsid w:val="0037327F"/>
    <w:rsid w:val="00391299"/>
    <w:rsid w:val="00393A1E"/>
    <w:rsid w:val="00396B18"/>
    <w:rsid w:val="003A4607"/>
    <w:rsid w:val="003A6B00"/>
    <w:rsid w:val="003B1B49"/>
    <w:rsid w:val="003B279B"/>
    <w:rsid w:val="003B3174"/>
    <w:rsid w:val="003B3379"/>
    <w:rsid w:val="003B3B6C"/>
    <w:rsid w:val="003B6D21"/>
    <w:rsid w:val="003B7338"/>
    <w:rsid w:val="003C23F7"/>
    <w:rsid w:val="003D1B7C"/>
    <w:rsid w:val="003D2AD7"/>
    <w:rsid w:val="003E125A"/>
    <w:rsid w:val="003E47D8"/>
    <w:rsid w:val="003F1789"/>
    <w:rsid w:val="0041043F"/>
    <w:rsid w:val="004232F4"/>
    <w:rsid w:val="00423C51"/>
    <w:rsid w:val="00440DBD"/>
    <w:rsid w:val="004411EE"/>
    <w:rsid w:val="00442900"/>
    <w:rsid w:val="004445D2"/>
    <w:rsid w:val="00447065"/>
    <w:rsid w:val="00455CDB"/>
    <w:rsid w:val="004829F2"/>
    <w:rsid w:val="00491654"/>
    <w:rsid w:val="00492D58"/>
    <w:rsid w:val="00494DE3"/>
    <w:rsid w:val="00495F50"/>
    <w:rsid w:val="0049735A"/>
    <w:rsid w:val="004A018D"/>
    <w:rsid w:val="004B0CC3"/>
    <w:rsid w:val="004D3C90"/>
    <w:rsid w:val="004D5E2F"/>
    <w:rsid w:val="004D64CB"/>
    <w:rsid w:val="004E21D2"/>
    <w:rsid w:val="004E4A70"/>
    <w:rsid w:val="004F1E8F"/>
    <w:rsid w:val="004F2B43"/>
    <w:rsid w:val="00502479"/>
    <w:rsid w:val="00504CE5"/>
    <w:rsid w:val="005073C9"/>
    <w:rsid w:val="00507648"/>
    <w:rsid w:val="005106F5"/>
    <w:rsid w:val="00510ADC"/>
    <w:rsid w:val="00513547"/>
    <w:rsid w:val="00520C66"/>
    <w:rsid w:val="00533774"/>
    <w:rsid w:val="00545FF0"/>
    <w:rsid w:val="00553AD3"/>
    <w:rsid w:val="0058418C"/>
    <w:rsid w:val="0058779E"/>
    <w:rsid w:val="00591980"/>
    <w:rsid w:val="00593D64"/>
    <w:rsid w:val="00595D85"/>
    <w:rsid w:val="005A1680"/>
    <w:rsid w:val="005A3B49"/>
    <w:rsid w:val="005A4714"/>
    <w:rsid w:val="005A612B"/>
    <w:rsid w:val="005A6768"/>
    <w:rsid w:val="005B0513"/>
    <w:rsid w:val="005B1056"/>
    <w:rsid w:val="005B193C"/>
    <w:rsid w:val="005B3CD5"/>
    <w:rsid w:val="005C1F61"/>
    <w:rsid w:val="005C46AA"/>
    <w:rsid w:val="005E22C9"/>
    <w:rsid w:val="005E31ED"/>
    <w:rsid w:val="005F2CD7"/>
    <w:rsid w:val="005F54DA"/>
    <w:rsid w:val="005F76F4"/>
    <w:rsid w:val="006105AF"/>
    <w:rsid w:val="0061469D"/>
    <w:rsid w:val="0062471E"/>
    <w:rsid w:val="00626C2A"/>
    <w:rsid w:val="00630B70"/>
    <w:rsid w:val="0063563C"/>
    <w:rsid w:val="0064035E"/>
    <w:rsid w:val="00641430"/>
    <w:rsid w:val="00641A3D"/>
    <w:rsid w:val="00643959"/>
    <w:rsid w:val="00654C13"/>
    <w:rsid w:val="00664916"/>
    <w:rsid w:val="00695475"/>
    <w:rsid w:val="006963DA"/>
    <w:rsid w:val="006A1E2F"/>
    <w:rsid w:val="006A6F39"/>
    <w:rsid w:val="006B37C2"/>
    <w:rsid w:val="006B4EE7"/>
    <w:rsid w:val="006C2B8D"/>
    <w:rsid w:val="006C2EF5"/>
    <w:rsid w:val="006C67E1"/>
    <w:rsid w:val="006D0BC0"/>
    <w:rsid w:val="006D0D40"/>
    <w:rsid w:val="006D20CD"/>
    <w:rsid w:val="006D2DEF"/>
    <w:rsid w:val="006D4173"/>
    <w:rsid w:val="006E6DF4"/>
    <w:rsid w:val="006F1907"/>
    <w:rsid w:val="006F2EEB"/>
    <w:rsid w:val="006F7050"/>
    <w:rsid w:val="00700162"/>
    <w:rsid w:val="00702903"/>
    <w:rsid w:val="00703EAF"/>
    <w:rsid w:val="0071512E"/>
    <w:rsid w:val="00732258"/>
    <w:rsid w:val="00732901"/>
    <w:rsid w:val="0073658E"/>
    <w:rsid w:val="00741549"/>
    <w:rsid w:val="00741B5F"/>
    <w:rsid w:val="00743BAE"/>
    <w:rsid w:val="00746691"/>
    <w:rsid w:val="0075479E"/>
    <w:rsid w:val="00755960"/>
    <w:rsid w:val="007570F2"/>
    <w:rsid w:val="007627A0"/>
    <w:rsid w:val="007628C9"/>
    <w:rsid w:val="00764AB7"/>
    <w:rsid w:val="00765EBD"/>
    <w:rsid w:val="00773448"/>
    <w:rsid w:val="007740EB"/>
    <w:rsid w:val="007911E1"/>
    <w:rsid w:val="00794CC9"/>
    <w:rsid w:val="0079629E"/>
    <w:rsid w:val="007A7660"/>
    <w:rsid w:val="007A7C06"/>
    <w:rsid w:val="007B5DF7"/>
    <w:rsid w:val="007C190A"/>
    <w:rsid w:val="007D046A"/>
    <w:rsid w:val="007D677D"/>
    <w:rsid w:val="007E3E18"/>
    <w:rsid w:val="00801272"/>
    <w:rsid w:val="00813FE1"/>
    <w:rsid w:val="008204B7"/>
    <w:rsid w:val="0082279A"/>
    <w:rsid w:val="00822D41"/>
    <w:rsid w:val="00834B3B"/>
    <w:rsid w:val="00846DAE"/>
    <w:rsid w:val="00852B98"/>
    <w:rsid w:val="00855C19"/>
    <w:rsid w:val="00864C5D"/>
    <w:rsid w:val="00870D00"/>
    <w:rsid w:val="00874A0E"/>
    <w:rsid w:val="008843E7"/>
    <w:rsid w:val="008A54FF"/>
    <w:rsid w:val="008B085A"/>
    <w:rsid w:val="008B0EA2"/>
    <w:rsid w:val="008B51CF"/>
    <w:rsid w:val="008D7B1B"/>
    <w:rsid w:val="008F2EEE"/>
    <w:rsid w:val="00910BED"/>
    <w:rsid w:val="00911D45"/>
    <w:rsid w:val="00920B2F"/>
    <w:rsid w:val="009275AF"/>
    <w:rsid w:val="0093082C"/>
    <w:rsid w:val="00932A76"/>
    <w:rsid w:val="00940FC5"/>
    <w:rsid w:val="0094608E"/>
    <w:rsid w:val="009469E8"/>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C47A9"/>
    <w:rsid w:val="009E555E"/>
    <w:rsid w:val="009F0583"/>
    <w:rsid w:val="009F121C"/>
    <w:rsid w:val="009F1946"/>
    <w:rsid w:val="009F1CCF"/>
    <w:rsid w:val="009F35E2"/>
    <w:rsid w:val="00A059BD"/>
    <w:rsid w:val="00A210AB"/>
    <w:rsid w:val="00A25BD7"/>
    <w:rsid w:val="00A25BFA"/>
    <w:rsid w:val="00A301DB"/>
    <w:rsid w:val="00A330D7"/>
    <w:rsid w:val="00A54EDE"/>
    <w:rsid w:val="00A763A7"/>
    <w:rsid w:val="00A842B3"/>
    <w:rsid w:val="00A957FD"/>
    <w:rsid w:val="00AA69B3"/>
    <w:rsid w:val="00AB60CA"/>
    <w:rsid w:val="00AC5255"/>
    <w:rsid w:val="00AC74CA"/>
    <w:rsid w:val="00AD10AF"/>
    <w:rsid w:val="00AD1136"/>
    <w:rsid w:val="00AD50DB"/>
    <w:rsid w:val="00AD698C"/>
    <w:rsid w:val="00AD69E4"/>
    <w:rsid w:val="00AF1875"/>
    <w:rsid w:val="00AF227F"/>
    <w:rsid w:val="00B043E8"/>
    <w:rsid w:val="00B247A1"/>
    <w:rsid w:val="00B360F4"/>
    <w:rsid w:val="00B43794"/>
    <w:rsid w:val="00B45126"/>
    <w:rsid w:val="00B53232"/>
    <w:rsid w:val="00B66CDE"/>
    <w:rsid w:val="00B72AA8"/>
    <w:rsid w:val="00B74E24"/>
    <w:rsid w:val="00B86BC0"/>
    <w:rsid w:val="00B8747A"/>
    <w:rsid w:val="00B87B48"/>
    <w:rsid w:val="00B9583C"/>
    <w:rsid w:val="00B95E78"/>
    <w:rsid w:val="00BA7F23"/>
    <w:rsid w:val="00BB2AFB"/>
    <w:rsid w:val="00BD171C"/>
    <w:rsid w:val="00BD2758"/>
    <w:rsid w:val="00BE0607"/>
    <w:rsid w:val="00BE2A44"/>
    <w:rsid w:val="00BE6ABC"/>
    <w:rsid w:val="00BF45A6"/>
    <w:rsid w:val="00BF7431"/>
    <w:rsid w:val="00C00976"/>
    <w:rsid w:val="00C01998"/>
    <w:rsid w:val="00C05999"/>
    <w:rsid w:val="00C064B2"/>
    <w:rsid w:val="00C22099"/>
    <w:rsid w:val="00C22D65"/>
    <w:rsid w:val="00C22F9E"/>
    <w:rsid w:val="00C336F6"/>
    <w:rsid w:val="00C34E23"/>
    <w:rsid w:val="00C40FB5"/>
    <w:rsid w:val="00C4591D"/>
    <w:rsid w:val="00C52F74"/>
    <w:rsid w:val="00C61A6E"/>
    <w:rsid w:val="00C63115"/>
    <w:rsid w:val="00C65ED9"/>
    <w:rsid w:val="00C74E8F"/>
    <w:rsid w:val="00C75A1C"/>
    <w:rsid w:val="00CB7BA0"/>
    <w:rsid w:val="00CC35BE"/>
    <w:rsid w:val="00CD3C8E"/>
    <w:rsid w:val="00CD459C"/>
    <w:rsid w:val="00CD7CAA"/>
    <w:rsid w:val="00CE3EC7"/>
    <w:rsid w:val="00CE5B89"/>
    <w:rsid w:val="00CF081D"/>
    <w:rsid w:val="00CF7AAD"/>
    <w:rsid w:val="00D02EBB"/>
    <w:rsid w:val="00D03279"/>
    <w:rsid w:val="00D06ABE"/>
    <w:rsid w:val="00D073D1"/>
    <w:rsid w:val="00D11DF8"/>
    <w:rsid w:val="00D177E0"/>
    <w:rsid w:val="00D21F26"/>
    <w:rsid w:val="00D263FA"/>
    <w:rsid w:val="00D31046"/>
    <w:rsid w:val="00D5445C"/>
    <w:rsid w:val="00D60D44"/>
    <w:rsid w:val="00D635F8"/>
    <w:rsid w:val="00D66448"/>
    <w:rsid w:val="00D6700E"/>
    <w:rsid w:val="00D842B8"/>
    <w:rsid w:val="00DA3113"/>
    <w:rsid w:val="00DA573B"/>
    <w:rsid w:val="00DC1278"/>
    <w:rsid w:val="00DC26F0"/>
    <w:rsid w:val="00DE7BD0"/>
    <w:rsid w:val="00DF1273"/>
    <w:rsid w:val="00DF2E7F"/>
    <w:rsid w:val="00E02DAA"/>
    <w:rsid w:val="00E10F51"/>
    <w:rsid w:val="00E14C82"/>
    <w:rsid w:val="00E236CE"/>
    <w:rsid w:val="00E268FC"/>
    <w:rsid w:val="00E26ED9"/>
    <w:rsid w:val="00E4041C"/>
    <w:rsid w:val="00E4212A"/>
    <w:rsid w:val="00E50668"/>
    <w:rsid w:val="00E5077C"/>
    <w:rsid w:val="00E517F5"/>
    <w:rsid w:val="00E51AEA"/>
    <w:rsid w:val="00E814F1"/>
    <w:rsid w:val="00E849E0"/>
    <w:rsid w:val="00E84E17"/>
    <w:rsid w:val="00E860F6"/>
    <w:rsid w:val="00E91088"/>
    <w:rsid w:val="00EA441A"/>
    <w:rsid w:val="00EA70DC"/>
    <w:rsid w:val="00EB3E42"/>
    <w:rsid w:val="00EB7D57"/>
    <w:rsid w:val="00ED22D0"/>
    <w:rsid w:val="00ED59E0"/>
    <w:rsid w:val="00EE085C"/>
    <w:rsid w:val="00EE193D"/>
    <w:rsid w:val="00EE553C"/>
    <w:rsid w:val="00EF31DD"/>
    <w:rsid w:val="00EF5448"/>
    <w:rsid w:val="00EF7F36"/>
    <w:rsid w:val="00EF7FE6"/>
    <w:rsid w:val="00F10AD1"/>
    <w:rsid w:val="00F25A52"/>
    <w:rsid w:val="00F267A2"/>
    <w:rsid w:val="00F3134B"/>
    <w:rsid w:val="00F34112"/>
    <w:rsid w:val="00F355DA"/>
    <w:rsid w:val="00F3678D"/>
    <w:rsid w:val="00F45844"/>
    <w:rsid w:val="00F559F2"/>
    <w:rsid w:val="00F61E75"/>
    <w:rsid w:val="00F7191A"/>
    <w:rsid w:val="00F81B0E"/>
    <w:rsid w:val="00F86922"/>
    <w:rsid w:val="00F920D3"/>
    <w:rsid w:val="00F9511C"/>
    <w:rsid w:val="00F95804"/>
    <w:rsid w:val="00FA3080"/>
    <w:rsid w:val="00FA7C96"/>
    <w:rsid w:val="00FB0215"/>
    <w:rsid w:val="00FB5058"/>
    <w:rsid w:val="00FB5EA7"/>
    <w:rsid w:val="00FC0609"/>
    <w:rsid w:val="00FC1E3E"/>
    <w:rsid w:val="00FC34D1"/>
    <w:rsid w:val="00FD5F21"/>
    <w:rsid w:val="00FE02E0"/>
    <w:rsid w:val="00FE0E3D"/>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9F194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7</Pages>
  <Words>2580</Words>
  <Characters>14712</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48</cp:revision>
  <cp:lastPrinted>2015-02-11T08:02:00Z</cp:lastPrinted>
  <dcterms:created xsi:type="dcterms:W3CDTF">2014-12-08T13:50:00Z</dcterms:created>
  <dcterms:modified xsi:type="dcterms:W3CDTF">2015-04-24T07:56:00Z</dcterms:modified>
</cp:coreProperties>
</file>