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9236" w14:textId="77777777" w:rsidR="00B8128B" w:rsidRPr="00FD3680" w:rsidRDefault="00000000">
      <w:pPr>
        <w:pBdr>
          <w:top w:val="none" w:sz="0" w:space="0" w:color="auto"/>
          <w:left w:val="none" w:sz="0" w:space="0" w:color="auto"/>
          <w:bottom w:val="none" w:sz="0" w:space="0" w:color="auto"/>
          <w:right w:val="none" w:sz="0" w:space="0" w:color="auto"/>
        </w:pBdr>
        <w:spacing w:after="0" w:line="259" w:lineRule="auto"/>
        <w:ind w:left="273" w:firstLine="0"/>
        <w:jc w:val="center"/>
        <w:rPr>
          <w:rFonts w:ascii="Times New Roman" w:hAnsi="Times New Roman" w:cs="Times New Roman"/>
        </w:rPr>
      </w:pPr>
      <w:r w:rsidRPr="00FD3680">
        <w:rPr>
          <w:rFonts w:ascii="Times New Roman" w:hAnsi="Times New Roman" w:cs="Times New Roman"/>
          <w:b/>
          <w:color w:val="A50020"/>
        </w:rPr>
        <w:t xml:space="preserve"> </w:t>
      </w:r>
    </w:p>
    <w:p w14:paraId="09B2EFEC" w14:textId="77777777" w:rsidR="001E2690" w:rsidRPr="00FD3680" w:rsidRDefault="00000000">
      <w:pPr>
        <w:pBdr>
          <w:top w:val="none" w:sz="0" w:space="0" w:color="auto"/>
          <w:left w:val="none" w:sz="0" w:space="0" w:color="auto"/>
          <w:bottom w:val="none" w:sz="0" w:space="0" w:color="auto"/>
          <w:right w:val="none" w:sz="0" w:space="0" w:color="auto"/>
        </w:pBdr>
        <w:spacing w:after="0" w:line="259" w:lineRule="auto"/>
        <w:ind w:left="0" w:right="701" w:firstLine="0"/>
        <w:jc w:val="center"/>
        <w:rPr>
          <w:rFonts w:ascii="Times New Roman" w:hAnsi="Times New Roman" w:cs="Times New Roman"/>
          <w:color w:val="auto"/>
        </w:rPr>
      </w:pPr>
      <w:r w:rsidRPr="00FD3680">
        <w:rPr>
          <w:rFonts w:ascii="Times New Roman" w:hAnsi="Times New Roman" w:cs="Times New Roman"/>
          <w:b/>
          <w:color w:val="auto"/>
        </w:rPr>
        <w:t>DESCRIPTION OF THE FIELD OF THE HABILITATION AND INAUGURATION PROCEDURE</w:t>
      </w:r>
    </w:p>
    <w:p w14:paraId="30AADD18" w14:textId="77777777" w:rsidR="00B8128B" w:rsidRPr="00FD3680" w:rsidRDefault="00000000">
      <w:pPr>
        <w:pBdr>
          <w:top w:val="none" w:sz="0" w:space="0" w:color="auto"/>
          <w:left w:val="none" w:sz="0" w:space="0" w:color="auto"/>
          <w:bottom w:val="none" w:sz="0" w:space="0" w:color="auto"/>
          <w:right w:val="none" w:sz="0" w:space="0" w:color="auto"/>
        </w:pBdr>
        <w:spacing w:after="0" w:line="259" w:lineRule="auto"/>
        <w:ind w:left="5" w:firstLine="0"/>
        <w:jc w:val="left"/>
        <w:rPr>
          <w:rFonts w:ascii="Times New Roman" w:hAnsi="Times New Roman" w:cs="Times New Roman"/>
        </w:rPr>
      </w:pPr>
      <w:r w:rsidRPr="00FD3680">
        <w:rPr>
          <w:rFonts w:ascii="Times New Roman" w:hAnsi="Times New Roman" w:cs="Times New Roman"/>
          <w:b/>
        </w:rPr>
        <w:t xml:space="preserve"> </w:t>
      </w:r>
      <w:r w:rsidRPr="00FD3680">
        <w:rPr>
          <w:rFonts w:ascii="Times New Roman" w:hAnsi="Times New Roman" w:cs="Times New Roman"/>
        </w:rPr>
        <w:t xml:space="preserve"> </w:t>
      </w:r>
    </w:p>
    <w:tbl>
      <w:tblPr>
        <w:tblStyle w:val="TableGrid"/>
        <w:tblW w:w="9061" w:type="dxa"/>
        <w:tblInd w:w="-102" w:type="dxa"/>
        <w:tblCellMar>
          <w:top w:w="52" w:type="dxa"/>
          <w:left w:w="107" w:type="dxa"/>
          <w:right w:w="115" w:type="dxa"/>
        </w:tblCellMar>
        <w:tblLook w:val="04A0" w:firstRow="1" w:lastRow="0" w:firstColumn="1" w:lastColumn="0" w:noHBand="0" w:noVBand="1"/>
      </w:tblPr>
      <w:tblGrid>
        <w:gridCol w:w="3536"/>
        <w:gridCol w:w="5525"/>
      </w:tblGrid>
      <w:tr w:rsidR="00B8128B" w:rsidRPr="00FD3680" w14:paraId="3149E2D9" w14:textId="77777777" w:rsidTr="004B751C">
        <w:trPr>
          <w:trHeight w:val="302"/>
        </w:trPr>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59BA6CBA" w14:textId="4A4923DF" w:rsidR="001E2690" w:rsidRPr="00FD3680" w:rsidRDefault="00676751">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r w:rsidRPr="00FD3680">
              <w:rPr>
                <w:rFonts w:ascii="Times New Roman" w:hAnsi="Times New Roman" w:cs="Times New Roman"/>
                <w:b/>
                <w:lang w:val="en-GB"/>
              </w:rPr>
              <w:t xml:space="preserve">Name of the field of </w:t>
            </w:r>
            <w:proofErr w:type="spellStart"/>
            <w:r w:rsidRPr="00FD3680">
              <w:rPr>
                <w:rFonts w:ascii="Times New Roman" w:hAnsi="Times New Roman" w:cs="Times New Roman"/>
                <w:b/>
                <w:lang w:val="en-GB"/>
              </w:rPr>
              <w:t>habilitation</w:t>
            </w:r>
            <w:proofErr w:type="spellEnd"/>
            <w:r w:rsidRPr="00FD3680">
              <w:rPr>
                <w:rFonts w:ascii="Times New Roman" w:hAnsi="Times New Roman" w:cs="Times New Roman"/>
                <w:b/>
                <w:lang w:val="en-GB"/>
              </w:rPr>
              <w:t xml:space="preserve"> and inauguration proceeding</w:t>
            </w:r>
          </w:p>
        </w:tc>
        <w:tc>
          <w:tcPr>
            <w:tcW w:w="5525" w:type="dxa"/>
            <w:tcBorders>
              <w:top w:val="single" w:sz="4" w:space="0" w:color="000000"/>
              <w:left w:val="single" w:sz="4" w:space="0" w:color="000000"/>
              <w:bottom w:val="single" w:sz="4" w:space="0" w:color="000000"/>
              <w:right w:val="single" w:sz="4" w:space="0" w:color="000000"/>
            </w:tcBorders>
          </w:tcPr>
          <w:p w14:paraId="5FEA0EE2" w14:textId="21BB6CCA" w:rsidR="00B8128B" w:rsidRPr="00FD3680" w:rsidRDefault="00792490">
            <w:pPr>
              <w:pBdr>
                <w:top w:val="none" w:sz="0" w:space="0" w:color="auto"/>
                <w:left w:val="none" w:sz="0" w:space="0" w:color="auto"/>
                <w:bottom w:val="none" w:sz="0" w:space="0" w:color="auto"/>
                <w:right w:val="none" w:sz="0" w:space="0" w:color="auto"/>
              </w:pBdr>
              <w:spacing w:after="0" w:line="259" w:lineRule="auto"/>
              <w:ind w:left="2" w:firstLine="0"/>
              <w:jc w:val="left"/>
              <w:rPr>
                <w:rFonts w:ascii="Times New Roman" w:hAnsi="Times New Roman" w:cs="Times New Roman"/>
              </w:rPr>
            </w:pPr>
            <w:proofErr w:type="spellStart"/>
            <w:r>
              <w:rPr>
                <w:rFonts w:ascii="Times New Roman" w:hAnsi="Times New Roman" w:cs="Times New Roman"/>
              </w:rPr>
              <w:t>Orthodox</w:t>
            </w:r>
            <w:proofErr w:type="spellEnd"/>
            <w:r>
              <w:rPr>
                <w:rFonts w:ascii="Times New Roman" w:hAnsi="Times New Roman" w:cs="Times New Roman"/>
              </w:rPr>
              <w:t xml:space="preserve"> </w:t>
            </w:r>
            <w:proofErr w:type="spellStart"/>
            <w:r>
              <w:rPr>
                <w:rFonts w:ascii="Times New Roman" w:hAnsi="Times New Roman" w:cs="Times New Roman"/>
              </w:rPr>
              <w:t>theology</w:t>
            </w:r>
            <w:proofErr w:type="spellEnd"/>
          </w:p>
        </w:tc>
      </w:tr>
      <w:tr w:rsidR="00B8128B" w:rsidRPr="00FD3680" w14:paraId="1750F1E2" w14:textId="77777777" w:rsidTr="004B751C">
        <w:trPr>
          <w:trHeight w:val="596"/>
        </w:trPr>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7A906423" w14:textId="54EE7CA7" w:rsidR="001E2690" w:rsidRPr="00FD3680" w:rsidRDefault="00C376E2">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r w:rsidRPr="00FD3680">
              <w:rPr>
                <w:rFonts w:ascii="Times New Roman" w:hAnsi="Times New Roman" w:cs="Times New Roman"/>
                <w:b/>
                <w:lang w:val="en-GB"/>
              </w:rPr>
              <w:t xml:space="preserve">Name of the study field(s), to which the field of </w:t>
            </w:r>
            <w:proofErr w:type="spellStart"/>
            <w:r w:rsidRPr="00FD3680">
              <w:rPr>
                <w:rFonts w:ascii="Times New Roman" w:hAnsi="Times New Roman" w:cs="Times New Roman"/>
                <w:b/>
                <w:lang w:val="en-GB"/>
              </w:rPr>
              <w:t>habilitation</w:t>
            </w:r>
            <w:proofErr w:type="spellEnd"/>
            <w:r w:rsidRPr="00FD3680">
              <w:rPr>
                <w:rFonts w:ascii="Times New Roman" w:hAnsi="Times New Roman" w:cs="Times New Roman"/>
                <w:b/>
                <w:lang w:val="en-GB"/>
              </w:rPr>
              <w:t xml:space="preserve"> and inauguration proceeding is assigned</w:t>
            </w:r>
          </w:p>
        </w:tc>
        <w:tc>
          <w:tcPr>
            <w:tcW w:w="5525" w:type="dxa"/>
            <w:tcBorders>
              <w:top w:val="single" w:sz="4" w:space="0" w:color="000000"/>
              <w:left w:val="single" w:sz="4" w:space="0" w:color="000000"/>
              <w:bottom w:val="single" w:sz="4" w:space="0" w:color="000000"/>
              <w:right w:val="single" w:sz="4" w:space="0" w:color="000000"/>
            </w:tcBorders>
          </w:tcPr>
          <w:p w14:paraId="105E9398" w14:textId="4D34FC81" w:rsidR="00B8128B" w:rsidRPr="00FD3680" w:rsidRDefault="00792490">
            <w:pPr>
              <w:pBdr>
                <w:top w:val="none" w:sz="0" w:space="0" w:color="auto"/>
                <w:left w:val="none" w:sz="0" w:space="0" w:color="auto"/>
                <w:bottom w:val="none" w:sz="0" w:space="0" w:color="auto"/>
                <w:right w:val="none" w:sz="0" w:space="0" w:color="auto"/>
              </w:pBdr>
              <w:spacing w:after="0" w:line="259" w:lineRule="auto"/>
              <w:ind w:left="2" w:firstLine="0"/>
              <w:jc w:val="left"/>
              <w:rPr>
                <w:rFonts w:ascii="Times New Roman" w:hAnsi="Times New Roman" w:cs="Times New Roman"/>
              </w:rPr>
            </w:pPr>
            <w:proofErr w:type="spellStart"/>
            <w:r>
              <w:rPr>
                <w:rFonts w:ascii="Times New Roman" w:hAnsi="Times New Roman" w:cs="Times New Roman"/>
              </w:rPr>
              <w:t>Theology</w:t>
            </w:r>
            <w:proofErr w:type="spellEnd"/>
          </w:p>
        </w:tc>
      </w:tr>
      <w:tr w:rsidR="00B8128B" w:rsidRPr="00FD3680" w14:paraId="212E5FE0" w14:textId="77777777" w:rsidTr="004B751C">
        <w:trPr>
          <w:trHeight w:val="889"/>
        </w:trPr>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75C1F68" w14:textId="2CB185C1" w:rsidR="001E2690" w:rsidRPr="00FD3680" w:rsidRDefault="00C376E2">
            <w:pPr>
              <w:pBdr>
                <w:top w:val="none" w:sz="0" w:space="0" w:color="auto"/>
                <w:left w:val="none" w:sz="0" w:space="0" w:color="auto"/>
                <w:bottom w:val="none" w:sz="0" w:space="0" w:color="auto"/>
                <w:right w:val="none" w:sz="0" w:space="0" w:color="auto"/>
              </w:pBdr>
              <w:spacing w:after="0" w:line="259" w:lineRule="auto"/>
              <w:ind w:left="0" w:right="322" w:firstLine="0"/>
              <w:jc w:val="left"/>
              <w:rPr>
                <w:rFonts w:ascii="Times New Roman" w:hAnsi="Times New Roman" w:cs="Times New Roman"/>
              </w:rPr>
            </w:pPr>
            <w:r w:rsidRPr="00FD3680">
              <w:rPr>
                <w:rFonts w:ascii="Times New Roman" w:hAnsi="Times New Roman" w:cs="Times New Roman"/>
                <w:b/>
                <w:lang w:val="en-GB"/>
              </w:rPr>
              <w:t>Name of the study programmes (3</w:t>
            </w:r>
            <w:r w:rsidRPr="00FD3680">
              <w:rPr>
                <w:rFonts w:ascii="Times New Roman" w:hAnsi="Times New Roman" w:cs="Times New Roman"/>
                <w:b/>
                <w:vertAlign w:val="superscript"/>
                <w:lang w:val="en-GB"/>
              </w:rPr>
              <w:t>rd</w:t>
            </w:r>
            <w:r w:rsidRPr="00FD3680">
              <w:rPr>
                <w:rFonts w:ascii="Times New Roman" w:hAnsi="Times New Roman" w:cs="Times New Roman"/>
                <w:b/>
                <w:lang w:val="en-GB"/>
              </w:rPr>
              <w:t xml:space="preserve"> degree of study), to which the field of </w:t>
            </w:r>
            <w:proofErr w:type="spellStart"/>
            <w:r w:rsidRPr="00FD3680">
              <w:rPr>
                <w:rFonts w:ascii="Times New Roman" w:hAnsi="Times New Roman" w:cs="Times New Roman"/>
                <w:b/>
                <w:lang w:val="en-GB"/>
              </w:rPr>
              <w:t>habilitation</w:t>
            </w:r>
            <w:proofErr w:type="spellEnd"/>
            <w:r w:rsidRPr="00FD3680">
              <w:rPr>
                <w:rFonts w:ascii="Times New Roman" w:hAnsi="Times New Roman" w:cs="Times New Roman"/>
                <w:b/>
                <w:lang w:val="en-GB"/>
              </w:rPr>
              <w:t xml:space="preserve"> and inauguration proceeding is assigned</w:t>
            </w:r>
          </w:p>
        </w:tc>
        <w:tc>
          <w:tcPr>
            <w:tcW w:w="5525" w:type="dxa"/>
            <w:tcBorders>
              <w:top w:val="single" w:sz="4" w:space="0" w:color="000000"/>
              <w:left w:val="single" w:sz="4" w:space="0" w:color="000000"/>
              <w:bottom w:val="single" w:sz="4" w:space="0" w:color="000000"/>
              <w:right w:val="single" w:sz="4" w:space="0" w:color="000000"/>
            </w:tcBorders>
          </w:tcPr>
          <w:p w14:paraId="442D8404" w14:textId="028E931C" w:rsidR="00B8128B" w:rsidRPr="00FD3680" w:rsidRDefault="00792490">
            <w:pPr>
              <w:pBdr>
                <w:top w:val="none" w:sz="0" w:space="0" w:color="auto"/>
                <w:left w:val="none" w:sz="0" w:space="0" w:color="auto"/>
                <w:bottom w:val="none" w:sz="0" w:space="0" w:color="auto"/>
                <w:right w:val="none" w:sz="0" w:space="0" w:color="auto"/>
              </w:pBdr>
              <w:spacing w:after="0" w:line="259" w:lineRule="auto"/>
              <w:ind w:left="2" w:firstLine="0"/>
              <w:jc w:val="left"/>
              <w:rPr>
                <w:rFonts w:ascii="Times New Roman" w:hAnsi="Times New Roman" w:cs="Times New Roman"/>
              </w:rPr>
            </w:pPr>
            <w:proofErr w:type="spellStart"/>
            <w:r>
              <w:rPr>
                <w:rFonts w:ascii="Times New Roman" w:hAnsi="Times New Roman" w:cs="Times New Roman"/>
              </w:rPr>
              <w:t>Orthodox</w:t>
            </w:r>
            <w:proofErr w:type="spellEnd"/>
            <w:r>
              <w:rPr>
                <w:rFonts w:ascii="Times New Roman" w:hAnsi="Times New Roman" w:cs="Times New Roman"/>
              </w:rPr>
              <w:t xml:space="preserve"> </w:t>
            </w:r>
            <w:proofErr w:type="spellStart"/>
            <w:r>
              <w:rPr>
                <w:rFonts w:ascii="Times New Roman" w:hAnsi="Times New Roman" w:cs="Times New Roman"/>
              </w:rPr>
              <w:t>theology</w:t>
            </w:r>
            <w:proofErr w:type="spellEnd"/>
          </w:p>
        </w:tc>
      </w:tr>
      <w:tr w:rsidR="00B8128B" w:rsidRPr="00FD3680" w14:paraId="1D15D3FE" w14:textId="77777777" w:rsidTr="004B751C">
        <w:trPr>
          <w:trHeight w:val="888"/>
        </w:trPr>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0B20E6BA" w14:textId="3E26FB15" w:rsidR="001E2690" w:rsidRPr="00FD3680" w:rsidRDefault="00C376E2">
            <w:pPr>
              <w:pBdr>
                <w:top w:val="none" w:sz="0" w:space="0" w:color="auto"/>
                <w:left w:val="none" w:sz="0" w:space="0" w:color="auto"/>
                <w:bottom w:val="none" w:sz="0" w:space="0" w:color="auto"/>
                <w:right w:val="none" w:sz="0" w:space="0" w:color="auto"/>
              </w:pBdr>
              <w:spacing w:after="0" w:line="259" w:lineRule="auto"/>
              <w:ind w:left="0" w:right="322" w:firstLine="0"/>
              <w:jc w:val="left"/>
              <w:rPr>
                <w:rFonts w:ascii="Times New Roman" w:hAnsi="Times New Roman" w:cs="Times New Roman"/>
              </w:rPr>
            </w:pPr>
            <w:r w:rsidRPr="00FD3680">
              <w:rPr>
                <w:rFonts w:ascii="Times New Roman" w:hAnsi="Times New Roman" w:cs="Times New Roman"/>
                <w:b/>
                <w:lang w:val="en-GB"/>
              </w:rPr>
              <w:t>Name of the study programmes (2</w:t>
            </w:r>
            <w:r w:rsidRPr="00FD3680">
              <w:rPr>
                <w:rFonts w:ascii="Times New Roman" w:hAnsi="Times New Roman" w:cs="Times New Roman"/>
                <w:b/>
                <w:vertAlign w:val="superscript"/>
                <w:lang w:val="en-GB"/>
              </w:rPr>
              <w:t>nd</w:t>
            </w:r>
            <w:r w:rsidRPr="00FD3680">
              <w:rPr>
                <w:rFonts w:ascii="Times New Roman" w:hAnsi="Times New Roman" w:cs="Times New Roman"/>
                <w:b/>
                <w:lang w:val="en-GB"/>
              </w:rPr>
              <w:t xml:space="preserve"> degree of study), to which the field of </w:t>
            </w:r>
            <w:proofErr w:type="spellStart"/>
            <w:r w:rsidRPr="00FD3680">
              <w:rPr>
                <w:rFonts w:ascii="Times New Roman" w:hAnsi="Times New Roman" w:cs="Times New Roman"/>
                <w:b/>
                <w:lang w:val="en-GB"/>
              </w:rPr>
              <w:t>habilitation</w:t>
            </w:r>
            <w:proofErr w:type="spellEnd"/>
            <w:r w:rsidRPr="00FD3680">
              <w:rPr>
                <w:rFonts w:ascii="Times New Roman" w:hAnsi="Times New Roman" w:cs="Times New Roman"/>
                <w:b/>
                <w:lang w:val="en-GB"/>
              </w:rPr>
              <w:t xml:space="preserve"> and inauguration proceeding is assigned</w:t>
            </w:r>
          </w:p>
        </w:tc>
        <w:tc>
          <w:tcPr>
            <w:tcW w:w="5525" w:type="dxa"/>
            <w:tcBorders>
              <w:top w:val="single" w:sz="4" w:space="0" w:color="000000"/>
              <w:left w:val="single" w:sz="4" w:space="0" w:color="000000"/>
              <w:bottom w:val="single" w:sz="4" w:space="0" w:color="000000"/>
              <w:right w:val="single" w:sz="4" w:space="0" w:color="000000"/>
            </w:tcBorders>
          </w:tcPr>
          <w:p w14:paraId="08401297" w14:textId="4CA4D998" w:rsidR="00B8128B" w:rsidRPr="00FD3680" w:rsidRDefault="00792490">
            <w:pPr>
              <w:pBdr>
                <w:top w:val="none" w:sz="0" w:space="0" w:color="auto"/>
                <w:left w:val="none" w:sz="0" w:space="0" w:color="auto"/>
                <w:bottom w:val="none" w:sz="0" w:space="0" w:color="auto"/>
                <w:right w:val="none" w:sz="0" w:space="0" w:color="auto"/>
              </w:pBdr>
              <w:spacing w:after="0" w:line="259" w:lineRule="auto"/>
              <w:ind w:left="2" w:firstLine="0"/>
              <w:jc w:val="left"/>
              <w:rPr>
                <w:rFonts w:ascii="Times New Roman" w:hAnsi="Times New Roman" w:cs="Times New Roman"/>
              </w:rPr>
            </w:pPr>
            <w:proofErr w:type="spellStart"/>
            <w:r>
              <w:rPr>
                <w:rFonts w:ascii="Times New Roman" w:hAnsi="Times New Roman" w:cs="Times New Roman"/>
              </w:rPr>
              <w:t>Orthodox</w:t>
            </w:r>
            <w:proofErr w:type="spellEnd"/>
            <w:r>
              <w:rPr>
                <w:rFonts w:ascii="Times New Roman" w:hAnsi="Times New Roman" w:cs="Times New Roman"/>
              </w:rPr>
              <w:t xml:space="preserve"> </w:t>
            </w:r>
            <w:proofErr w:type="spellStart"/>
            <w:r>
              <w:rPr>
                <w:rFonts w:ascii="Times New Roman" w:hAnsi="Times New Roman" w:cs="Times New Roman"/>
              </w:rPr>
              <w:t>theology</w:t>
            </w:r>
            <w:proofErr w:type="spellEnd"/>
            <w:r>
              <w:rPr>
                <w:rFonts w:ascii="Times New Roman" w:hAnsi="Times New Roman" w:cs="Times New Roman"/>
              </w:rPr>
              <w:t xml:space="preserve"> (</w:t>
            </w:r>
            <w:proofErr w:type="spellStart"/>
            <w:r w:rsidRPr="00792490">
              <w:rPr>
                <w:rFonts w:ascii="Times New Roman" w:hAnsi="Times New Roman" w:cs="Times New Roman"/>
              </w:rPr>
              <w:t>Joined</w:t>
            </w:r>
            <w:proofErr w:type="spellEnd"/>
            <w:r w:rsidRPr="00792490">
              <w:rPr>
                <w:rFonts w:ascii="Times New Roman" w:hAnsi="Times New Roman" w:cs="Times New Roman"/>
              </w:rPr>
              <w:t xml:space="preserve"> 1st and 2nd level</w:t>
            </w:r>
            <w:r>
              <w:rPr>
                <w:rFonts w:ascii="Times New Roman" w:hAnsi="Times New Roman" w:cs="Times New Roman"/>
              </w:rPr>
              <w:t>)</w:t>
            </w:r>
          </w:p>
        </w:tc>
      </w:tr>
    </w:tbl>
    <w:p w14:paraId="699AC9B3" w14:textId="77777777" w:rsidR="00B8128B" w:rsidRPr="00FD3680" w:rsidRDefault="00000000">
      <w:pPr>
        <w:pBdr>
          <w:top w:val="none" w:sz="0" w:space="0" w:color="auto"/>
          <w:left w:val="none" w:sz="0" w:space="0" w:color="auto"/>
          <w:bottom w:val="none" w:sz="0" w:space="0" w:color="auto"/>
          <w:right w:val="none" w:sz="0" w:space="0" w:color="auto"/>
        </w:pBdr>
        <w:spacing w:after="0" w:line="259" w:lineRule="auto"/>
        <w:ind w:left="5" w:firstLine="0"/>
        <w:jc w:val="left"/>
        <w:rPr>
          <w:rFonts w:ascii="Times New Roman" w:hAnsi="Times New Roman" w:cs="Times New Roman"/>
        </w:rPr>
      </w:pPr>
      <w:r w:rsidRPr="00FD3680">
        <w:rPr>
          <w:rFonts w:ascii="Times New Roman" w:hAnsi="Times New Roman" w:cs="Times New Roman"/>
          <w:b/>
        </w:rPr>
        <w:t xml:space="preserve"> </w:t>
      </w:r>
    </w:p>
    <w:tbl>
      <w:tblPr>
        <w:tblStyle w:val="TableGrid"/>
        <w:tblW w:w="9074" w:type="dxa"/>
        <w:tblInd w:w="-107" w:type="dxa"/>
        <w:tblCellMar>
          <w:top w:w="52" w:type="dxa"/>
          <w:left w:w="107" w:type="dxa"/>
        </w:tblCellMar>
        <w:tblLook w:val="04A0" w:firstRow="1" w:lastRow="0" w:firstColumn="1" w:lastColumn="0" w:noHBand="0" w:noVBand="1"/>
      </w:tblPr>
      <w:tblGrid>
        <w:gridCol w:w="9074"/>
      </w:tblGrid>
      <w:tr w:rsidR="00B8128B" w:rsidRPr="00FD3680" w14:paraId="060EEC2D" w14:textId="77777777" w:rsidTr="004B751C">
        <w:trPr>
          <w:trHeight w:val="300"/>
        </w:trPr>
        <w:tc>
          <w:tcPr>
            <w:tcW w:w="9074" w:type="dxa"/>
            <w:tcBorders>
              <w:top w:val="single" w:sz="4" w:space="0" w:color="000000"/>
              <w:left w:val="single" w:sz="4" w:space="0" w:color="000000"/>
              <w:bottom w:val="single" w:sz="4" w:space="0" w:color="000000"/>
              <w:right w:val="single" w:sz="4" w:space="0" w:color="000000"/>
            </w:tcBorders>
            <w:shd w:val="clear" w:color="auto" w:fill="auto"/>
          </w:tcPr>
          <w:p w14:paraId="7238BF47" w14:textId="602181FD" w:rsidR="001E2690" w:rsidRPr="00FD3680" w:rsidRDefault="00C376E2">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b/>
                <w:bCs/>
              </w:rPr>
            </w:pPr>
            <w:r w:rsidRPr="00FD3680">
              <w:rPr>
                <w:rFonts w:ascii="Times New Roman" w:hAnsi="Times New Roman" w:cs="Times New Roman"/>
                <w:b/>
                <w:bCs/>
                <w:lang w:val="en-GB"/>
              </w:rPr>
              <w:t xml:space="preserve">The content of the field of the </w:t>
            </w:r>
            <w:proofErr w:type="spellStart"/>
            <w:r w:rsidRPr="00FD3680">
              <w:rPr>
                <w:rFonts w:ascii="Times New Roman" w:hAnsi="Times New Roman" w:cs="Times New Roman"/>
                <w:b/>
                <w:bCs/>
                <w:lang w:val="en-GB"/>
              </w:rPr>
              <w:t>habilitation</w:t>
            </w:r>
            <w:proofErr w:type="spellEnd"/>
            <w:r w:rsidRPr="00FD3680">
              <w:rPr>
                <w:rFonts w:ascii="Times New Roman" w:hAnsi="Times New Roman" w:cs="Times New Roman"/>
                <w:b/>
                <w:bCs/>
                <w:lang w:val="en-GB"/>
              </w:rPr>
              <w:t xml:space="preserve"> and the inauguration proceedings</w:t>
            </w:r>
          </w:p>
        </w:tc>
      </w:tr>
      <w:tr w:rsidR="00B8128B" w:rsidRPr="00FD3680" w14:paraId="2428BFFC" w14:textId="77777777" w:rsidTr="00FD3680">
        <w:trPr>
          <w:trHeight w:val="1678"/>
        </w:trPr>
        <w:tc>
          <w:tcPr>
            <w:tcW w:w="9074" w:type="dxa"/>
            <w:tcBorders>
              <w:top w:val="single" w:sz="4" w:space="0" w:color="000000"/>
              <w:left w:val="single" w:sz="4" w:space="0" w:color="000000"/>
              <w:bottom w:val="single" w:sz="4" w:space="0" w:color="000000"/>
              <w:right w:val="single" w:sz="4" w:space="0" w:color="000000"/>
            </w:tcBorders>
          </w:tcPr>
          <w:p w14:paraId="058724B0" w14:textId="695BE703" w:rsidR="001E2690" w:rsidRPr="00FD3680" w:rsidRDefault="00C376E2">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r w:rsidRPr="00FD3680">
              <w:rPr>
                <w:rFonts w:ascii="Times New Roman" w:hAnsi="Times New Roman" w:cs="Times New Roman"/>
                <w:b/>
                <w:lang w:val="en-GB"/>
              </w:rPr>
              <w:t xml:space="preserve">Name of the field of </w:t>
            </w:r>
            <w:proofErr w:type="spellStart"/>
            <w:r w:rsidRPr="00FD3680">
              <w:rPr>
                <w:rFonts w:ascii="Times New Roman" w:hAnsi="Times New Roman" w:cs="Times New Roman"/>
                <w:b/>
                <w:lang w:val="en-GB"/>
              </w:rPr>
              <w:t>habilitation</w:t>
            </w:r>
            <w:proofErr w:type="spellEnd"/>
            <w:r w:rsidRPr="00FD3680">
              <w:rPr>
                <w:rFonts w:ascii="Times New Roman" w:hAnsi="Times New Roman" w:cs="Times New Roman"/>
                <w:b/>
                <w:lang w:val="en-GB"/>
              </w:rPr>
              <w:t xml:space="preserve"> and inauguration proceeding</w:t>
            </w:r>
            <w:r w:rsidRPr="00FD3680">
              <w:rPr>
                <w:rFonts w:ascii="Times New Roman" w:hAnsi="Times New Roman" w:cs="Times New Roman"/>
              </w:rPr>
              <w:t xml:space="preserve">: </w:t>
            </w:r>
            <w:proofErr w:type="spellStart"/>
            <w:r w:rsidR="00E76EE1">
              <w:rPr>
                <w:rFonts w:ascii="Times New Roman" w:hAnsi="Times New Roman" w:cs="Times New Roman"/>
              </w:rPr>
              <w:t>Orthodox</w:t>
            </w:r>
            <w:proofErr w:type="spellEnd"/>
            <w:r w:rsidR="00E76EE1">
              <w:rPr>
                <w:rFonts w:ascii="Times New Roman" w:hAnsi="Times New Roman" w:cs="Times New Roman"/>
              </w:rPr>
              <w:t xml:space="preserve"> </w:t>
            </w:r>
            <w:proofErr w:type="spellStart"/>
            <w:r w:rsidR="00E76EE1">
              <w:rPr>
                <w:rFonts w:ascii="Times New Roman" w:hAnsi="Times New Roman" w:cs="Times New Roman"/>
              </w:rPr>
              <w:t>theology</w:t>
            </w:r>
            <w:proofErr w:type="spellEnd"/>
          </w:p>
          <w:p w14:paraId="3BAAD7E2" w14:textId="360E6349" w:rsidR="00B8128B" w:rsidRPr="00FD3680" w:rsidRDefault="00E76EE1" w:rsidP="00DE39E4">
            <w:pPr>
              <w:pBdr>
                <w:top w:val="none" w:sz="0" w:space="0" w:color="auto"/>
                <w:left w:val="none" w:sz="0" w:space="0" w:color="auto"/>
                <w:bottom w:val="none" w:sz="0" w:space="0" w:color="auto"/>
                <w:right w:val="none" w:sz="0" w:space="0" w:color="auto"/>
              </w:pBdr>
              <w:spacing w:after="0" w:line="240" w:lineRule="auto"/>
              <w:ind w:left="0" w:right="106" w:firstLine="0"/>
              <w:rPr>
                <w:rFonts w:ascii="Times New Roman" w:hAnsi="Times New Roman" w:cs="Times New Roman"/>
              </w:rPr>
            </w:pPr>
            <w:r w:rsidRPr="00E76EE1">
              <w:rPr>
                <w:rFonts w:ascii="Times New Roman" w:hAnsi="Times New Roman" w:cs="Times New Roman"/>
                <w:lang w:val="en-GB"/>
              </w:rPr>
              <w:t xml:space="preserve">The content of HIK is in accordance with the focus of the study field "theology" and is focused and defined in such a way that it corresponds to the main topics of the knowledge core of the study field "theology". The </w:t>
            </w:r>
            <w:r w:rsidR="00DE39E4" w:rsidRPr="00E76EE1">
              <w:rPr>
                <w:rFonts w:ascii="Times New Roman" w:hAnsi="Times New Roman" w:cs="Times New Roman"/>
                <w:lang w:val="en-GB"/>
              </w:rPr>
              <w:t xml:space="preserve">Faculty </w:t>
            </w:r>
            <w:r w:rsidR="00DE39E4">
              <w:rPr>
                <w:rFonts w:ascii="Times New Roman" w:hAnsi="Times New Roman" w:cs="Times New Roman"/>
                <w:lang w:val="en-GB"/>
              </w:rPr>
              <w:t xml:space="preserve">of </w:t>
            </w:r>
            <w:r w:rsidRPr="00E76EE1">
              <w:rPr>
                <w:rFonts w:ascii="Times New Roman" w:hAnsi="Times New Roman" w:cs="Times New Roman"/>
                <w:lang w:val="en-GB"/>
              </w:rPr>
              <w:t>Orthodox Theolog</w:t>
            </w:r>
            <w:r w:rsidR="00DE39E4">
              <w:rPr>
                <w:rFonts w:ascii="Times New Roman" w:hAnsi="Times New Roman" w:cs="Times New Roman"/>
                <w:lang w:val="en-GB"/>
              </w:rPr>
              <w:t>y</w:t>
            </w:r>
            <w:r w:rsidRPr="00E76EE1">
              <w:rPr>
                <w:rFonts w:ascii="Times New Roman" w:hAnsi="Times New Roman" w:cs="Times New Roman"/>
                <w:lang w:val="en-GB"/>
              </w:rPr>
              <w:t xml:space="preserve"> of the University of </w:t>
            </w:r>
            <w:proofErr w:type="spellStart"/>
            <w:r w:rsidRPr="00E76EE1">
              <w:rPr>
                <w:rFonts w:ascii="Times New Roman" w:hAnsi="Times New Roman" w:cs="Times New Roman"/>
                <w:lang w:val="en-GB"/>
              </w:rPr>
              <w:t>Prešov</w:t>
            </w:r>
            <w:proofErr w:type="spellEnd"/>
            <w:r w:rsidRPr="00E76EE1">
              <w:rPr>
                <w:rFonts w:ascii="Times New Roman" w:hAnsi="Times New Roman" w:cs="Times New Roman"/>
                <w:lang w:val="en-GB"/>
              </w:rPr>
              <w:t xml:space="preserve"> in </w:t>
            </w:r>
            <w:proofErr w:type="spellStart"/>
            <w:r w:rsidRPr="00E76EE1">
              <w:rPr>
                <w:rFonts w:ascii="Times New Roman" w:hAnsi="Times New Roman" w:cs="Times New Roman"/>
                <w:lang w:val="en-GB"/>
              </w:rPr>
              <w:t>Prešov</w:t>
            </w:r>
            <w:proofErr w:type="spellEnd"/>
            <w:r w:rsidRPr="00E76EE1">
              <w:rPr>
                <w:rFonts w:ascii="Times New Roman" w:hAnsi="Times New Roman" w:cs="Times New Roman"/>
                <w:lang w:val="en-GB"/>
              </w:rPr>
              <w:t xml:space="preserve"> defines the field of </w:t>
            </w:r>
            <w:proofErr w:type="spellStart"/>
            <w:r w:rsidRPr="00E76EE1">
              <w:rPr>
                <w:rFonts w:ascii="Times New Roman" w:hAnsi="Times New Roman" w:cs="Times New Roman"/>
                <w:lang w:val="en-GB"/>
              </w:rPr>
              <w:t>habilitation</w:t>
            </w:r>
            <w:proofErr w:type="spellEnd"/>
            <w:r w:rsidRPr="00E76EE1">
              <w:rPr>
                <w:rFonts w:ascii="Times New Roman" w:hAnsi="Times New Roman" w:cs="Times New Roman"/>
                <w:lang w:val="en-GB"/>
              </w:rPr>
              <w:t xml:space="preserve"> and inauguration procedures under the name "Orthodox Theology". Its content is closest to the study field "Theology".</w:t>
            </w:r>
          </w:p>
        </w:tc>
      </w:tr>
    </w:tbl>
    <w:p w14:paraId="4A59F9F1" w14:textId="77777777" w:rsidR="00B8128B" w:rsidRPr="00FD3680" w:rsidRDefault="00B8128B">
      <w:pPr>
        <w:pBdr>
          <w:top w:val="none" w:sz="0" w:space="0" w:color="auto"/>
          <w:left w:val="none" w:sz="0" w:space="0" w:color="auto"/>
          <w:bottom w:val="none" w:sz="0" w:space="0" w:color="auto"/>
          <w:right w:val="none" w:sz="0" w:space="0" w:color="auto"/>
        </w:pBdr>
        <w:spacing w:after="0" w:line="259" w:lineRule="auto"/>
        <w:ind w:left="5" w:firstLine="0"/>
        <w:jc w:val="left"/>
        <w:rPr>
          <w:rFonts w:ascii="Times New Roman" w:hAnsi="Times New Roman" w:cs="Times New Roman"/>
        </w:rPr>
      </w:pPr>
    </w:p>
    <w:tbl>
      <w:tblPr>
        <w:tblStyle w:val="TableGrid"/>
        <w:tblW w:w="9074" w:type="dxa"/>
        <w:tblInd w:w="-107" w:type="dxa"/>
        <w:tblCellMar>
          <w:top w:w="27" w:type="dxa"/>
        </w:tblCellMar>
        <w:tblLook w:val="04A0" w:firstRow="1" w:lastRow="0" w:firstColumn="1" w:lastColumn="0" w:noHBand="0" w:noVBand="1"/>
      </w:tblPr>
      <w:tblGrid>
        <w:gridCol w:w="9074"/>
      </w:tblGrid>
      <w:tr w:rsidR="00B8128B" w:rsidRPr="00DE39E4" w14:paraId="55FD5F02" w14:textId="77777777" w:rsidTr="004B751C">
        <w:trPr>
          <w:trHeight w:val="301"/>
        </w:trPr>
        <w:tc>
          <w:tcPr>
            <w:tcW w:w="9074" w:type="dxa"/>
            <w:tcBorders>
              <w:top w:val="single" w:sz="4" w:space="0" w:color="000000"/>
              <w:left w:val="single" w:sz="4" w:space="0" w:color="000000"/>
              <w:bottom w:val="single" w:sz="4" w:space="0" w:color="000000"/>
              <w:right w:val="single" w:sz="4" w:space="0" w:color="000000"/>
            </w:tcBorders>
            <w:shd w:val="clear" w:color="auto" w:fill="auto"/>
          </w:tcPr>
          <w:p w14:paraId="78D672C1" w14:textId="77FDD6AC" w:rsidR="001E2690" w:rsidRPr="00DE39E4" w:rsidRDefault="00337E87">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lang w:val="en-GB"/>
              </w:rPr>
            </w:pPr>
            <w:r w:rsidRPr="00DE39E4">
              <w:rPr>
                <w:rFonts w:ascii="Times New Roman" w:hAnsi="Times New Roman" w:cs="Times New Roman"/>
                <w:b/>
                <w:lang w:val="en-GB"/>
              </w:rPr>
              <w:t xml:space="preserve">Definition of the field of the </w:t>
            </w:r>
            <w:proofErr w:type="spellStart"/>
            <w:r w:rsidRPr="00DE39E4">
              <w:rPr>
                <w:rFonts w:ascii="Times New Roman" w:hAnsi="Times New Roman" w:cs="Times New Roman"/>
                <w:b/>
                <w:lang w:val="en-GB"/>
              </w:rPr>
              <w:t>habilitation</w:t>
            </w:r>
            <w:proofErr w:type="spellEnd"/>
            <w:r w:rsidRPr="00DE39E4">
              <w:rPr>
                <w:rFonts w:ascii="Times New Roman" w:hAnsi="Times New Roman" w:cs="Times New Roman"/>
                <w:b/>
                <w:lang w:val="en-GB"/>
              </w:rPr>
              <w:t xml:space="preserve"> and inauguration procedure</w:t>
            </w:r>
          </w:p>
        </w:tc>
      </w:tr>
      <w:tr w:rsidR="00B8128B" w:rsidRPr="00DE39E4" w14:paraId="55D0FAA8" w14:textId="77777777" w:rsidTr="00DE39E4">
        <w:trPr>
          <w:trHeight w:val="1263"/>
        </w:trPr>
        <w:tc>
          <w:tcPr>
            <w:tcW w:w="90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776502" w14:textId="72F7C82A" w:rsidR="00B8128B" w:rsidRPr="00DE39E4" w:rsidRDefault="00F54892" w:rsidP="00DE39E4">
            <w:pPr>
              <w:pBdr>
                <w:top w:val="none" w:sz="0" w:space="0" w:color="auto"/>
                <w:left w:val="none" w:sz="0" w:space="0" w:color="auto"/>
                <w:bottom w:val="none" w:sz="0" w:space="0" w:color="auto"/>
                <w:right w:val="none" w:sz="0" w:space="0" w:color="auto"/>
              </w:pBdr>
              <w:spacing w:after="0" w:line="259" w:lineRule="auto"/>
              <w:ind w:left="0" w:firstLine="0"/>
              <w:rPr>
                <w:rFonts w:ascii="Times New Roman" w:hAnsi="Times New Roman" w:cs="Times New Roman"/>
                <w:lang w:val="en-GB"/>
              </w:rPr>
            </w:pPr>
            <w:r w:rsidRPr="00DE39E4">
              <w:rPr>
                <w:rFonts w:ascii="Times New Roman" w:hAnsi="Times New Roman" w:cs="Times New Roman"/>
                <w:lang w:val="en-GB"/>
              </w:rPr>
              <w:t xml:space="preserve"> </w:t>
            </w:r>
            <w:r w:rsidR="00DE39E4" w:rsidRPr="00DE39E4">
              <w:rPr>
                <w:rFonts w:ascii="Times New Roman" w:hAnsi="Times New Roman" w:cs="Times New Roman"/>
                <w:lang w:val="en-GB"/>
              </w:rPr>
              <w:t xml:space="preserve">Scholars who are specialists </w:t>
            </w:r>
            <w:proofErr w:type="gramStart"/>
            <w:r w:rsidR="00DE39E4" w:rsidRPr="00DE39E4">
              <w:rPr>
                <w:rFonts w:ascii="Times New Roman" w:hAnsi="Times New Roman" w:cs="Times New Roman"/>
                <w:lang w:val="en-GB"/>
              </w:rPr>
              <w:t>in the area of</w:t>
            </w:r>
            <w:proofErr w:type="gramEnd"/>
            <w:r w:rsidR="00DE39E4" w:rsidRPr="00DE39E4">
              <w:rPr>
                <w:rFonts w:ascii="Times New Roman" w:hAnsi="Times New Roman" w:cs="Times New Roman"/>
                <w:lang w:val="en-GB"/>
              </w:rPr>
              <w:t xml:space="preserve"> Christian philosophy and ethics, patristics, history of Christianity, catechetical work, Biblical theology and exegesis, moral theology, dogmatic theology, liturgical theology, pastoral theology, homiletics, canon law, social work and social theology are involved in the process of </w:t>
            </w:r>
            <w:proofErr w:type="spellStart"/>
            <w:r w:rsidR="00DE39E4" w:rsidRPr="00DE39E4">
              <w:rPr>
                <w:rFonts w:ascii="Times New Roman" w:hAnsi="Times New Roman" w:cs="Times New Roman"/>
                <w:lang w:val="en-GB"/>
              </w:rPr>
              <w:t>habilitations</w:t>
            </w:r>
            <w:proofErr w:type="spellEnd"/>
            <w:r w:rsidR="00DE39E4" w:rsidRPr="00DE39E4">
              <w:rPr>
                <w:rFonts w:ascii="Times New Roman" w:hAnsi="Times New Roman" w:cs="Times New Roman"/>
                <w:lang w:val="en-GB"/>
              </w:rPr>
              <w:t xml:space="preserve"> with the designation Orthodox theology. These areas fully correspond to the study </w:t>
            </w:r>
            <w:r w:rsidR="00DE39E4">
              <w:rPr>
                <w:rFonts w:ascii="Times New Roman" w:hAnsi="Times New Roman" w:cs="Times New Roman"/>
                <w:lang w:val="en-GB"/>
              </w:rPr>
              <w:t>field</w:t>
            </w:r>
            <w:r w:rsidR="00DE39E4" w:rsidRPr="00DE39E4">
              <w:rPr>
                <w:rFonts w:ascii="Times New Roman" w:hAnsi="Times New Roman" w:cs="Times New Roman"/>
                <w:lang w:val="en-GB"/>
              </w:rPr>
              <w:t xml:space="preserve"> 37 „</w:t>
            </w:r>
            <w:proofErr w:type="gramStart"/>
            <w:r w:rsidR="00DE39E4" w:rsidRPr="00DE39E4">
              <w:rPr>
                <w:rFonts w:ascii="Times New Roman" w:hAnsi="Times New Roman" w:cs="Times New Roman"/>
                <w:lang w:val="en-GB"/>
              </w:rPr>
              <w:t>Theology“</w:t>
            </w:r>
            <w:proofErr w:type="gramEnd"/>
            <w:r w:rsidR="00DE39E4" w:rsidRPr="00DE39E4">
              <w:rPr>
                <w:rFonts w:ascii="Times New Roman" w:hAnsi="Times New Roman" w:cs="Times New Roman"/>
                <w:lang w:val="en-GB"/>
              </w:rPr>
              <w:t xml:space="preserve">, as it is defined in the proclamation of the (Ministry of education MŠVVAŠ SR number 244/2019 </w:t>
            </w:r>
            <w:proofErr w:type="spellStart"/>
            <w:r w:rsidR="00DE39E4" w:rsidRPr="00DE39E4">
              <w:rPr>
                <w:rFonts w:ascii="Times New Roman" w:hAnsi="Times New Roman" w:cs="Times New Roman"/>
                <w:lang w:val="en-GB"/>
              </w:rPr>
              <w:t>Z.z.</w:t>
            </w:r>
            <w:proofErr w:type="spellEnd"/>
            <w:r w:rsidR="00DE39E4" w:rsidRPr="00DE39E4">
              <w:rPr>
                <w:rFonts w:ascii="Times New Roman" w:hAnsi="Times New Roman" w:cs="Times New Roman"/>
                <w:lang w:val="en-GB"/>
              </w:rPr>
              <w:t xml:space="preserve"> concerning the composition of study fields in Slovakia.</w:t>
            </w:r>
          </w:p>
          <w:p w14:paraId="7432A42B" w14:textId="33B539B4" w:rsidR="00DE39E4" w:rsidRPr="00DE39E4" w:rsidRDefault="00DE39E4" w:rsidP="00DE39E4">
            <w:pPr>
              <w:pBdr>
                <w:top w:val="none" w:sz="0" w:space="0" w:color="auto"/>
                <w:left w:val="none" w:sz="0" w:space="0" w:color="auto"/>
                <w:bottom w:val="none" w:sz="0" w:space="0" w:color="auto"/>
                <w:right w:val="none" w:sz="0" w:space="0" w:color="auto"/>
              </w:pBdr>
              <w:spacing w:after="0" w:line="259" w:lineRule="auto"/>
              <w:ind w:left="0" w:firstLine="0"/>
              <w:rPr>
                <w:rFonts w:ascii="Times New Roman" w:hAnsi="Times New Roman" w:cs="Times New Roman"/>
                <w:lang w:val="en-GB"/>
              </w:rPr>
            </w:pPr>
            <w:r w:rsidRPr="00DE39E4">
              <w:rPr>
                <w:rFonts w:ascii="Times New Roman" w:hAnsi="Times New Roman" w:cs="Times New Roman"/>
                <w:lang w:val="en-GB"/>
              </w:rPr>
              <w:t xml:space="preserve">The Department of </w:t>
            </w:r>
            <w:proofErr w:type="spellStart"/>
            <w:r w:rsidRPr="00DE39E4">
              <w:rPr>
                <w:rFonts w:ascii="Times New Roman" w:hAnsi="Times New Roman" w:cs="Times New Roman"/>
                <w:lang w:val="en-GB"/>
              </w:rPr>
              <w:t>Habilitation</w:t>
            </w:r>
            <w:proofErr w:type="spellEnd"/>
            <w:r w:rsidRPr="00DE39E4">
              <w:rPr>
                <w:rFonts w:ascii="Times New Roman" w:hAnsi="Times New Roman" w:cs="Times New Roman"/>
                <w:lang w:val="en-GB"/>
              </w:rPr>
              <w:t xml:space="preserve"> Proceedings and Inauguration Proceedings called Orthodox Theology is assigned to the Department of Theology. The following study programs are carried out in this field at the Faculty of Orthodox Theology of the University of </w:t>
            </w:r>
            <w:proofErr w:type="spellStart"/>
            <w:r w:rsidRPr="00DE39E4">
              <w:rPr>
                <w:rFonts w:ascii="Times New Roman" w:hAnsi="Times New Roman" w:cs="Times New Roman"/>
                <w:lang w:val="en-GB"/>
              </w:rPr>
              <w:t>Prešov</w:t>
            </w:r>
            <w:proofErr w:type="spellEnd"/>
            <w:r w:rsidRPr="00DE39E4">
              <w:rPr>
                <w:rFonts w:ascii="Times New Roman" w:hAnsi="Times New Roman" w:cs="Times New Roman"/>
                <w:lang w:val="en-GB"/>
              </w:rPr>
              <w:t xml:space="preserve"> in </w:t>
            </w:r>
            <w:proofErr w:type="spellStart"/>
            <w:r w:rsidRPr="00DE39E4">
              <w:rPr>
                <w:rFonts w:ascii="Times New Roman" w:hAnsi="Times New Roman" w:cs="Times New Roman"/>
                <w:lang w:val="en-GB"/>
              </w:rPr>
              <w:t>Prešov</w:t>
            </w:r>
            <w:proofErr w:type="spellEnd"/>
            <w:r w:rsidRPr="00DE39E4">
              <w:rPr>
                <w:rFonts w:ascii="Times New Roman" w:hAnsi="Times New Roman" w:cs="Times New Roman"/>
                <w:lang w:val="en-GB"/>
              </w:rPr>
              <w:t>: 1. Orthodox theology (joined 1st and 2nd level), 2. Orthodox theology (3rd degree).</w:t>
            </w:r>
          </w:p>
        </w:tc>
      </w:tr>
    </w:tbl>
    <w:p w14:paraId="4D2CF4BE" w14:textId="77777777" w:rsidR="00B8128B" w:rsidRPr="00FD3680" w:rsidRDefault="00000000">
      <w:pPr>
        <w:pBdr>
          <w:top w:val="none" w:sz="0" w:space="0" w:color="auto"/>
          <w:left w:val="none" w:sz="0" w:space="0" w:color="auto"/>
          <w:bottom w:val="none" w:sz="0" w:space="0" w:color="auto"/>
          <w:right w:val="none" w:sz="0" w:space="0" w:color="auto"/>
        </w:pBdr>
        <w:spacing w:after="0" w:line="259" w:lineRule="auto"/>
        <w:ind w:left="5" w:firstLine="0"/>
        <w:rPr>
          <w:rFonts w:ascii="Times New Roman" w:hAnsi="Times New Roman" w:cs="Times New Roman"/>
        </w:rPr>
      </w:pPr>
      <w:r w:rsidRPr="00FD3680">
        <w:rPr>
          <w:rFonts w:ascii="Times New Roman" w:hAnsi="Times New Roman" w:cs="Times New Roman"/>
        </w:rPr>
        <w:t xml:space="preserve"> </w:t>
      </w:r>
    </w:p>
    <w:tbl>
      <w:tblPr>
        <w:tblStyle w:val="TableGrid"/>
        <w:tblW w:w="9074" w:type="dxa"/>
        <w:tblInd w:w="-107" w:type="dxa"/>
        <w:tblCellMar>
          <w:top w:w="52" w:type="dxa"/>
          <w:left w:w="107" w:type="dxa"/>
          <w:right w:w="115" w:type="dxa"/>
        </w:tblCellMar>
        <w:tblLook w:val="04A0" w:firstRow="1" w:lastRow="0" w:firstColumn="1" w:lastColumn="0" w:noHBand="0" w:noVBand="1"/>
      </w:tblPr>
      <w:tblGrid>
        <w:gridCol w:w="9074"/>
      </w:tblGrid>
      <w:tr w:rsidR="00B8128B" w:rsidRPr="00FD3680" w14:paraId="71DA564A" w14:textId="77777777" w:rsidTr="004B751C">
        <w:trPr>
          <w:trHeight w:val="300"/>
        </w:trPr>
        <w:tc>
          <w:tcPr>
            <w:tcW w:w="9074" w:type="dxa"/>
            <w:tcBorders>
              <w:top w:val="single" w:sz="4" w:space="0" w:color="000000"/>
              <w:left w:val="single" w:sz="4" w:space="0" w:color="000000"/>
              <w:bottom w:val="single" w:sz="4" w:space="0" w:color="000000"/>
              <w:right w:val="single" w:sz="4" w:space="0" w:color="000000"/>
            </w:tcBorders>
            <w:shd w:val="clear" w:color="auto" w:fill="auto"/>
          </w:tcPr>
          <w:p w14:paraId="50B60493" w14:textId="20A725C5" w:rsidR="001E2690" w:rsidRPr="00FD3680" w:rsidRDefault="00FD3680">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b/>
                <w:bCs/>
              </w:rPr>
            </w:pPr>
            <w:r w:rsidRPr="00FD3680">
              <w:rPr>
                <w:rFonts w:ascii="Times New Roman" w:hAnsi="Times New Roman" w:cs="Times New Roman"/>
                <w:b/>
                <w:bCs/>
                <w:lang w:val="en-GB"/>
              </w:rPr>
              <w:lastRenderedPageBreak/>
              <w:t xml:space="preserve">The persons responsible for the development and quality assurance of the field of </w:t>
            </w:r>
            <w:proofErr w:type="spellStart"/>
            <w:r w:rsidRPr="00FD3680">
              <w:rPr>
                <w:rFonts w:ascii="Times New Roman" w:hAnsi="Times New Roman" w:cs="Times New Roman"/>
                <w:b/>
                <w:bCs/>
                <w:lang w:val="en-GB"/>
              </w:rPr>
              <w:t>habilitation</w:t>
            </w:r>
            <w:proofErr w:type="spellEnd"/>
            <w:r w:rsidRPr="00FD3680">
              <w:rPr>
                <w:rFonts w:ascii="Times New Roman" w:hAnsi="Times New Roman" w:cs="Times New Roman"/>
                <w:b/>
                <w:bCs/>
                <w:lang w:val="en-GB"/>
              </w:rPr>
              <w:t xml:space="preserve"> and inauguration proceedings</w:t>
            </w:r>
          </w:p>
        </w:tc>
      </w:tr>
      <w:tr w:rsidR="00B8128B" w:rsidRPr="00FD3680" w14:paraId="7A4FB8A6" w14:textId="77777777" w:rsidTr="00FD3680">
        <w:trPr>
          <w:trHeight w:val="1214"/>
        </w:trPr>
        <w:tc>
          <w:tcPr>
            <w:tcW w:w="9074" w:type="dxa"/>
            <w:tcBorders>
              <w:top w:val="single" w:sz="4" w:space="0" w:color="000000"/>
              <w:left w:val="single" w:sz="4" w:space="0" w:color="000000"/>
              <w:bottom w:val="single" w:sz="4" w:space="0" w:color="000000"/>
              <w:right w:val="single" w:sz="4" w:space="0" w:color="000000"/>
            </w:tcBorders>
          </w:tcPr>
          <w:p w14:paraId="1DEEADA2" w14:textId="77777777" w:rsidR="00B8128B" w:rsidRDefault="00792490" w:rsidP="00792490">
            <w:pPr>
              <w:pBdr>
                <w:top w:val="none" w:sz="0" w:space="0" w:color="auto"/>
                <w:left w:val="none" w:sz="0" w:space="0" w:color="auto"/>
                <w:bottom w:val="none" w:sz="0" w:space="0" w:color="auto"/>
                <w:right w:val="none" w:sz="0" w:space="0" w:color="auto"/>
              </w:pBdr>
              <w:spacing w:after="0" w:line="259" w:lineRule="auto"/>
              <w:ind w:left="0" w:firstLine="0"/>
              <w:rPr>
                <w:rFonts w:ascii="Times New Roman" w:hAnsi="Times New Roman" w:cs="Times New Roman"/>
              </w:rPr>
            </w:pPr>
            <w:proofErr w:type="spellStart"/>
            <w:r w:rsidRPr="00792490">
              <w:rPr>
                <w:rFonts w:ascii="Times New Roman" w:hAnsi="Times New Roman" w:cs="Times New Roman"/>
              </w:rPr>
              <w:t>All</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individuals</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who</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have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responsibility</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for</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development</w:t>
            </w:r>
            <w:proofErr w:type="spellEnd"/>
            <w:r w:rsidRPr="00792490">
              <w:rPr>
                <w:rFonts w:ascii="Times New Roman" w:hAnsi="Times New Roman" w:cs="Times New Roman"/>
              </w:rPr>
              <w:t xml:space="preserve"> and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assurance</w:t>
            </w:r>
            <w:proofErr w:type="spellEnd"/>
            <w:r w:rsidRPr="00792490">
              <w:rPr>
                <w:rFonts w:ascii="Times New Roman" w:hAnsi="Times New Roman" w:cs="Times New Roman"/>
              </w:rPr>
              <w:t xml:space="preserve"> of </w:t>
            </w:r>
            <w:proofErr w:type="spellStart"/>
            <w:r w:rsidRPr="00792490">
              <w:rPr>
                <w:rFonts w:ascii="Times New Roman" w:hAnsi="Times New Roman" w:cs="Times New Roman"/>
              </w:rPr>
              <w:t>quality</w:t>
            </w:r>
            <w:proofErr w:type="spellEnd"/>
            <w:r w:rsidRPr="00792490">
              <w:rPr>
                <w:rFonts w:ascii="Times New Roman" w:hAnsi="Times New Roman" w:cs="Times New Roman"/>
              </w:rPr>
              <w:t xml:space="preserve"> in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areas</w:t>
            </w:r>
            <w:proofErr w:type="spellEnd"/>
            <w:r w:rsidRPr="00792490">
              <w:rPr>
                <w:rFonts w:ascii="Times New Roman" w:hAnsi="Times New Roman" w:cs="Times New Roman"/>
              </w:rPr>
              <w:t xml:space="preserve"> of </w:t>
            </w:r>
            <w:proofErr w:type="spellStart"/>
            <w:r w:rsidRPr="00792490">
              <w:rPr>
                <w:rFonts w:ascii="Times New Roman" w:hAnsi="Times New Roman" w:cs="Times New Roman"/>
              </w:rPr>
              <w:t>habilitations</w:t>
            </w:r>
            <w:proofErr w:type="spellEnd"/>
            <w:r w:rsidRPr="00792490">
              <w:rPr>
                <w:rFonts w:ascii="Times New Roman" w:hAnsi="Times New Roman" w:cs="Times New Roman"/>
              </w:rPr>
              <w:t xml:space="preserve"> and </w:t>
            </w:r>
            <w:proofErr w:type="spellStart"/>
            <w:r w:rsidRPr="00792490">
              <w:rPr>
                <w:rFonts w:ascii="Times New Roman" w:hAnsi="Times New Roman" w:cs="Times New Roman"/>
              </w:rPr>
              <w:t>inaugurations</w:t>
            </w:r>
            <w:proofErr w:type="spellEnd"/>
            <w:r w:rsidRPr="00792490">
              <w:rPr>
                <w:rFonts w:ascii="Times New Roman" w:hAnsi="Times New Roman" w:cs="Times New Roman"/>
              </w:rPr>
              <w:t xml:space="preserve">, are </w:t>
            </w:r>
            <w:proofErr w:type="spellStart"/>
            <w:r w:rsidRPr="00792490">
              <w:rPr>
                <w:rFonts w:ascii="Times New Roman" w:hAnsi="Times New Roman" w:cs="Times New Roman"/>
              </w:rPr>
              <w:t>scholars</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who</w:t>
            </w:r>
            <w:proofErr w:type="spellEnd"/>
            <w:r w:rsidRPr="00792490">
              <w:rPr>
                <w:rFonts w:ascii="Times New Roman" w:hAnsi="Times New Roman" w:cs="Times New Roman"/>
              </w:rPr>
              <w:t xml:space="preserve"> are </w:t>
            </w:r>
            <w:proofErr w:type="spellStart"/>
            <w:r w:rsidRPr="00792490">
              <w:rPr>
                <w:rFonts w:ascii="Times New Roman" w:hAnsi="Times New Roman" w:cs="Times New Roman"/>
              </w:rPr>
              <w:t>involved</w:t>
            </w:r>
            <w:proofErr w:type="spellEnd"/>
            <w:r w:rsidRPr="00792490">
              <w:rPr>
                <w:rFonts w:ascii="Times New Roman" w:hAnsi="Times New Roman" w:cs="Times New Roman"/>
              </w:rPr>
              <w:t xml:space="preserve"> in </w:t>
            </w:r>
            <w:proofErr w:type="spellStart"/>
            <w:r w:rsidRPr="00792490">
              <w:rPr>
                <w:rFonts w:ascii="Times New Roman" w:hAnsi="Times New Roman" w:cs="Times New Roman"/>
              </w:rPr>
              <w:t>habilitations</w:t>
            </w:r>
            <w:proofErr w:type="spellEnd"/>
            <w:r w:rsidRPr="00792490">
              <w:rPr>
                <w:rFonts w:ascii="Times New Roman" w:hAnsi="Times New Roman" w:cs="Times New Roman"/>
              </w:rPr>
              <w:t xml:space="preserve"> and </w:t>
            </w:r>
            <w:proofErr w:type="spellStart"/>
            <w:r w:rsidRPr="00792490">
              <w:rPr>
                <w:rFonts w:ascii="Times New Roman" w:hAnsi="Times New Roman" w:cs="Times New Roman"/>
              </w:rPr>
              <w:t>inaugurations</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with</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the</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designation</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Orthodox</w:t>
            </w:r>
            <w:proofErr w:type="spellEnd"/>
            <w:r w:rsidRPr="00792490">
              <w:rPr>
                <w:rFonts w:ascii="Times New Roman" w:hAnsi="Times New Roman" w:cs="Times New Roman"/>
              </w:rPr>
              <w:t xml:space="preserve"> </w:t>
            </w:r>
            <w:proofErr w:type="spellStart"/>
            <w:r w:rsidRPr="00792490">
              <w:rPr>
                <w:rFonts w:ascii="Times New Roman" w:hAnsi="Times New Roman" w:cs="Times New Roman"/>
              </w:rPr>
              <w:t>theology</w:t>
            </w:r>
            <w:proofErr w:type="spellEnd"/>
            <w:r w:rsidRPr="00792490">
              <w:rPr>
                <w:rFonts w:ascii="Times New Roman" w:hAnsi="Times New Roman" w:cs="Times New Roman"/>
              </w:rPr>
              <w:t>:</w:t>
            </w:r>
          </w:p>
          <w:p w14:paraId="3D7B1576" w14:textId="2786AEF4" w:rsidR="00792490" w:rsidRPr="001B3105" w:rsidRDefault="00000000" w:rsidP="00792490">
            <w:pPr>
              <w:pBdr>
                <w:top w:val="none" w:sz="0" w:space="0" w:color="auto"/>
                <w:left w:val="none" w:sz="0" w:space="0" w:color="auto"/>
                <w:bottom w:val="none" w:sz="0" w:space="0" w:color="auto"/>
                <w:right w:val="none" w:sz="0" w:space="0" w:color="auto"/>
              </w:pBdr>
              <w:spacing w:after="0" w:line="259" w:lineRule="auto"/>
              <w:ind w:left="0" w:firstLine="0"/>
              <w:rPr>
                <w:rFonts w:ascii="Times New Roman" w:hAnsi="Times New Roman" w:cs="Times New Roman"/>
                <w:color w:val="auto"/>
              </w:rPr>
            </w:pPr>
            <w:hyperlink r:id="rId7" w:history="1">
              <w:r w:rsidR="00792490" w:rsidRPr="004B5086">
                <w:rPr>
                  <w:rStyle w:val="Hypertextovprepojenie"/>
                  <w:rFonts w:ascii="Times New Roman" w:hAnsi="Times New Roman" w:cs="Times New Roman"/>
                </w:rPr>
                <w:t>prof. ThDr. Ján ŠAFIN, PhD.</w:t>
              </w:r>
            </w:hyperlink>
            <w:r w:rsidR="00792490" w:rsidRPr="001E1D06">
              <w:rPr>
                <w:rFonts w:ascii="Times New Roman" w:hAnsi="Times New Roman" w:cs="Times New Roman"/>
                <w:color w:val="0000FF"/>
              </w:rPr>
              <w:t xml:space="preserve"> </w:t>
            </w:r>
            <w:proofErr w:type="spellStart"/>
            <w:r w:rsidR="00792490" w:rsidRPr="00792490">
              <w:rPr>
                <w:rFonts w:ascii="Times New Roman" w:hAnsi="Times New Roman" w:cs="Times New Roman"/>
                <w:color w:val="auto"/>
              </w:rPr>
              <w:t>works</w:t>
            </w:r>
            <w:proofErr w:type="spellEnd"/>
            <w:r w:rsidR="00792490" w:rsidRPr="00792490">
              <w:rPr>
                <w:rFonts w:ascii="Times New Roman" w:hAnsi="Times New Roman" w:cs="Times New Roman"/>
                <w:color w:val="auto"/>
              </w:rPr>
              <w:t xml:space="preserve"> in </w:t>
            </w:r>
            <w:proofErr w:type="spellStart"/>
            <w:r w:rsidR="00792490" w:rsidRPr="00792490">
              <w:rPr>
                <w:rFonts w:ascii="Times New Roman" w:hAnsi="Times New Roman" w:cs="Times New Roman"/>
                <w:color w:val="auto"/>
              </w:rPr>
              <w:t>the</w:t>
            </w:r>
            <w:proofErr w:type="spellEnd"/>
            <w:r w:rsidR="00792490" w:rsidRPr="00792490">
              <w:rPr>
                <w:rFonts w:ascii="Times New Roman" w:hAnsi="Times New Roman" w:cs="Times New Roman"/>
                <w:color w:val="auto"/>
              </w:rPr>
              <w:t xml:space="preserve"> </w:t>
            </w:r>
            <w:proofErr w:type="spellStart"/>
            <w:r w:rsidR="00792490" w:rsidRPr="00792490">
              <w:rPr>
                <w:rFonts w:ascii="Times New Roman" w:hAnsi="Times New Roman" w:cs="Times New Roman"/>
                <w:color w:val="auto"/>
              </w:rPr>
              <w:t>field</w:t>
            </w:r>
            <w:proofErr w:type="spellEnd"/>
            <w:r w:rsidR="00792490" w:rsidRPr="00792490">
              <w:rPr>
                <w:rFonts w:ascii="Times New Roman" w:hAnsi="Times New Roman" w:cs="Times New Roman"/>
                <w:color w:val="auto"/>
              </w:rPr>
              <w:t xml:space="preserve"> of HI</w:t>
            </w:r>
            <w:r w:rsidR="00E76EE1">
              <w:rPr>
                <w:rFonts w:ascii="Times New Roman" w:hAnsi="Times New Roman" w:cs="Times New Roman"/>
                <w:color w:val="auto"/>
              </w:rPr>
              <w:t>P</w:t>
            </w:r>
            <w:r w:rsidR="00792490" w:rsidRPr="00792490">
              <w:rPr>
                <w:rFonts w:ascii="Times New Roman" w:hAnsi="Times New Roman" w:cs="Times New Roman"/>
                <w:color w:val="auto"/>
              </w:rPr>
              <w:t xml:space="preserve"> </w:t>
            </w:r>
            <w:proofErr w:type="spellStart"/>
            <w:r w:rsidR="00792490">
              <w:rPr>
                <w:rFonts w:ascii="Times New Roman" w:hAnsi="Times New Roman" w:cs="Times New Roman"/>
                <w:color w:val="auto"/>
              </w:rPr>
              <w:t>Orthodox</w:t>
            </w:r>
            <w:proofErr w:type="spellEnd"/>
            <w:r w:rsidR="00792490">
              <w:rPr>
                <w:rFonts w:ascii="Times New Roman" w:hAnsi="Times New Roman" w:cs="Times New Roman"/>
                <w:color w:val="auto"/>
              </w:rPr>
              <w:t xml:space="preserve"> </w:t>
            </w:r>
            <w:proofErr w:type="spellStart"/>
            <w:r w:rsidR="00792490">
              <w:rPr>
                <w:rFonts w:ascii="Times New Roman" w:hAnsi="Times New Roman" w:cs="Times New Roman"/>
                <w:color w:val="auto"/>
              </w:rPr>
              <w:t>theology</w:t>
            </w:r>
            <w:proofErr w:type="spellEnd"/>
            <w:r w:rsidR="00792490" w:rsidRPr="00792490">
              <w:rPr>
                <w:rFonts w:ascii="Times New Roman" w:hAnsi="Times New Roman" w:cs="Times New Roman"/>
                <w:color w:val="auto"/>
              </w:rPr>
              <w:t xml:space="preserve">, </w:t>
            </w:r>
            <w:proofErr w:type="spellStart"/>
            <w:r w:rsidR="00792490" w:rsidRPr="00792490">
              <w:rPr>
                <w:rFonts w:ascii="Times New Roman" w:hAnsi="Times New Roman" w:cs="Times New Roman"/>
                <w:color w:val="auto"/>
              </w:rPr>
              <w:t>field</w:t>
            </w:r>
            <w:proofErr w:type="spellEnd"/>
            <w:r w:rsidR="00792490" w:rsidRPr="00792490">
              <w:rPr>
                <w:rFonts w:ascii="Times New Roman" w:hAnsi="Times New Roman" w:cs="Times New Roman"/>
                <w:color w:val="auto"/>
              </w:rPr>
              <w:t xml:space="preserve"> of study:</w:t>
            </w:r>
            <w:r w:rsidR="00792490" w:rsidRPr="001E1D06">
              <w:rPr>
                <w:rFonts w:ascii="Times New Roman" w:hAnsi="Times New Roman" w:cs="Times New Roman"/>
                <w:color w:val="auto"/>
              </w:rPr>
              <w:t xml:space="preserve"> </w:t>
            </w:r>
            <w:proofErr w:type="spellStart"/>
            <w:r w:rsidR="00792490">
              <w:rPr>
                <w:rFonts w:ascii="Times New Roman" w:hAnsi="Times New Roman" w:cs="Times New Roman"/>
                <w:color w:val="auto"/>
              </w:rPr>
              <w:t>theology</w:t>
            </w:r>
            <w:proofErr w:type="spellEnd"/>
            <w:r w:rsidR="00792490" w:rsidRPr="001E1D06">
              <w:rPr>
                <w:rFonts w:ascii="Times New Roman" w:hAnsi="Times New Roman" w:cs="Times New Roman"/>
                <w:color w:val="auto"/>
              </w:rPr>
              <w:t>;</w:t>
            </w:r>
            <w:r w:rsidR="00792490" w:rsidRPr="001E1D06">
              <w:rPr>
                <w:rFonts w:ascii="Times New Roman" w:hAnsi="Times New Roman" w:cs="Times New Roman"/>
              </w:rPr>
              <w:t xml:space="preserve"> </w:t>
            </w:r>
            <w:r w:rsidR="001B3105" w:rsidRPr="001B3105">
              <w:rPr>
                <w:rFonts w:ascii="Times New Roman" w:hAnsi="Times New Roman" w:cs="Times New Roman"/>
                <w:color w:val="auto"/>
              </w:rPr>
              <w:t xml:space="preserve">he </w:t>
            </w:r>
            <w:proofErr w:type="spellStart"/>
            <w:r w:rsidR="001B3105" w:rsidRPr="001B3105">
              <w:rPr>
                <w:rFonts w:ascii="Times New Roman" w:hAnsi="Times New Roman" w:cs="Times New Roman"/>
                <w:color w:val="auto"/>
              </w:rPr>
              <w:t>d</w:t>
            </w:r>
            <w:r w:rsidR="001B3105">
              <w:rPr>
                <w:rFonts w:ascii="Times New Roman" w:hAnsi="Times New Roman" w:cs="Times New Roman"/>
                <w:color w:val="auto"/>
              </w:rPr>
              <w:t>eal</w:t>
            </w:r>
            <w:r w:rsidR="001B3105" w:rsidRPr="001B3105">
              <w:rPr>
                <w:rFonts w:ascii="Times New Roman" w:hAnsi="Times New Roman" w:cs="Times New Roman"/>
                <w:color w:val="auto"/>
              </w:rPr>
              <w:t>s</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himself</w:t>
            </w:r>
            <w:proofErr w:type="spellEnd"/>
            <w:r w:rsidR="001B3105" w:rsidRPr="001B3105">
              <w:rPr>
                <w:rFonts w:ascii="Times New Roman" w:hAnsi="Times New Roman" w:cs="Times New Roman"/>
                <w:color w:val="auto"/>
              </w:rPr>
              <w:t xml:space="preserve"> to </w:t>
            </w:r>
            <w:proofErr w:type="spellStart"/>
            <w:r w:rsidR="001B3105" w:rsidRPr="001B3105">
              <w:rPr>
                <w:rFonts w:ascii="Times New Roman" w:hAnsi="Times New Roman" w:cs="Times New Roman"/>
                <w:color w:val="auto"/>
              </w:rPr>
              <w:t>church</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history</w:t>
            </w:r>
            <w:proofErr w:type="spellEnd"/>
            <w:r w:rsidR="001B3105" w:rsidRPr="001B3105">
              <w:rPr>
                <w:rFonts w:ascii="Times New Roman" w:hAnsi="Times New Roman" w:cs="Times New Roman"/>
                <w:color w:val="auto"/>
              </w:rPr>
              <w:t xml:space="preserve"> and </w:t>
            </w:r>
            <w:proofErr w:type="spellStart"/>
            <w:r w:rsidR="001B3105" w:rsidRPr="001B3105">
              <w:rPr>
                <w:rFonts w:ascii="Times New Roman" w:hAnsi="Times New Roman" w:cs="Times New Roman"/>
                <w:color w:val="auto"/>
              </w:rPr>
              <w:t>Russian</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religious</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philosophy</w:t>
            </w:r>
            <w:proofErr w:type="spellEnd"/>
            <w:r w:rsidR="001B3105">
              <w:rPr>
                <w:rFonts w:ascii="Times New Roman" w:hAnsi="Times New Roman" w:cs="Times New Roman"/>
              </w:rPr>
              <w:t>.</w:t>
            </w:r>
          </w:p>
          <w:p w14:paraId="35F32A62" w14:textId="17B086A4" w:rsidR="00792490" w:rsidRDefault="00000000" w:rsidP="00792490">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hyperlink r:id="rId8" w:history="1">
              <w:r w:rsidR="00792490" w:rsidRPr="008026C8">
                <w:rPr>
                  <w:rStyle w:val="Hypertextovprepojenie"/>
                  <w:rFonts w:ascii="Times New Roman" w:hAnsi="Times New Roman" w:cs="Times New Roman"/>
                </w:rPr>
                <w:t>prof. ThDr. Alexander CAP, CSc.</w:t>
              </w:r>
            </w:hyperlink>
            <w:r w:rsidR="00792490" w:rsidRPr="001E1D06">
              <w:rPr>
                <w:rFonts w:ascii="Times New Roman" w:hAnsi="Times New Roman" w:cs="Times New Roman"/>
                <w:color w:val="0000FF"/>
              </w:rPr>
              <w:t xml:space="preserve"> </w:t>
            </w:r>
            <w:proofErr w:type="spellStart"/>
            <w:r w:rsidR="001B3105" w:rsidRPr="00792490">
              <w:rPr>
                <w:rFonts w:ascii="Times New Roman" w:hAnsi="Times New Roman" w:cs="Times New Roman"/>
                <w:color w:val="auto"/>
              </w:rPr>
              <w:t>works</w:t>
            </w:r>
            <w:proofErr w:type="spellEnd"/>
            <w:r w:rsidR="001B3105" w:rsidRPr="00792490">
              <w:rPr>
                <w:rFonts w:ascii="Times New Roman" w:hAnsi="Times New Roman" w:cs="Times New Roman"/>
                <w:color w:val="auto"/>
              </w:rPr>
              <w:t xml:space="preserve"> in </w:t>
            </w:r>
            <w:proofErr w:type="spellStart"/>
            <w:r w:rsidR="001B3105" w:rsidRPr="00792490">
              <w:rPr>
                <w:rFonts w:ascii="Times New Roman" w:hAnsi="Times New Roman" w:cs="Times New Roman"/>
                <w:color w:val="auto"/>
              </w:rPr>
              <w:t>the</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HI</w:t>
            </w:r>
            <w:r w:rsidR="00E76EE1">
              <w:rPr>
                <w:rFonts w:ascii="Times New Roman" w:hAnsi="Times New Roman" w:cs="Times New Roman"/>
                <w:color w:val="auto"/>
              </w:rPr>
              <w:t>P</w:t>
            </w:r>
            <w:r w:rsidR="001B3105" w:rsidRPr="00792490">
              <w:rPr>
                <w:rFonts w:ascii="Times New Roman" w:hAnsi="Times New Roman" w:cs="Times New Roman"/>
                <w:color w:val="auto"/>
              </w:rPr>
              <w:t xml:space="preserve"> </w:t>
            </w:r>
            <w:proofErr w:type="spellStart"/>
            <w:r w:rsidR="001B3105">
              <w:rPr>
                <w:rFonts w:ascii="Times New Roman" w:hAnsi="Times New Roman" w:cs="Times New Roman"/>
                <w:color w:val="auto"/>
              </w:rPr>
              <w:t>Orthodox</w:t>
            </w:r>
            <w:proofErr w:type="spellEnd"/>
            <w:r w:rsidR="001B3105">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study:</w:t>
            </w:r>
            <w:r w:rsidR="001B3105" w:rsidRPr="001E1D06">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t xml:space="preserve"> </w:t>
            </w:r>
            <w:r w:rsidR="001B3105" w:rsidRPr="001B3105">
              <w:rPr>
                <w:rFonts w:ascii="Times New Roman" w:hAnsi="Times New Roman" w:cs="Times New Roman"/>
                <w:color w:val="auto"/>
              </w:rPr>
              <w:t xml:space="preserve">he </w:t>
            </w:r>
            <w:proofErr w:type="spellStart"/>
            <w:r w:rsidR="001B3105" w:rsidRPr="001B3105">
              <w:rPr>
                <w:rFonts w:ascii="Times New Roman" w:hAnsi="Times New Roman" w:cs="Times New Roman"/>
                <w:color w:val="auto"/>
              </w:rPr>
              <w:t>deals</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with</w:t>
            </w:r>
            <w:proofErr w:type="spellEnd"/>
            <w:r w:rsidR="001B3105" w:rsidRPr="001B3105">
              <w:rPr>
                <w:rFonts w:ascii="Times New Roman" w:hAnsi="Times New Roman" w:cs="Times New Roman"/>
                <w:color w:val="auto"/>
              </w:rPr>
              <w:t xml:space="preserve"> </w:t>
            </w:r>
            <w:proofErr w:type="spellStart"/>
            <w:r w:rsidR="001B3105" w:rsidRPr="001B3105">
              <w:rPr>
                <w:rFonts w:ascii="Times New Roman" w:hAnsi="Times New Roman" w:cs="Times New Roman"/>
                <w:color w:val="auto"/>
              </w:rPr>
              <w:t>theology</w:t>
            </w:r>
            <w:proofErr w:type="spellEnd"/>
            <w:r w:rsidR="001B3105" w:rsidRPr="001B3105">
              <w:rPr>
                <w:rFonts w:ascii="Times New Roman" w:hAnsi="Times New Roman" w:cs="Times New Roman"/>
                <w:color w:val="auto"/>
              </w:rPr>
              <w:t xml:space="preserve"> and </w:t>
            </w:r>
            <w:proofErr w:type="spellStart"/>
            <w:r w:rsidR="001B3105" w:rsidRPr="001B3105">
              <w:rPr>
                <w:rFonts w:ascii="Times New Roman" w:hAnsi="Times New Roman" w:cs="Times New Roman"/>
                <w:color w:val="auto"/>
              </w:rPr>
              <w:t>exegesis</w:t>
            </w:r>
            <w:proofErr w:type="spellEnd"/>
            <w:r w:rsidR="001B3105" w:rsidRPr="001B3105">
              <w:rPr>
                <w:rFonts w:ascii="Times New Roman" w:hAnsi="Times New Roman" w:cs="Times New Roman"/>
                <w:color w:val="auto"/>
              </w:rPr>
              <w:t xml:space="preserve"> of </w:t>
            </w:r>
            <w:proofErr w:type="spellStart"/>
            <w:r w:rsidR="001B3105" w:rsidRPr="001B3105">
              <w:rPr>
                <w:rFonts w:ascii="Times New Roman" w:hAnsi="Times New Roman" w:cs="Times New Roman"/>
                <w:color w:val="auto"/>
              </w:rPr>
              <w:t>the</w:t>
            </w:r>
            <w:proofErr w:type="spellEnd"/>
            <w:r w:rsidR="001B3105" w:rsidRPr="001B3105">
              <w:rPr>
                <w:rFonts w:ascii="Times New Roman" w:hAnsi="Times New Roman" w:cs="Times New Roman"/>
                <w:color w:val="auto"/>
              </w:rPr>
              <w:t xml:space="preserve"> Old Testament.</w:t>
            </w:r>
            <w:r w:rsidR="00792490" w:rsidRPr="001E1D06">
              <w:rPr>
                <w:rFonts w:ascii="Times New Roman" w:hAnsi="Times New Roman" w:cs="Times New Roman"/>
              </w:rPr>
              <w:t xml:space="preserve"> </w:t>
            </w:r>
          </w:p>
          <w:p w14:paraId="4CADB543" w14:textId="657479B9" w:rsidR="00792490" w:rsidRDefault="00000000" w:rsidP="00792490">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hyperlink r:id="rId9" w:history="1">
              <w:r w:rsidR="00792490" w:rsidRPr="008026C8">
                <w:rPr>
                  <w:rStyle w:val="Hypertextovprepojenie"/>
                  <w:rFonts w:ascii="Times New Roman" w:hAnsi="Times New Roman" w:cs="Times New Roman"/>
                </w:rPr>
                <w:t>doc. ThDr. Štefan PRUŽINSKÝ, PhD.</w:t>
              </w:r>
            </w:hyperlink>
            <w:r w:rsidR="00792490" w:rsidRPr="001E1D06">
              <w:rPr>
                <w:rFonts w:ascii="Times New Roman" w:hAnsi="Times New Roman" w:cs="Times New Roman"/>
                <w:color w:val="0000FF"/>
              </w:rPr>
              <w:t xml:space="preserve"> </w:t>
            </w:r>
            <w:proofErr w:type="spellStart"/>
            <w:r w:rsidR="001B3105" w:rsidRPr="00792490">
              <w:rPr>
                <w:rFonts w:ascii="Times New Roman" w:hAnsi="Times New Roman" w:cs="Times New Roman"/>
                <w:color w:val="auto"/>
              </w:rPr>
              <w:t>works</w:t>
            </w:r>
            <w:proofErr w:type="spellEnd"/>
            <w:r w:rsidR="001B3105" w:rsidRPr="00792490">
              <w:rPr>
                <w:rFonts w:ascii="Times New Roman" w:hAnsi="Times New Roman" w:cs="Times New Roman"/>
                <w:color w:val="auto"/>
              </w:rPr>
              <w:t xml:space="preserve"> in </w:t>
            </w:r>
            <w:proofErr w:type="spellStart"/>
            <w:r w:rsidR="001B3105" w:rsidRPr="00792490">
              <w:rPr>
                <w:rFonts w:ascii="Times New Roman" w:hAnsi="Times New Roman" w:cs="Times New Roman"/>
                <w:color w:val="auto"/>
              </w:rPr>
              <w:t>the</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HI</w:t>
            </w:r>
            <w:r w:rsidR="00E76EE1">
              <w:rPr>
                <w:rFonts w:ascii="Times New Roman" w:hAnsi="Times New Roman" w:cs="Times New Roman"/>
                <w:color w:val="auto"/>
              </w:rPr>
              <w:t>P</w:t>
            </w:r>
            <w:r w:rsidR="001B3105" w:rsidRPr="00792490">
              <w:rPr>
                <w:rFonts w:ascii="Times New Roman" w:hAnsi="Times New Roman" w:cs="Times New Roman"/>
                <w:color w:val="auto"/>
              </w:rPr>
              <w:t xml:space="preserve"> </w:t>
            </w:r>
            <w:proofErr w:type="spellStart"/>
            <w:r w:rsidR="001B3105">
              <w:rPr>
                <w:rFonts w:ascii="Times New Roman" w:hAnsi="Times New Roman" w:cs="Times New Roman"/>
                <w:color w:val="auto"/>
              </w:rPr>
              <w:t>Orthodox</w:t>
            </w:r>
            <w:proofErr w:type="spellEnd"/>
            <w:r w:rsidR="001B3105">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study:</w:t>
            </w:r>
            <w:r w:rsidR="001B3105" w:rsidRPr="001E1D06">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1E1D06">
              <w:rPr>
                <w:rFonts w:ascii="Times New Roman" w:hAnsi="Times New Roman" w:cs="Times New Roman"/>
                <w:color w:val="auto"/>
              </w:rPr>
              <w:t>;</w:t>
            </w:r>
            <w:r w:rsidR="00792490" w:rsidRPr="001E1D06">
              <w:rPr>
                <w:rFonts w:ascii="Times New Roman" w:hAnsi="Times New Roman" w:cs="Times New Roman"/>
              </w:rPr>
              <w:t xml:space="preserve"> </w:t>
            </w:r>
            <w:r w:rsidR="001B3105" w:rsidRPr="001B3105">
              <w:rPr>
                <w:rFonts w:ascii="Times New Roman" w:hAnsi="Times New Roman" w:cs="Times New Roman"/>
              </w:rPr>
              <w:t xml:space="preserve">he </w:t>
            </w:r>
            <w:proofErr w:type="spellStart"/>
            <w:r w:rsidR="001B3105" w:rsidRPr="001B3105">
              <w:rPr>
                <w:rFonts w:ascii="Times New Roman" w:hAnsi="Times New Roman" w:cs="Times New Roman"/>
              </w:rPr>
              <w:t>deals</w:t>
            </w:r>
            <w:proofErr w:type="spellEnd"/>
            <w:r w:rsidR="001B3105" w:rsidRPr="001B3105">
              <w:rPr>
                <w:rFonts w:ascii="Times New Roman" w:hAnsi="Times New Roman" w:cs="Times New Roman"/>
              </w:rPr>
              <w:t xml:space="preserve"> </w:t>
            </w:r>
            <w:proofErr w:type="spellStart"/>
            <w:r w:rsidR="001B3105" w:rsidRPr="001B3105">
              <w:rPr>
                <w:rFonts w:ascii="Times New Roman" w:hAnsi="Times New Roman" w:cs="Times New Roman"/>
              </w:rPr>
              <w:t>with</w:t>
            </w:r>
            <w:proofErr w:type="spellEnd"/>
            <w:r w:rsidR="001B3105" w:rsidRPr="001B3105">
              <w:rPr>
                <w:rFonts w:ascii="Times New Roman" w:hAnsi="Times New Roman" w:cs="Times New Roman"/>
              </w:rPr>
              <w:t xml:space="preserve"> </w:t>
            </w:r>
            <w:proofErr w:type="spellStart"/>
            <w:r w:rsidR="001B3105" w:rsidRPr="001B3105">
              <w:rPr>
                <w:rFonts w:ascii="Times New Roman" w:hAnsi="Times New Roman" w:cs="Times New Roman"/>
              </w:rPr>
              <w:t>theology</w:t>
            </w:r>
            <w:proofErr w:type="spellEnd"/>
            <w:r w:rsidR="001B3105" w:rsidRPr="001B3105">
              <w:rPr>
                <w:rFonts w:ascii="Times New Roman" w:hAnsi="Times New Roman" w:cs="Times New Roman"/>
              </w:rPr>
              <w:t xml:space="preserve"> and </w:t>
            </w:r>
            <w:proofErr w:type="spellStart"/>
            <w:r w:rsidR="001B3105" w:rsidRPr="001B3105">
              <w:rPr>
                <w:rFonts w:ascii="Times New Roman" w:hAnsi="Times New Roman" w:cs="Times New Roman"/>
              </w:rPr>
              <w:t>exegesis</w:t>
            </w:r>
            <w:proofErr w:type="spellEnd"/>
            <w:r w:rsidR="001B3105" w:rsidRPr="001B3105">
              <w:rPr>
                <w:rFonts w:ascii="Times New Roman" w:hAnsi="Times New Roman" w:cs="Times New Roman"/>
              </w:rPr>
              <w:t xml:space="preserve"> of </w:t>
            </w:r>
            <w:proofErr w:type="spellStart"/>
            <w:r w:rsidR="001B3105" w:rsidRPr="001B3105">
              <w:rPr>
                <w:rFonts w:ascii="Times New Roman" w:hAnsi="Times New Roman" w:cs="Times New Roman"/>
              </w:rPr>
              <w:t>the</w:t>
            </w:r>
            <w:proofErr w:type="spellEnd"/>
            <w:r w:rsidR="001B3105" w:rsidRPr="001B3105">
              <w:rPr>
                <w:rFonts w:ascii="Times New Roman" w:hAnsi="Times New Roman" w:cs="Times New Roman"/>
              </w:rPr>
              <w:t xml:space="preserve"> </w:t>
            </w:r>
            <w:r w:rsidR="001B3105">
              <w:rPr>
                <w:rFonts w:ascii="Times New Roman" w:hAnsi="Times New Roman" w:cs="Times New Roman"/>
              </w:rPr>
              <w:t>New</w:t>
            </w:r>
            <w:r w:rsidR="001B3105" w:rsidRPr="001B3105">
              <w:rPr>
                <w:rFonts w:ascii="Times New Roman" w:hAnsi="Times New Roman" w:cs="Times New Roman"/>
              </w:rPr>
              <w:t xml:space="preserve"> Testament.</w:t>
            </w:r>
            <w:r w:rsidR="00792490" w:rsidRPr="001E1D06">
              <w:rPr>
                <w:rFonts w:ascii="Times New Roman" w:hAnsi="Times New Roman" w:cs="Times New Roman"/>
              </w:rPr>
              <w:t xml:space="preserve"> </w:t>
            </w:r>
          </w:p>
          <w:p w14:paraId="3F0FA601" w14:textId="6ECA1EF9" w:rsidR="00792490" w:rsidRDefault="00000000" w:rsidP="00792490">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hyperlink r:id="rId10" w:history="1">
              <w:r w:rsidR="00792490" w:rsidRPr="008026C8">
                <w:rPr>
                  <w:rStyle w:val="Hypertextovprepojenie"/>
                  <w:rFonts w:ascii="Times New Roman" w:hAnsi="Times New Roman" w:cs="Times New Roman"/>
                </w:rPr>
                <w:t>doc. ThDr. Miroslav ŽUPINA, PhD.</w:t>
              </w:r>
            </w:hyperlink>
            <w:r w:rsidR="00792490" w:rsidRPr="001E1D06">
              <w:rPr>
                <w:rFonts w:ascii="Times New Roman" w:hAnsi="Times New Roman" w:cs="Times New Roman"/>
                <w:color w:val="0000FF"/>
              </w:rPr>
              <w:t xml:space="preserve"> </w:t>
            </w:r>
            <w:proofErr w:type="spellStart"/>
            <w:r w:rsidR="001B3105" w:rsidRPr="00792490">
              <w:rPr>
                <w:rFonts w:ascii="Times New Roman" w:hAnsi="Times New Roman" w:cs="Times New Roman"/>
                <w:color w:val="auto"/>
              </w:rPr>
              <w:t>works</w:t>
            </w:r>
            <w:proofErr w:type="spellEnd"/>
            <w:r w:rsidR="001B3105" w:rsidRPr="00792490">
              <w:rPr>
                <w:rFonts w:ascii="Times New Roman" w:hAnsi="Times New Roman" w:cs="Times New Roman"/>
                <w:color w:val="auto"/>
              </w:rPr>
              <w:t xml:space="preserve"> in </w:t>
            </w:r>
            <w:proofErr w:type="spellStart"/>
            <w:r w:rsidR="001B3105" w:rsidRPr="00792490">
              <w:rPr>
                <w:rFonts w:ascii="Times New Roman" w:hAnsi="Times New Roman" w:cs="Times New Roman"/>
                <w:color w:val="auto"/>
              </w:rPr>
              <w:t>the</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HI</w:t>
            </w:r>
            <w:r w:rsidR="00E76EE1">
              <w:rPr>
                <w:rFonts w:ascii="Times New Roman" w:hAnsi="Times New Roman" w:cs="Times New Roman"/>
                <w:color w:val="auto"/>
              </w:rPr>
              <w:t>P</w:t>
            </w:r>
            <w:r w:rsidR="001B3105" w:rsidRPr="00792490">
              <w:rPr>
                <w:rFonts w:ascii="Times New Roman" w:hAnsi="Times New Roman" w:cs="Times New Roman"/>
                <w:color w:val="auto"/>
              </w:rPr>
              <w:t xml:space="preserve"> </w:t>
            </w:r>
            <w:proofErr w:type="spellStart"/>
            <w:r w:rsidR="001B3105">
              <w:rPr>
                <w:rFonts w:ascii="Times New Roman" w:hAnsi="Times New Roman" w:cs="Times New Roman"/>
                <w:color w:val="auto"/>
              </w:rPr>
              <w:t>Orthodox</w:t>
            </w:r>
            <w:proofErr w:type="spellEnd"/>
            <w:r w:rsidR="001B3105">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study:</w:t>
            </w:r>
            <w:r w:rsidR="001B3105" w:rsidRPr="001E1D06">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1E1D06">
              <w:rPr>
                <w:rFonts w:ascii="Times New Roman" w:hAnsi="Times New Roman" w:cs="Times New Roman"/>
                <w:color w:val="auto"/>
              </w:rPr>
              <w:t>;</w:t>
            </w:r>
            <w:r w:rsidR="00792490" w:rsidRPr="001E1D06">
              <w:rPr>
                <w:rFonts w:ascii="Times New Roman" w:hAnsi="Times New Roman" w:cs="Times New Roman"/>
              </w:rPr>
              <w:t xml:space="preserve"> </w:t>
            </w:r>
            <w:r w:rsidR="001B3105" w:rsidRPr="001B3105">
              <w:rPr>
                <w:rFonts w:ascii="Times New Roman" w:hAnsi="Times New Roman" w:cs="Times New Roman"/>
              </w:rPr>
              <w:t xml:space="preserve">he </w:t>
            </w:r>
            <w:proofErr w:type="spellStart"/>
            <w:r w:rsidR="001B3105" w:rsidRPr="001B3105">
              <w:rPr>
                <w:rFonts w:ascii="Times New Roman" w:hAnsi="Times New Roman" w:cs="Times New Roman"/>
              </w:rPr>
              <w:t>deals</w:t>
            </w:r>
            <w:proofErr w:type="spellEnd"/>
            <w:r w:rsidR="001B3105" w:rsidRPr="001B3105">
              <w:rPr>
                <w:rFonts w:ascii="Times New Roman" w:hAnsi="Times New Roman" w:cs="Times New Roman"/>
              </w:rPr>
              <w:t xml:space="preserve"> </w:t>
            </w:r>
            <w:proofErr w:type="spellStart"/>
            <w:r w:rsidR="001B3105" w:rsidRPr="001B3105">
              <w:rPr>
                <w:rFonts w:ascii="Times New Roman" w:hAnsi="Times New Roman" w:cs="Times New Roman"/>
              </w:rPr>
              <w:t>with</w:t>
            </w:r>
            <w:proofErr w:type="spellEnd"/>
            <w:r w:rsidR="001B3105" w:rsidRPr="001B3105">
              <w:rPr>
                <w:rFonts w:ascii="Times New Roman" w:hAnsi="Times New Roman" w:cs="Times New Roman"/>
              </w:rPr>
              <w:t xml:space="preserve"> </w:t>
            </w:r>
            <w:proofErr w:type="spellStart"/>
            <w:r w:rsidR="001B3105">
              <w:rPr>
                <w:rFonts w:ascii="Times New Roman" w:hAnsi="Times New Roman" w:cs="Times New Roman"/>
              </w:rPr>
              <w:t>christian</w:t>
            </w:r>
            <w:proofErr w:type="spellEnd"/>
            <w:r w:rsidR="001B3105">
              <w:rPr>
                <w:rFonts w:ascii="Times New Roman" w:hAnsi="Times New Roman" w:cs="Times New Roman"/>
              </w:rPr>
              <w:t xml:space="preserve"> </w:t>
            </w:r>
            <w:proofErr w:type="spellStart"/>
            <w:r w:rsidR="001B3105">
              <w:rPr>
                <w:rFonts w:ascii="Times New Roman" w:hAnsi="Times New Roman" w:cs="Times New Roman"/>
              </w:rPr>
              <w:t>anthropology</w:t>
            </w:r>
            <w:proofErr w:type="spellEnd"/>
            <w:r w:rsidR="001B3105">
              <w:rPr>
                <w:rFonts w:ascii="Times New Roman" w:hAnsi="Times New Roman" w:cs="Times New Roman"/>
              </w:rPr>
              <w:t xml:space="preserve"> and </w:t>
            </w:r>
            <w:proofErr w:type="spellStart"/>
            <w:r w:rsidR="001B3105">
              <w:rPr>
                <w:rFonts w:ascii="Times New Roman" w:hAnsi="Times New Roman" w:cs="Times New Roman"/>
              </w:rPr>
              <w:t>moral</w:t>
            </w:r>
            <w:proofErr w:type="spellEnd"/>
            <w:r w:rsidR="001B3105">
              <w:rPr>
                <w:rFonts w:ascii="Times New Roman" w:hAnsi="Times New Roman" w:cs="Times New Roman"/>
              </w:rPr>
              <w:t xml:space="preserve"> </w:t>
            </w:r>
            <w:proofErr w:type="spellStart"/>
            <w:r w:rsidR="001B3105">
              <w:rPr>
                <w:rFonts w:ascii="Times New Roman" w:hAnsi="Times New Roman" w:cs="Times New Roman"/>
              </w:rPr>
              <w:t>theology</w:t>
            </w:r>
            <w:proofErr w:type="spellEnd"/>
            <w:r w:rsidR="001B3105">
              <w:rPr>
                <w:rFonts w:ascii="Times New Roman" w:hAnsi="Times New Roman" w:cs="Times New Roman"/>
              </w:rPr>
              <w:t>.</w:t>
            </w:r>
          </w:p>
          <w:p w14:paraId="424C0B06" w14:textId="0889E126" w:rsidR="00792490" w:rsidRPr="00FD3680" w:rsidRDefault="00000000" w:rsidP="00792490">
            <w:pPr>
              <w:pBdr>
                <w:top w:val="none" w:sz="0" w:space="0" w:color="auto"/>
                <w:left w:val="none" w:sz="0" w:space="0" w:color="auto"/>
                <w:bottom w:val="none" w:sz="0" w:space="0" w:color="auto"/>
                <w:right w:val="none" w:sz="0" w:space="0" w:color="auto"/>
              </w:pBdr>
              <w:spacing w:after="0" w:line="259" w:lineRule="auto"/>
              <w:ind w:left="0" w:firstLine="0"/>
              <w:jc w:val="left"/>
              <w:rPr>
                <w:rFonts w:ascii="Times New Roman" w:hAnsi="Times New Roman" w:cs="Times New Roman"/>
              </w:rPr>
            </w:pPr>
            <w:hyperlink r:id="rId11" w:history="1">
              <w:r w:rsidR="00792490" w:rsidRPr="008026C8">
                <w:rPr>
                  <w:rStyle w:val="Hypertextovprepojenie"/>
                  <w:rFonts w:ascii="Times New Roman" w:hAnsi="Times New Roman" w:cs="Times New Roman"/>
                </w:rPr>
                <w:t>doc. ThDr. Václav JEŽEK, PhD. et PhD.</w:t>
              </w:r>
            </w:hyperlink>
            <w:r w:rsidR="00792490" w:rsidRPr="001E1D06">
              <w:rPr>
                <w:rFonts w:ascii="Times New Roman" w:hAnsi="Times New Roman" w:cs="Times New Roman"/>
                <w:color w:val="0000FF"/>
              </w:rPr>
              <w:t xml:space="preserve"> </w:t>
            </w:r>
            <w:proofErr w:type="spellStart"/>
            <w:r w:rsidR="001B3105" w:rsidRPr="00792490">
              <w:rPr>
                <w:rFonts w:ascii="Times New Roman" w:hAnsi="Times New Roman" w:cs="Times New Roman"/>
                <w:color w:val="auto"/>
              </w:rPr>
              <w:t>works</w:t>
            </w:r>
            <w:proofErr w:type="spellEnd"/>
            <w:r w:rsidR="001B3105" w:rsidRPr="00792490">
              <w:rPr>
                <w:rFonts w:ascii="Times New Roman" w:hAnsi="Times New Roman" w:cs="Times New Roman"/>
                <w:color w:val="auto"/>
              </w:rPr>
              <w:t xml:space="preserve"> in </w:t>
            </w:r>
            <w:proofErr w:type="spellStart"/>
            <w:r w:rsidR="001B3105" w:rsidRPr="00792490">
              <w:rPr>
                <w:rFonts w:ascii="Times New Roman" w:hAnsi="Times New Roman" w:cs="Times New Roman"/>
                <w:color w:val="auto"/>
              </w:rPr>
              <w:t>the</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HI</w:t>
            </w:r>
            <w:r w:rsidR="00E76EE1">
              <w:rPr>
                <w:rFonts w:ascii="Times New Roman" w:hAnsi="Times New Roman" w:cs="Times New Roman"/>
                <w:color w:val="auto"/>
              </w:rPr>
              <w:t>P</w:t>
            </w:r>
            <w:r w:rsidR="001B3105" w:rsidRPr="00792490">
              <w:rPr>
                <w:rFonts w:ascii="Times New Roman" w:hAnsi="Times New Roman" w:cs="Times New Roman"/>
                <w:color w:val="auto"/>
              </w:rPr>
              <w:t xml:space="preserve"> </w:t>
            </w:r>
            <w:proofErr w:type="spellStart"/>
            <w:r w:rsidR="001B3105">
              <w:rPr>
                <w:rFonts w:ascii="Times New Roman" w:hAnsi="Times New Roman" w:cs="Times New Roman"/>
                <w:color w:val="auto"/>
              </w:rPr>
              <w:t>Orthodox</w:t>
            </w:r>
            <w:proofErr w:type="spellEnd"/>
            <w:r w:rsidR="001B3105">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792490">
              <w:rPr>
                <w:rFonts w:ascii="Times New Roman" w:hAnsi="Times New Roman" w:cs="Times New Roman"/>
                <w:color w:val="auto"/>
              </w:rPr>
              <w:t xml:space="preserve">, </w:t>
            </w:r>
            <w:proofErr w:type="spellStart"/>
            <w:r w:rsidR="001B3105" w:rsidRPr="00792490">
              <w:rPr>
                <w:rFonts w:ascii="Times New Roman" w:hAnsi="Times New Roman" w:cs="Times New Roman"/>
                <w:color w:val="auto"/>
              </w:rPr>
              <w:t>field</w:t>
            </w:r>
            <w:proofErr w:type="spellEnd"/>
            <w:r w:rsidR="001B3105" w:rsidRPr="00792490">
              <w:rPr>
                <w:rFonts w:ascii="Times New Roman" w:hAnsi="Times New Roman" w:cs="Times New Roman"/>
                <w:color w:val="auto"/>
              </w:rPr>
              <w:t xml:space="preserve"> of study:</w:t>
            </w:r>
            <w:r w:rsidR="001B3105" w:rsidRPr="001E1D06">
              <w:rPr>
                <w:rFonts w:ascii="Times New Roman" w:hAnsi="Times New Roman" w:cs="Times New Roman"/>
                <w:color w:val="auto"/>
              </w:rPr>
              <w:t xml:space="preserve"> </w:t>
            </w:r>
            <w:proofErr w:type="spellStart"/>
            <w:r w:rsidR="001B3105">
              <w:rPr>
                <w:rFonts w:ascii="Times New Roman" w:hAnsi="Times New Roman" w:cs="Times New Roman"/>
                <w:color w:val="auto"/>
              </w:rPr>
              <w:t>theology</w:t>
            </w:r>
            <w:proofErr w:type="spellEnd"/>
            <w:r w:rsidR="001B3105" w:rsidRPr="001E1D06">
              <w:rPr>
                <w:rFonts w:ascii="Times New Roman" w:hAnsi="Times New Roman" w:cs="Times New Roman"/>
                <w:color w:val="auto"/>
              </w:rPr>
              <w:t>;</w:t>
            </w:r>
            <w:r w:rsidR="001B3105">
              <w:rPr>
                <w:rFonts w:ascii="Times New Roman" w:hAnsi="Times New Roman" w:cs="Times New Roman"/>
                <w:color w:val="auto"/>
              </w:rPr>
              <w:t xml:space="preserve"> </w:t>
            </w:r>
            <w:r w:rsidR="001B3105" w:rsidRPr="001B3105">
              <w:rPr>
                <w:rFonts w:ascii="Times New Roman" w:hAnsi="Times New Roman" w:cs="Times New Roman"/>
              </w:rPr>
              <w:t xml:space="preserve">he </w:t>
            </w:r>
            <w:proofErr w:type="spellStart"/>
            <w:r w:rsidR="001B3105" w:rsidRPr="001B3105">
              <w:rPr>
                <w:rFonts w:ascii="Times New Roman" w:hAnsi="Times New Roman" w:cs="Times New Roman"/>
              </w:rPr>
              <w:t>deals</w:t>
            </w:r>
            <w:proofErr w:type="spellEnd"/>
            <w:r w:rsidR="001B3105" w:rsidRPr="001B3105">
              <w:rPr>
                <w:rFonts w:ascii="Times New Roman" w:hAnsi="Times New Roman" w:cs="Times New Roman"/>
              </w:rPr>
              <w:t xml:space="preserve"> </w:t>
            </w:r>
            <w:proofErr w:type="spellStart"/>
            <w:r w:rsidR="001B3105" w:rsidRPr="001B3105">
              <w:rPr>
                <w:rFonts w:ascii="Times New Roman" w:hAnsi="Times New Roman" w:cs="Times New Roman"/>
              </w:rPr>
              <w:t>with</w:t>
            </w:r>
            <w:proofErr w:type="spellEnd"/>
            <w:r w:rsidR="001B3105" w:rsidRPr="001B3105">
              <w:rPr>
                <w:rFonts w:ascii="Times New Roman" w:hAnsi="Times New Roman" w:cs="Times New Roman"/>
              </w:rPr>
              <w:t xml:space="preserve"> </w:t>
            </w:r>
            <w:proofErr w:type="spellStart"/>
            <w:r w:rsidR="00E76EE1" w:rsidRPr="00E76EE1">
              <w:rPr>
                <w:rFonts w:ascii="Times New Roman" w:hAnsi="Times New Roman" w:cs="Times New Roman"/>
                <w:color w:val="auto"/>
              </w:rPr>
              <w:t>Byzantine</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theology</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philosophy</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history</w:t>
            </w:r>
            <w:proofErr w:type="spellEnd"/>
            <w:r w:rsidR="00E76EE1" w:rsidRPr="00E76EE1">
              <w:rPr>
                <w:rFonts w:ascii="Times New Roman" w:hAnsi="Times New Roman" w:cs="Times New Roman"/>
                <w:color w:val="auto"/>
              </w:rPr>
              <w:t xml:space="preserve">, and </w:t>
            </w:r>
            <w:proofErr w:type="spellStart"/>
            <w:r w:rsidR="00E76EE1" w:rsidRPr="00E76EE1">
              <w:rPr>
                <w:rFonts w:ascii="Times New Roman" w:hAnsi="Times New Roman" w:cs="Times New Roman"/>
                <w:color w:val="auto"/>
              </w:rPr>
              <w:t>Byzantine</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cultural</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historical</w:t>
            </w:r>
            <w:proofErr w:type="spellEnd"/>
            <w:r w:rsidR="00E76EE1" w:rsidRPr="00E76EE1">
              <w:rPr>
                <w:rFonts w:ascii="Times New Roman" w:hAnsi="Times New Roman" w:cs="Times New Roman"/>
                <w:color w:val="auto"/>
              </w:rPr>
              <w:t xml:space="preserve">, and </w:t>
            </w:r>
            <w:proofErr w:type="spellStart"/>
            <w:r w:rsidR="00E76EE1" w:rsidRPr="00E76EE1">
              <w:rPr>
                <w:rFonts w:ascii="Times New Roman" w:hAnsi="Times New Roman" w:cs="Times New Roman"/>
                <w:color w:val="auto"/>
              </w:rPr>
              <w:t>scientific</w:t>
            </w:r>
            <w:proofErr w:type="spellEnd"/>
            <w:r w:rsidR="00E76EE1" w:rsidRPr="00E76EE1">
              <w:rPr>
                <w:rFonts w:ascii="Times New Roman" w:hAnsi="Times New Roman" w:cs="Times New Roman"/>
                <w:color w:val="auto"/>
              </w:rPr>
              <w:t xml:space="preserve"> </w:t>
            </w:r>
            <w:proofErr w:type="spellStart"/>
            <w:r w:rsidR="00E76EE1" w:rsidRPr="00E76EE1">
              <w:rPr>
                <w:rFonts w:ascii="Times New Roman" w:hAnsi="Times New Roman" w:cs="Times New Roman"/>
                <w:color w:val="auto"/>
              </w:rPr>
              <w:t>overlaps</w:t>
            </w:r>
            <w:proofErr w:type="spellEnd"/>
            <w:r w:rsidR="00E76EE1" w:rsidRPr="00E76EE1">
              <w:rPr>
                <w:rFonts w:ascii="Times New Roman" w:hAnsi="Times New Roman" w:cs="Times New Roman"/>
                <w:color w:val="auto"/>
              </w:rPr>
              <w:t>.</w:t>
            </w:r>
          </w:p>
        </w:tc>
      </w:tr>
    </w:tbl>
    <w:p w14:paraId="1BC31D56" w14:textId="138FE0B9" w:rsidR="004B751C" w:rsidRPr="00FD3680" w:rsidRDefault="00000000">
      <w:pPr>
        <w:pBdr>
          <w:top w:val="none" w:sz="0" w:space="0" w:color="auto"/>
          <w:left w:val="none" w:sz="0" w:space="0" w:color="auto"/>
          <w:bottom w:val="none" w:sz="0" w:space="0" w:color="auto"/>
          <w:right w:val="none" w:sz="0" w:space="0" w:color="auto"/>
        </w:pBdr>
        <w:spacing w:after="0" w:line="259" w:lineRule="auto"/>
        <w:ind w:left="5" w:firstLine="0"/>
        <w:rPr>
          <w:rFonts w:ascii="Times New Roman" w:hAnsi="Times New Roman" w:cs="Times New Roman"/>
        </w:rPr>
      </w:pPr>
      <w:r w:rsidRPr="00FD3680">
        <w:rPr>
          <w:rFonts w:ascii="Times New Roman" w:hAnsi="Times New Roman" w:cs="Times New Roman"/>
        </w:rPr>
        <w:t xml:space="preserve"> </w:t>
      </w:r>
    </w:p>
    <w:sectPr w:rsidR="004B751C" w:rsidRPr="00FD3680">
      <w:headerReference w:type="even" r:id="rId12"/>
      <w:headerReference w:type="default" r:id="rId13"/>
      <w:footerReference w:type="even" r:id="rId14"/>
      <w:footerReference w:type="default" r:id="rId15"/>
      <w:headerReference w:type="first" r:id="rId16"/>
      <w:footerReference w:type="first" r:id="rId17"/>
      <w:pgSz w:w="11904" w:h="16840"/>
      <w:pgMar w:top="1422" w:right="1630" w:bottom="1520" w:left="1412" w:header="48" w:footer="8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667" w14:textId="77777777" w:rsidR="0033685C" w:rsidRDefault="0033685C">
      <w:pPr>
        <w:spacing w:after="0" w:line="240" w:lineRule="auto"/>
      </w:pPr>
      <w:r>
        <w:separator/>
      </w:r>
    </w:p>
  </w:endnote>
  <w:endnote w:type="continuationSeparator" w:id="0">
    <w:p w14:paraId="5002360F" w14:textId="77777777" w:rsidR="0033685C" w:rsidRDefault="0033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mbuSanDEE">
    <w:altName w:val="Calibri"/>
    <w:charset w:val="00"/>
    <w:family w:val="auto"/>
    <w:pitch w:val="variable"/>
    <w:sig w:usb0="00000007" w:usb1="00000000" w:usb2="00000000" w:usb3="00000000" w:csb0="00000003" w:csb1="00000000"/>
  </w:font>
  <w:font w:name="Tw Cen MT">
    <w:panose1 w:val="020B0602020104020603"/>
    <w:charset w:val="EE"/>
    <w:family w:val="swiss"/>
    <w:pitch w:val="variable"/>
    <w:sig w:usb0="00000007" w:usb1="00000000" w:usb2="00000000" w:usb3="00000000" w:csb0="00000003" w:csb1="00000000"/>
  </w:font>
  <w:font w:name="NimbusSansDEE-Bold">
    <w:panose1 w:val="00000000000000000000"/>
    <w:charset w:val="EE"/>
    <w:family w:val="auto"/>
    <w:notTrueType/>
    <w:pitch w:val="default"/>
    <w:sig w:usb0="00000005" w:usb1="00000000" w:usb2="00000000" w:usb3="00000000" w:csb0="00000002" w:csb1="00000000"/>
  </w:font>
  <w:font w:name="NimbusSansDEE-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7B51" w14:textId="77777777" w:rsidR="001E2690" w:rsidRDefault="00000000">
    <w:pPr>
      <w:pBdr>
        <w:top w:val="none" w:sz="0" w:space="0" w:color="auto"/>
        <w:left w:val="none" w:sz="0" w:space="0" w:color="auto"/>
        <w:bottom w:val="none" w:sz="0" w:space="0" w:color="auto"/>
        <w:right w:val="none" w:sz="0" w:space="0" w:color="auto"/>
      </w:pBdr>
      <w:spacing w:after="0" w:line="259" w:lineRule="auto"/>
      <w:ind w:left="0" w:right="-21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A77A764" w14:textId="77777777" w:rsidR="00B8128B" w:rsidRDefault="00000000">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1F73" w14:textId="77777777" w:rsidR="001E2690" w:rsidRDefault="00000000">
    <w:pPr>
      <w:pBdr>
        <w:top w:val="none" w:sz="0" w:space="0" w:color="auto"/>
        <w:left w:val="none" w:sz="0" w:space="0" w:color="auto"/>
        <w:bottom w:val="none" w:sz="0" w:space="0" w:color="auto"/>
        <w:right w:val="none" w:sz="0" w:space="0" w:color="auto"/>
      </w:pBdr>
      <w:spacing w:after="0" w:line="259" w:lineRule="auto"/>
      <w:ind w:left="0" w:right="-21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EC73B9F" w14:textId="77777777" w:rsidR="00B8128B" w:rsidRDefault="00000000">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93E6" w14:textId="77777777" w:rsidR="001E2690" w:rsidRDefault="00000000">
    <w:pPr>
      <w:pBdr>
        <w:top w:val="none" w:sz="0" w:space="0" w:color="auto"/>
        <w:left w:val="none" w:sz="0" w:space="0" w:color="auto"/>
        <w:bottom w:val="none" w:sz="0" w:space="0" w:color="auto"/>
        <w:right w:val="none" w:sz="0" w:space="0" w:color="auto"/>
      </w:pBdr>
      <w:spacing w:after="0" w:line="259" w:lineRule="auto"/>
      <w:ind w:left="0" w:right="-21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8F0CB20" w14:textId="77777777" w:rsidR="00B8128B" w:rsidRDefault="00000000">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934C" w14:textId="77777777" w:rsidR="0033685C" w:rsidRDefault="0033685C">
      <w:pPr>
        <w:spacing w:after="0" w:line="240" w:lineRule="auto"/>
      </w:pPr>
      <w:r>
        <w:separator/>
      </w:r>
    </w:p>
  </w:footnote>
  <w:footnote w:type="continuationSeparator" w:id="0">
    <w:p w14:paraId="584AC3A6" w14:textId="77777777" w:rsidR="0033685C" w:rsidRDefault="0033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C52E" w14:textId="77777777" w:rsidR="001E2690" w:rsidRDefault="00000000">
    <w:pPr>
      <w:pBdr>
        <w:top w:val="none" w:sz="0" w:space="0" w:color="auto"/>
        <w:left w:val="none" w:sz="0" w:space="0" w:color="auto"/>
        <w:bottom w:val="none" w:sz="0" w:space="0" w:color="auto"/>
        <w:right w:val="none" w:sz="0" w:space="0" w:color="auto"/>
      </w:pBdr>
      <w:spacing w:after="160" w:line="259" w:lineRule="auto"/>
      <w:ind w:left="273" w:firstLine="0"/>
      <w:jc w:val="center"/>
    </w:pPr>
    <w:r>
      <w:rPr>
        <w:noProof/>
      </w:rPr>
      <w:drawing>
        <wp:anchor distT="0" distB="0" distL="114300" distR="114300" simplePos="0" relativeHeight="251658240" behindDoc="0" locked="0" layoutInCell="1" allowOverlap="0" wp14:anchorId="60FB7A27" wp14:editId="2A8A1E9C">
          <wp:simplePos x="0" y="0"/>
          <wp:positionH relativeFrom="page">
            <wp:posOffset>899922</wp:posOffset>
          </wp:positionH>
          <wp:positionV relativeFrom="page">
            <wp:posOffset>228600</wp:posOffset>
          </wp:positionV>
          <wp:extent cx="533400" cy="5334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33400" cy="533400"/>
                  </a:xfrm>
                  <a:prstGeom prst="rect">
                    <a:avLst/>
                  </a:prstGeom>
                </pic:spPr>
              </pic:pic>
            </a:graphicData>
          </a:graphic>
        </wp:anchor>
      </w:drawing>
    </w:r>
    <w:r>
      <w:rPr>
        <w:noProof/>
      </w:rPr>
      <w:drawing>
        <wp:anchor distT="0" distB="0" distL="114300" distR="114300" simplePos="0" relativeHeight="251659264" behindDoc="0" locked="0" layoutInCell="1" allowOverlap="0" wp14:anchorId="0FC51221" wp14:editId="16552C18">
          <wp:simplePos x="0" y="0"/>
          <wp:positionH relativeFrom="page">
            <wp:posOffset>6089142</wp:posOffset>
          </wp:positionH>
          <wp:positionV relativeFrom="page">
            <wp:posOffset>195834</wp:posOffset>
          </wp:positionV>
          <wp:extent cx="561594" cy="561594"/>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561594" cy="561594"/>
                  </a:xfrm>
                  <a:prstGeom prst="rect">
                    <a:avLst/>
                  </a:prstGeom>
                </pic:spPr>
              </pic:pic>
            </a:graphicData>
          </a:graphic>
        </wp:anchor>
      </w:drawing>
    </w:r>
    <w:r>
      <w:rPr>
        <w:b/>
      </w:rPr>
      <w:t xml:space="preserve"> </w:t>
    </w:r>
  </w:p>
  <w:p w14:paraId="6ECE4163" w14:textId="77777777" w:rsidR="001E2690" w:rsidRDefault="00000000">
    <w:pPr>
      <w:pBdr>
        <w:top w:val="none" w:sz="0" w:space="0" w:color="auto"/>
        <w:left w:val="none" w:sz="0" w:space="0" w:color="auto"/>
        <w:bottom w:val="none" w:sz="0" w:space="0" w:color="auto"/>
        <w:right w:val="none" w:sz="0" w:space="0" w:color="auto"/>
      </w:pBdr>
      <w:spacing w:after="123" w:line="259" w:lineRule="auto"/>
      <w:ind w:left="5" w:firstLine="0"/>
      <w:jc w:val="center"/>
    </w:pPr>
    <w:r>
      <w:rPr>
        <w:b/>
      </w:rPr>
      <w:t xml:space="preserve">UNIVERSITY OF TRNAVA IN TRNAVA </w:t>
    </w:r>
  </w:p>
  <w:p w14:paraId="79AF5E55" w14:textId="77777777" w:rsidR="001E2690" w:rsidRDefault="00000000">
    <w:pPr>
      <w:pBdr>
        <w:top w:val="none" w:sz="0" w:space="0" w:color="auto"/>
        <w:left w:val="none" w:sz="0" w:space="0" w:color="auto"/>
        <w:bottom w:val="none" w:sz="0" w:space="0" w:color="auto"/>
        <w:right w:val="none" w:sz="0" w:space="0" w:color="auto"/>
      </w:pBdr>
      <w:spacing w:after="0" w:line="259" w:lineRule="auto"/>
      <w:ind w:left="5" w:firstLine="0"/>
      <w:jc w:val="center"/>
    </w:pPr>
    <w:r>
      <w:rPr>
        <w:b/>
      </w:rPr>
      <w:t xml:space="preserve">Faculty of Law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E92" w14:textId="77777777" w:rsidR="00C27865" w:rsidRDefault="00C27865" w:rsidP="00C27865">
    <w:pPr>
      <w:pStyle w:val="Zkladntext"/>
      <w:spacing w:before="6"/>
      <w:rPr>
        <w:rFonts w:ascii="Tw Cen MT" w:eastAsiaTheme="minorHAnsi" w:hAnsi="Tw Cen MT" w:cs="NimbusSansDEE-Bold"/>
        <w:b/>
        <w:bCs/>
        <w:sz w:val="22"/>
        <w:szCs w:val="22"/>
        <w:lang w:val="sk-SK"/>
      </w:rPr>
    </w:pPr>
  </w:p>
  <w:p w14:paraId="19183073" w14:textId="5508E5B4" w:rsidR="00C27865" w:rsidRPr="00953CE2" w:rsidRDefault="00C27865" w:rsidP="00C27865">
    <w:pPr>
      <w:pStyle w:val="Zkladntext"/>
      <w:spacing w:before="6"/>
      <w:rPr>
        <w:rFonts w:ascii="Tw Cen MT" w:eastAsiaTheme="minorHAnsi" w:hAnsi="Tw Cen MT" w:cs="NimbusSansDEE-Bold"/>
        <w:b/>
        <w:bCs/>
        <w:sz w:val="22"/>
        <w:szCs w:val="22"/>
        <w:lang w:val="sk-SK"/>
      </w:rPr>
    </w:pPr>
    <w:r>
      <w:rPr>
        <w:noProof/>
      </w:rPr>
      <w:drawing>
        <wp:anchor distT="0" distB="0" distL="114300" distR="114300" simplePos="0" relativeHeight="251665408" behindDoc="0" locked="0" layoutInCell="1" allowOverlap="1" wp14:anchorId="16ECB1AF" wp14:editId="11693A21">
          <wp:simplePos x="0" y="0"/>
          <wp:positionH relativeFrom="margin">
            <wp:posOffset>5237174</wp:posOffset>
          </wp:positionH>
          <wp:positionV relativeFrom="margin">
            <wp:posOffset>-1082040</wp:posOffset>
          </wp:positionV>
          <wp:extent cx="906122" cy="900000"/>
          <wp:effectExtent l="0" t="0" r="0" b="190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6122" cy="900000"/>
                  </a:xfrm>
                  <a:prstGeom prst="rect">
                    <a:avLst/>
                  </a:prstGeom>
                </pic:spPr>
              </pic:pic>
            </a:graphicData>
          </a:graphic>
        </wp:anchor>
      </w:drawing>
    </w:r>
  </w:p>
  <w:p w14:paraId="50075E0E" w14:textId="31365065" w:rsidR="00C27865" w:rsidRPr="00953CE2" w:rsidRDefault="00C27865" w:rsidP="00C27865">
    <w:pPr>
      <w:pStyle w:val="Zkladntext"/>
      <w:spacing w:before="6"/>
      <w:rPr>
        <w:rFonts w:ascii="Tw Cen MT" w:eastAsiaTheme="minorHAnsi" w:hAnsi="Tw Cen MT" w:cs="NimbusSansDEE-Bold"/>
        <w:b/>
        <w:bCs/>
        <w:sz w:val="22"/>
        <w:szCs w:val="22"/>
        <w:lang w:val="sk-SK"/>
      </w:rPr>
    </w:pPr>
    <w:proofErr w:type="spellStart"/>
    <w:r>
      <w:rPr>
        <w:rFonts w:ascii="Tw Cen MT" w:eastAsiaTheme="minorHAnsi" w:hAnsi="Tw Cen MT" w:cs="NimbusSansDEE-Bold"/>
        <w:b/>
        <w:bCs/>
        <w:sz w:val="22"/>
        <w:szCs w:val="22"/>
        <w:lang w:val="sk-SK"/>
      </w:rPr>
      <w:t>University</w:t>
    </w:r>
    <w:proofErr w:type="spellEnd"/>
    <w:r>
      <w:rPr>
        <w:rFonts w:ascii="Tw Cen MT" w:eastAsiaTheme="minorHAnsi" w:hAnsi="Tw Cen MT" w:cs="NimbusSansDEE-Bold"/>
        <w:b/>
        <w:bCs/>
        <w:sz w:val="22"/>
        <w:szCs w:val="22"/>
        <w:lang w:val="sk-SK"/>
      </w:rPr>
      <w:t xml:space="preserve"> of Prešov in</w:t>
    </w:r>
    <w:r w:rsidRPr="00953CE2">
      <w:rPr>
        <w:rFonts w:ascii="Tw Cen MT" w:eastAsiaTheme="minorHAnsi" w:hAnsi="Tw Cen MT" w:cs="NimbusSansDEE-Bold"/>
        <w:b/>
        <w:bCs/>
        <w:sz w:val="22"/>
        <w:szCs w:val="22"/>
        <w:lang w:val="sk-SK"/>
      </w:rPr>
      <w:t xml:space="preserve"> Pre</w:t>
    </w:r>
    <w:r w:rsidRPr="00953CE2">
      <w:rPr>
        <w:rFonts w:ascii="Tw Cen MT" w:eastAsiaTheme="minorHAnsi" w:hAnsi="Tw Cen MT" w:cs="Arial"/>
        <w:b/>
        <w:bCs/>
        <w:sz w:val="22"/>
        <w:szCs w:val="22"/>
        <w:lang w:val="sk-SK"/>
      </w:rPr>
      <w:t>š</w:t>
    </w:r>
    <w:r w:rsidRPr="00953CE2">
      <w:rPr>
        <w:rFonts w:ascii="Tw Cen MT" w:eastAsiaTheme="minorHAnsi" w:hAnsi="Tw Cen MT" w:cs="NimbusSansDEE-Bold"/>
        <w:b/>
        <w:bCs/>
        <w:sz w:val="22"/>
        <w:szCs w:val="22"/>
        <w:lang w:val="sk-SK"/>
      </w:rPr>
      <w:t>ov</w:t>
    </w:r>
  </w:p>
  <w:p w14:paraId="45B0145B" w14:textId="4EFAA9BB" w:rsidR="00C27865" w:rsidRPr="00953CE2" w:rsidRDefault="00C27865" w:rsidP="00C27865">
    <w:pPr>
      <w:pStyle w:val="Zkladntext"/>
      <w:spacing w:before="6"/>
      <w:ind w:right="-592"/>
      <w:rPr>
        <w:rFonts w:ascii="Tw Cen MT" w:eastAsiaTheme="minorHAnsi" w:hAnsi="Tw Cen MT" w:cs="NimbusSansDEE-Regular"/>
        <w:sz w:val="22"/>
        <w:szCs w:val="22"/>
        <w:lang w:val="sk-SK"/>
      </w:rPr>
    </w:pPr>
    <w:proofErr w:type="spellStart"/>
    <w:r>
      <w:rPr>
        <w:rFonts w:ascii="Tw Cen MT" w:eastAsiaTheme="minorHAnsi" w:hAnsi="Tw Cen MT" w:cs="NimbusSansDEE-Regular"/>
        <w:sz w:val="22"/>
        <w:szCs w:val="22"/>
        <w:lang w:val="sk-SK"/>
      </w:rPr>
      <w:t>Faculty</w:t>
    </w:r>
    <w:proofErr w:type="spellEnd"/>
    <w:r>
      <w:rPr>
        <w:rFonts w:ascii="Tw Cen MT" w:eastAsiaTheme="minorHAnsi" w:hAnsi="Tw Cen MT" w:cs="NimbusSansDEE-Regular"/>
        <w:sz w:val="22"/>
        <w:szCs w:val="22"/>
        <w:lang w:val="sk-SK"/>
      </w:rPr>
      <w:t xml:space="preserve"> of </w:t>
    </w:r>
    <w:proofErr w:type="spellStart"/>
    <w:r>
      <w:rPr>
        <w:rFonts w:ascii="Tw Cen MT" w:eastAsiaTheme="minorHAnsi" w:hAnsi="Tw Cen MT" w:cs="NimbusSansDEE-Regular"/>
        <w:sz w:val="22"/>
        <w:szCs w:val="22"/>
        <w:lang w:val="sk-SK"/>
      </w:rPr>
      <w:t>Orthodox</w:t>
    </w:r>
    <w:proofErr w:type="spellEnd"/>
    <w:r>
      <w:rPr>
        <w:rFonts w:ascii="Tw Cen MT" w:eastAsiaTheme="minorHAnsi" w:hAnsi="Tw Cen MT" w:cs="NimbusSansDEE-Regular"/>
        <w:sz w:val="22"/>
        <w:szCs w:val="22"/>
        <w:lang w:val="sk-SK"/>
      </w:rPr>
      <w:t xml:space="preserve"> </w:t>
    </w:r>
    <w:proofErr w:type="spellStart"/>
    <w:r>
      <w:rPr>
        <w:rFonts w:ascii="Tw Cen MT" w:eastAsiaTheme="minorHAnsi" w:hAnsi="Tw Cen MT" w:cs="NimbusSansDEE-Regular"/>
        <w:sz w:val="22"/>
        <w:szCs w:val="22"/>
        <w:lang w:val="sk-SK"/>
      </w:rPr>
      <w:t>Theology</w:t>
    </w:r>
    <w:proofErr w:type="spellEnd"/>
  </w:p>
  <w:p w14:paraId="0F09B5A9" w14:textId="77777777" w:rsidR="00C27865" w:rsidRPr="00953CE2" w:rsidRDefault="00C27865" w:rsidP="00C27865">
    <w:pPr>
      <w:pStyle w:val="Zkladntext"/>
      <w:spacing w:before="6"/>
      <w:ind w:right="-592"/>
      <w:rPr>
        <w:lang w:val="sk-SK"/>
      </w:rPr>
    </w:pPr>
  </w:p>
  <w:p w14:paraId="028ADCA1" w14:textId="1378CB43" w:rsidR="00C27865" w:rsidRDefault="00C27865" w:rsidP="00C27865">
    <w:pPr>
      <w:pStyle w:val="Zkladntext"/>
      <w:spacing w:before="6"/>
      <w:ind w:right="-592"/>
      <w:rPr>
        <w:lang w:val="sk-SK"/>
      </w:rPr>
    </w:pPr>
  </w:p>
  <w:p w14:paraId="1C1A831D" w14:textId="77777777" w:rsidR="00C27865" w:rsidRPr="00953CE2" w:rsidRDefault="00C27865" w:rsidP="00C27865">
    <w:pPr>
      <w:pStyle w:val="Zkladntext"/>
      <w:spacing w:before="6"/>
      <w:ind w:right="-592"/>
      <w:rPr>
        <w:lang w:val="sk-SK"/>
      </w:rPr>
    </w:pPr>
  </w:p>
  <w:p w14:paraId="243EC3DD" w14:textId="77777777" w:rsidR="00C27865" w:rsidRPr="00953CE2" w:rsidRDefault="00C27865" w:rsidP="00C27865">
    <w:pPr>
      <w:pStyle w:val="Zkladntext"/>
      <w:spacing w:before="6"/>
      <w:ind w:right="-592"/>
      <w:rPr>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B33F" w14:textId="77777777" w:rsidR="001E2690" w:rsidRDefault="00000000">
    <w:pPr>
      <w:pBdr>
        <w:top w:val="none" w:sz="0" w:space="0" w:color="auto"/>
        <w:left w:val="none" w:sz="0" w:space="0" w:color="auto"/>
        <w:bottom w:val="none" w:sz="0" w:space="0" w:color="auto"/>
        <w:right w:val="none" w:sz="0" w:space="0" w:color="auto"/>
      </w:pBdr>
      <w:spacing w:after="160" w:line="259" w:lineRule="auto"/>
      <w:ind w:left="273" w:firstLine="0"/>
      <w:jc w:val="center"/>
    </w:pPr>
    <w:r>
      <w:rPr>
        <w:noProof/>
      </w:rPr>
      <w:drawing>
        <wp:anchor distT="0" distB="0" distL="114300" distR="114300" simplePos="0" relativeHeight="251662336" behindDoc="0" locked="0" layoutInCell="1" allowOverlap="0" wp14:anchorId="5C895FB8" wp14:editId="1D2A0F3B">
          <wp:simplePos x="0" y="0"/>
          <wp:positionH relativeFrom="page">
            <wp:posOffset>899922</wp:posOffset>
          </wp:positionH>
          <wp:positionV relativeFrom="page">
            <wp:posOffset>228600</wp:posOffset>
          </wp:positionV>
          <wp:extent cx="533400" cy="533400"/>
          <wp:effectExtent l="0" t="0" r="0" b="0"/>
          <wp:wrapSquare wrapText="bothSides"/>
          <wp:docPr id="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33400" cy="533400"/>
                  </a:xfrm>
                  <a:prstGeom prst="rect">
                    <a:avLst/>
                  </a:prstGeom>
                </pic:spPr>
              </pic:pic>
            </a:graphicData>
          </a:graphic>
        </wp:anchor>
      </w:drawing>
    </w:r>
    <w:r>
      <w:rPr>
        <w:noProof/>
      </w:rPr>
      <w:drawing>
        <wp:anchor distT="0" distB="0" distL="114300" distR="114300" simplePos="0" relativeHeight="251663360" behindDoc="0" locked="0" layoutInCell="1" allowOverlap="0" wp14:anchorId="719707CC" wp14:editId="4A13143F">
          <wp:simplePos x="0" y="0"/>
          <wp:positionH relativeFrom="page">
            <wp:posOffset>6089142</wp:posOffset>
          </wp:positionH>
          <wp:positionV relativeFrom="page">
            <wp:posOffset>195834</wp:posOffset>
          </wp:positionV>
          <wp:extent cx="561594" cy="561594"/>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561594" cy="561594"/>
                  </a:xfrm>
                  <a:prstGeom prst="rect">
                    <a:avLst/>
                  </a:prstGeom>
                </pic:spPr>
              </pic:pic>
            </a:graphicData>
          </a:graphic>
        </wp:anchor>
      </w:drawing>
    </w:r>
    <w:r>
      <w:rPr>
        <w:b/>
      </w:rPr>
      <w:t xml:space="preserve"> </w:t>
    </w:r>
  </w:p>
  <w:p w14:paraId="532A2837" w14:textId="77777777" w:rsidR="001E2690" w:rsidRDefault="00000000">
    <w:pPr>
      <w:pBdr>
        <w:top w:val="none" w:sz="0" w:space="0" w:color="auto"/>
        <w:left w:val="none" w:sz="0" w:space="0" w:color="auto"/>
        <w:bottom w:val="none" w:sz="0" w:space="0" w:color="auto"/>
        <w:right w:val="none" w:sz="0" w:space="0" w:color="auto"/>
      </w:pBdr>
      <w:spacing w:after="123" w:line="259" w:lineRule="auto"/>
      <w:ind w:left="5" w:firstLine="0"/>
      <w:jc w:val="center"/>
    </w:pPr>
    <w:r>
      <w:rPr>
        <w:b/>
      </w:rPr>
      <w:t xml:space="preserve">UNIVERSITY OF TRNAVA IN TRNAVA </w:t>
    </w:r>
  </w:p>
  <w:p w14:paraId="1355A5E4" w14:textId="77777777" w:rsidR="001E2690" w:rsidRDefault="00000000">
    <w:pPr>
      <w:pBdr>
        <w:top w:val="none" w:sz="0" w:space="0" w:color="auto"/>
        <w:left w:val="none" w:sz="0" w:space="0" w:color="auto"/>
        <w:bottom w:val="none" w:sz="0" w:space="0" w:color="auto"/>
        <w:right w:val="none" w:sz="0" w:space="0" w:color="auto"/>
      </w:pBdr>
      <w:spacing w:after="0" w:line="259" w:lineRule="auto"/>
      <w:ind w:left="5" w:firstLine="0"/>
      <w:jc w:val="center"/>
    </w:pPr>
    <w:r>
      <w:rPr>
        <w:b/>
      </w:rPr>
      <w:t xml:space="preserve">Faculty of Law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881"/>
    <w:multiLevelType w:val="hybridMultilevel"/>
    <w:tmpl w:val="67A2099A"/>
    <w:lvl w:ilvl="0" w:tplc="987E9F8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A0E0A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A885B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96AAD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060C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2A57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2CE56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CE19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C0F17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4658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8B"/>
    <w:rsid w:val="00183E42"/>
    <w:rsid w:val="001B3105"/>
    <w:rsid w:val="001E2690"/>
    <w:rsid w:val="001F43D2"/>
    <w:rsid w:val="00282ABE"/>
    <w:rsid w:val="00296702"/>
    <w:rsid w:val="00314952"/>
    <w:rsid w:val="00315ADD"/>
    <w:rsid w:val="0033685C"/>
    <w:rsid w:val="00337E87"/>
    <w:rsid w:val="0034021B"/>
    <w:rsid w:val="004B751C"/>
    <w:rsid w:val="00537CBF"/>
    <w:rsid w:val="00676751"/>
    <w:rsid w:val="00792490"/>
    <w:rsid w:val="00B8128B"/>
    <w:rsid w:val="00C27865"/>
    <w:rsid w:val="00C31284"/>
    <w:rsid w:val="00C376E2"/>
    <w:rsid w:val="00DE39E4"/>
    <w:rsid w:val="00E76EE1"/>
    <w:rsid w:val="00F1442A"/>
    <w:rsid w:val="00F54892"/>
    <w:rsid w:val="00FD36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53A8"/>
  <w15:docId w15:val="{88A098C3-D0F1-E845-82FE-50DB570A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pBdr>
        <w:top w:val="single" w:sz="4" w:space="0" w:color="000000"/>
        <w:left w:val="single" w:sz="4" w:space="0" w:color="000000"/>
        <w:bottom w:val="single" w:sz="4" w:space="0" w:color="000000"/>
        <w:right w:val="single" w:sz="4" w:space="0" w:color="000000"/>
      </w:pBdr>
      <w:spacing w:after="5" w:line="250" w:lineRule="auto"/>
      <w:ind w:left="10" w:hanging="10"/>
      <w:jc w:val="both"/>
    </w:pPr>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textovprepojenie">
    <w:name w:val="Hyperlink"/>
    <w:basedOn w:val="Predvolenpsmoodseku"/>
    <w:uiPriority w:val="99"/>
    <w:unhideWhenUsed/>
    <w:rsid w:val="00792490"/>
    <w:rPr>
      <w:color w:val="0563C1" w:themeColor="hyperlink"/>
      <w:u w:val="single"/>
    </w:rPr>
  </w:style>
  <w:style w:type="paragraph" w:styleId="Hlavika">
    <w:name w:val="header"/>
    <w:basedOn w:val="Normlny"/>
    <w:link w:val="HlavikaChar"/>
    <w:uiPriority w:val="99"/>
    <w:unhideWhenUsed/>
    <w:rsid w:val="00C278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7865"/>
    <w:rPr>
      <w:rFonts w:ascii="Calibri" w:eastAsia="Calibri" w:hAnsi="Calibri" w:cs="Calibri"/>
      <w:color w:val="000000"/>
    </w:rPr>
  </w:style>
  <w:style w:type="paragraph" w:styleId="Zkladntext">
    <w:name w:val="Body Text"/>
    <w:basedOn w:val="Normlny"/>
    <w:link w:val="ZkladntextChar"/>
    <w:uiPriority w:val="1"/>
    <w:qFormat/>
    <w:rsid w:val="00C27865"/>
    <w:pPr>
      <w:widowControl w:val="0"/>
      <w:pBdr>
        <w:top w:val="none" w:sz="0" w:space="0" w:color="auto"/>
        <w:left w:val="none" w:sz="0" w:space="0" w:color="auto"/>
        <w:bottom w:val="none" w:sz="0" w:space="0" w:color="auto"/>
        <w:right w:val="none" w:sz="0" w:space="0" w:color="auto"/>
      </w:pBdr>
      <w:autoSpaceDE w:val="0"/>
      <w:autoSpaceDN w:val="0"/>
      <w:spacing w:after="0" w:line="240" w:lineRule="auto"/>
      <w:ind w:left="0" w:firstLine="0"/>
      <w:jc w:val="left"/>
    </w:pPr>
    <w:rPr>
      <w:rFonts w:ascii="NimbuSanDEE" w:eastAsia="NimbuSanDEE" w:hAnsi="NimbuSanDEE" w:cs="NimbuSanDEE"/>
      <w:color w:val="auto"/>
      <w:sz w:val="16"/>
      <w:szCs w:val="16"/>
      <w:lang w:val="en-US" w:eastAsia="en-US"/>
    </w:rPr>
  </w:style>
  <w:style w:type="character" w:customStyle="1" w:styleId="ZkladntextChar">
    <w:name w:val="Základný text Char"/>
    <w:basedOn w:val="Predvolenpsmoodseku"/>
    <w:link w:val="Zkladntext"/>
    <w:uiPriority w:val="1"/>
    <w:rsid w:val="00C27865"/>
    <w:rPr>
      <w:rFonts w:ascii="NimbuSanDEE" w:eastAsia="NimbuSanDEE" w:hAnsi="NimbuSanDEE" w:cs="NimbuSanDEE"/>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19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o.sk/public/files/PBF/hlavnesekcie/katedry/KBN/PersonalneObsadenie/CapAlexander/VPUCH_Cap_Alexander.xls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o.sk/public/files/PBF/hlavnesekcie/katedry/KCDaB/PersonalneObsadenie/SafinJan/VUPCH_Safin_Jan.xls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po.sk/public/files/PBF/hlavnesekcie/katedry/KCDaB/PersonalneObsadenie/JezekVaclav/VPUCH_Jezek_Vaclav.xls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ipo.sk/public/files/PBF/hlavnesekcie/katedry/KPaST/PersonalneObsadenie/ZupinaMiroslav/VPUCH_Zupina_Miroslav.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po.sk/public/files/PBF/hlavnesekcie/katedry/KBN/PersonalneObsadenie/PruzinskyStefan/VPUCH_Pruzinsky_Stefan.xls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622</Words>
  <Characters>3549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Microsoft Word - PF TU_opis_ HIK_pracovné právo_DB.docx</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PF TU_opis_ HIK_pracovné právo_DB.docx</dc:title>
  <dc:subject/>
  <dc:creator>admin</dc:creator>
  <cp:keywords>, docId:A4C6BFE80D6D62810437527F051D7247</cp:keywords>
  <cp:lastModifiedBy>Kochan Pavol</cp:lastModifiedBy>
  <cp:revision>8</cp:revision>
  <dcterms:created xsi:type="dcterms:W3CDTF">2022-09-04T22:51:00Z</dcterms:created>
  <dcterms:modified xsi:type="dcterms:W3CDTF">2022-09-16T19:35:00Z</dcterms:modified>
</cp:coreProperties>
</file>